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94A0" w14:textId="77777777" w:rsidR="00CD5A0C" w:rsidRDefault="00007A43">
      <w:pPr>
        <w:jc w:val="center"/>
      </w:pPr>
      <w:r>
        <w:rPr>
          <w:b/>
          <w:sz w:val="32"/>
        </w:rPr>
        <w:t>Matriz DOFA y objetivos estratégicos</w:t>
      </w:r>
    </w:p>
    <w:p w14:paraId="3D41A228" w14:textId="77777777" w:rsidR="00CD5A0C" w:rsidRDefault="00007A43">
      <w:pPr>
        <w:jc w:val="center"/>
      </w:pPr>
      <w:r>
        <w:t>Alineación entre gobierno de TI y gobierno institucional — INFIVALLE</w:t>
      </w:r>
    </w:p>
    <w:p w14:paraId="19F69ED1" w14:textId="77777777" w:rsidR="00CD5A0C" w:rsidRDefault="00007A43">
      <w:pPr>
        <w:jc w:val="center"/>
      </w:pPr>
      <w:r>
        <w:t>Presentado por: Erick Salomón Urbano Martínez, Kevin Cardoso, Juan David Ledesma, Santiago Mejía, Juan Manuel Fernández, Juan Camilo Ibarra</w:t>
      </w:r>
    </w:p>
    <w:p w14:paraId="253779F1" w14:textId="77777777" w:rsidR="00CD5A0C" w:rsidRDefault="00007A43">
      <w:pPr>
        <w:jc w:val="center"/>
      </w:pPr>
      <w:r>
        <w:t>Asignatura: Gobierno y servicios de TI</w:t>
      </w:r>
    </w:p>
    <w:p w14:paraId="5C4DC700" w14:textId="77777777" w:rsidR="00CD5A0C" w:rsidRDefault="00007A43">
      <w:pPr>
        <w:jc w:val="center"/>
      </w:pPr>
      <w:r>
        <w:t>Programa: Ingeniería en Sistemas</w:t>
      </w:r>
    </w:p>
    <w:p w14:paraId="2ED82A89" w14:textId="77777777" w:rsidR="00CD5A0C" w:rsidRDefault="00007A43">
      <w:pPr>
        <w:jc w:val="center"/>
      </w:pPr>
      <w:r>
        <w:t>Profesor: Jair Sanclemente</w:t>
      </w:r>
    </w:p>
    <w:p w14:paraId="35E493F3" w14:textId="77777777" w:rsidR="00CD5A0C" w:rsidRDefault="00007A43">
      <w:pPr>
        <w:jc w:val="center"/>
      </w:pPr>
      <w:r>
        <w:t>Universidad: Universidad Santiago de Cali</w:t>
      </w:r>
    </w:p>
    <w:p w14:paraId="1D0CA460" w14:textId="77777777" w:rsidR="00CD5A0C" w:rsidRDefault="00007A43">
      <w:pPr>
        <w:jc w:val="center"/>
      </w:pPr>
      <w:r>
        <w:t>Fecha: 25/03/2026</w:t>
      </w:r>
    </w:p>
    <w:p w14:paraId="090ABB37" w14:textId="77777777" w:rsidR="00CD5A0C" w:rsidRDefault="00CD5A0C"/>
    <w:p w14:paraId="7BBCD344" w14:textId="77777777" w:rsidR="00CD5A0C" w:rsidRDefault="00007A43">
      <w:pPr>
        <w:pStyle w:val="Ttulo2"/>
      </w:pPr>
      <w:r>
        <w:t>Propósito del documento</w:t>
      </w:r>
    </w:p>
    <w:p w14:paraId="1601D0F1" w14:textId="77777777" w:rsidR="00CD5A0C" w:rsidRDefault="00007A43">
      <w:r>
        <w:t>Este trabajo presenta la matriz DOFA y objetivos estratégicos asociados a los cruces FO, DO, FA y DA. El foco, según orientación académica, no es un inventario genérico “de la empresa”, sino el alineamiento explícito entre el gobierno de TI y el gobierno institucional: decisiones, roles, políticas, riesgos y planeación deben moverse en la misma dirección.</w:t>
      </w:r>
    </w:p>
    <w:p w14:paraId="5EB95CFB" w14:textId="77777777" w:rsidR="00CD5A0C" w:rsidRDefault="00007A43">
      <w:pPr>
        <w:pStyle w:val="Ttulo2"/>
      </w:pPr>
      <w:r>
        <w:t>Figuras de referencia — matriz DOFA</w:t>
      </w:r>
    </w:p>
    <w:p w14:paraId="0830E234" w14:textId="77777777" w:rsidR="00CD5A0C" w:rsidRDefault="00007A43">
      <w:r>
        <w:t>La figura 1 presenta la ubicación de factores internos y externos; la figura 2, los cruces estratégicos FO, FA, DO y DA desarrollados en las secciones 3 y 4.</w:t>
      </w:r>
    </w:p>
    <w:p w14:paraId="56629046" w14:textId="77777777" w:rsidR="00CD5A0C" w:rsidRDefault="00007A43">
      <w:r>
        <w:rPr>
          <w:noProof/>
        </w:rPr>
        <w:drawing>
          <wp:inline distT="0" distB="0" distL="0" distR="0" wp14:anchorId="6EBFDA4E" wp14:editId="5126C8FD">
            <wp:extent cx="5029200" cy="52847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fa_matriz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ADCA" w14:textId="77777777" w:rsidR="00CD5A0C" w:rsidRDefault="00007A43">
      <w:pPr>
        <w:jc w:val="center"/>
      </w:pPr>
      <w:r>
        <w:rPr>
          <w:i/>
          <w:sz w:val="18"/>
        </w:rPr>
        <w:t>Figura 1. Matriz DOFA — factores internos (F, D) y externos (O, A).</w:t>
      </w:r>
    </w:p>
    <w:p w14:paraId="7228E87C" w14:textId="77777777" w:rsidR="00CD5A0C" w:rsidRDefault="00007A43">
      <w:pPr>
        <w:pStyle w:val="Ttulo2"/>
      </w:pPr>
      <w:r>
        <w:t>1. Factores internos</w:t>
      </w:r>
    </w:p>
    <w:p w14:paraId="266BCF8A" w14:textId="77777777" w:rsidR="00CD5A0C" w:rsidRDefault="00007A43">
      <w:pPr>
        <w:pStyle w:val="Ttulo3"/>
      </w:pPr>
      <w:r>
        <w:t>1.1 Fortalezas (F)</w:t>
      </w:r>
    </w:p>
    <w:p w14:paraId="1105A997" w14:textId="77777777" w:rsidR="00CD5A0C" w:rsidRDefault="00007A43">
      <w:r>
        <w:t>Capacidades internas que sostienen gobernanza y operación de TI en coherencia con la institución:</w:t>
      </w:r>
    </w:p>
    <w:p w14:paraId="2147D222" w14:textId="77777777" w:rsidR="00CD5A0C" w:rsidRDefault="00007A43">
      <w:pPr>
        <w:pStyle w:val="Listaconvietas"/>
      </w:pPr>
      <w:r>
        <w:t>Cumplimiento normativo sin sanciones relevantes: base para formalizar controles y comités bajo marcos legales.</w:t>
      </w:r>
    </w:p>
    <w:p w14:paraId="5B5538BE" w14:textId="77777777" w:rsidR="00CD5A0C" w:rsidRDefault="00007A43">
      <w:pPr>
        <w:pStyle w:val="Listaconvietas"/>
      </w:pPr>
      <w:r>
        <w:t>PETI previo como referencia metodológica para vincular TI con planeación.</w:t>
      </w:r>
    </w:p>
    <w:p w14:paraId="6F6EBB6B" w14:textId="77777777" w:rsidR="00CD5A0C" w:rsidRDefault="00007A43">
      <w:pPr>
        <w:pStyle w:val="Listaconvietas"/>
      </w:pPr>
      <w:r>
        <w:t>Talento TI con experiencia promedio cercana a 8 años: capital humano para liderar mesas de gobierno.</w:t>
      </w:r>
    </w:p>
    <w:p w14:paraId="0618F561" w14:textId="77777777" w:rsidR="00CD5A0C" w:rsidRDefault="00007A43">
      <w:pPr>
        <w:pStyle w:val="Listaconvietas"/>
      </w:pPr>
      <w:r>
        <w:t>ERP financiero con alta disponibilidad reportada (99,1 %): ancla de continuidad.</w:t>
      </w:r>
    </w:p>
    <w:p w14:paraId="068A474F" w14:textId="77777777" w:rsidR="00CD5A0C" w:rsidRDefault="00007A43">
      <w:pPr>
        <w:pStyle w:val="Listaconvietas"/>
      </w:pPr>
      <w:r>
        <w:t>Presupuesto TI con crecimiento interanual (orden 12 %): espacio para inversiones de gobernanza.</w:t>
      </w:r>
    </w:p>
    <w:p w14:paraId="01DE569A" w14:textId="77777777" w:rsidR="00CD5A0C" w:rsidRDefault="00007A43">
      <w:pPr>
        <w:pStyle w:val="Listaconvietas"/>
      </w:pPr>
      <w:r>
        <w:t>Conectividad robusta (fibra 500 Mbps): habilita estándares de servicio medibles.</w:t>
      </w:r>
    </w:p>
    <w:p w14:paraId="49AD0E90" w14:textId="77777777" w:rsidR="00CD5A0C" w:rsidRDefault="00007A43">
      <w:pPr>
        <w:pStyle w:val="Listaconvietas"/>
      </w:pPr>
      <w:r>
        <w:t>Microsoft 365 implementado: marco para políticas de colaboración y seguridad.</w:t>
      </w:r>
    </w:p>
    <w:p w14:paraId="0F148222" w14:textId="77777777" w:rsidR="00CD5A0C" w:rsidRDefault="00007A43">
      <w:pPr>
        <w:pStyle w:val="Listaconvietas"/>
      </w:pPr>
      <w:r>
        <w:t>Aplicativo financiero actualizado frente a regulación: alinea operación con exigencias del sector.</w:t>
      </w:r>
    </w:p>
    <w:p w14:paraId="20D11856" w14:textId="77777777" w:rsidR="00CD5A0C" w:rsidRDefault="00007A43">
      <w:pPr>
        <w:pStyle w:val="Ttulo3"/>
      </w:pPr>
      <w:r>
        <w:t>1.2 Debilidades (D)</w:t>
      </w:r>
    </w:p>
    <w:p w14:paraId="109F67BF" w14:textId="77777777" w:rsidR="00CD5A0C" w:rsidRDefault="00007A43">
      <w:r>
        <w:t>Brechas que debilitan el gobierno de TI y su acoplamiento con el gobierno corporativo:</w:t>
      </w:r>
    </w:p>
    <w:p w14:paraId="4E5BCF52" w14:textId="77777777" w:rsidR="00CD5A0C" w:rsidRDefault="00007A43">
      <w:pPr>
        <w:pStyle w:val="Listaconvietas"/>
      </w:pPr>
      <w:r>
        <w:t>Gobierno TI en nivel inicial: TI aún no participa de forma estable en todas las decisiones estratégicas institucionales.</w:t>
      </w:r>
    </w:p>
    <w:p w14:paraId="332D5AD3" w14:textId="77777777" w:rsidR="00CD5A0C" w:rsidRDefault="00007A43">
      <w:pPr>
        <w:pStyle w:val="Listaconvietas"/>
      </w:pPr>
      <w:r>
        <w:t>Ejecución del PETI anterior limitada (~62 %): desalineación entre lo aprobado y lo entregado.</w:t>
      </w:r>
    </w:p>
    <w:p w14:paraId="6E0228EA" w14:textId="77777777" w:rsidR="00CD5A0C" w:rsidRDefault="00007A43">
      <w:pPr>
        <w:pStyle w:val="Listaconvietas"/>
      </w:pPr>
      <w:r>
        <w:t>Seguridad digital inmadura (sin SGSI formal, BCP/DRP débiles): riesgos tratados reactivamente más que desde política.</w:t>
      </w:r>
    </w:p>
    <w:p w14:paraId="63E89829" w14:textId="77777777" w:rsidR="00CD5A0C" w:rsidRDefault="00007A43">
      <w:pPr>
        <w:pStyle w:val="Listaconvietas"/>
      </w:pPr>
      <w:r>
        <w:t>Infraestructura obsoleta (~35 % sin soporte): dificulta SLAs y confiabilidad gobernable.</w:t>
      </w:r>
    </w:p>
    <w:p w14:paraId="6D22402C" w14:textId="77777777" w:rsidR="00CD5A0C" w:rsidRDefault="00007A43">
      <w:pPr>
        <w:pStyle w:val="Listaconvietas"/>
      </w:pPr>
      <w:r>
        <w:t>Baja digitalización de trámites (~18 %): tensión con política de gobierno digital.</w:t>
      </w:r>
    </w:p>
    <w:p w14:paraId="5604CBAC" w14:textId="77777777" w:rsidR="00CD5A0C" w:rsidRDefault="00007A43">
      <w:pPr>
        <w:pStyle w:val="Listaconvietas"/>
      </w:pPr>
      <w:r>
        <w:t>Datos en silos sin gobierno de datos: decisiones institucionales sin vista única.</w:t>
      </w:r>
    </w:p>
    <w:p w14:paraId="110670B6" w14:textId="77777777" w:rsidR="00CD5A0C" w:rsidRDefault="00007A43">
      <w:pPr>
        <w:pStyle w:val="Listaconvietas"/>
      </w:pPr>
      <w:r>
        <w:t>Capacitación TI insuficiente para extender cultura de gobierno al resto de la entidad.</w:t>
      </w:r>
    </w:p>
    <w:p w14:paraId="3F1EA6D2" w14:textId="77777777" w:rsidR="00CD5A0C" w:rsidRDefault="00007A43">
      <w:pPr>
        <w:pStyle w:val="Listaconvietas"/>
      </w:pPr>
      <w:r>
        <w:t>Mesa de ayuda sin formalización ni SLA: servicio TI poco gobernado frente a usuarios.</w:t>
      </w:r>
    </w:p>
    <w:p w14:paraId="15F2A2AE" w14:textId="77777777" w:rsidR="00CD5A0C" w:rsidRDefault="00007A43">
      <w:pPr>
        <w:pStyle w:val="Ttulo2"/>
      </w:pPr>
      <w:r>
        <w:t>2. Factores externos</w:t>
      </w:r>
    </w:p>
    <w:p w14:paraId="18579F44" w14:textId="77777777" w:rsidR="00CD5A0C" w:rsidRDefault="00007A43">
      <w:pPr>
        <w:pStyle w:val="Ttulo3"/>
      </w:pPr>
      <w:r>
        <w:t>2.1 Oportunidades (O)</w:t>
      </w:r>
    </w:p>
    <w:p w14:paraId="7485B410" w14:textId="77777777" w:rsidR="00CD5A0C" w:rsidRDefault="00007A43">
      <w:r>
        <w:t>Condiciones del entorno que el gobierno institucional y TI pueden usar:</w:t>
      </w:r>
    </w:p>
    <w:p w14:paraId="4859CB23" w14:textId="77777777" w:rsidR="00CD5A0C" w:rsidRDefault="00007A43">
      <w:pPr>
        <w:pStyle w:val="Listaconvietas"/>
      </w:pPr>
      <w:r>
        <w:t>Política de Gobierno Digital (Decreto 767): marco para elevar madurez de gobierno TI.</w:t>
      </w:r>
    </w:p>
    <w:p w14:paraId="37D2EB30" w14:textId="77777777" w:rsidR="00CD5A0C" w:rsidRDefault="00007A43">
      <w:pPr>
        <w:pStyle w:val="Listaconvietas"/>
      </w:pPr>
      <w:r>
        <w:t>Plataformas estatales de interoperabilidad: ancla para integrar decisiones de datos y servicio.</w:t>
      </w:r>
    </w:p>
    <w:p w14:paraId="31955260" w14:textId="77777777" w:rsidR="00CD5A0C" w:rsidRDefault="00007A43">
      <w:pPr>
        <w:pStyle w:val="Listaconvietas"/>
      </w:pPr>
      <w:r>
        <w:t>Nube gubernamental con beneficios económicos: opción alineada a política pública.</w:t>
      </w:r>
    </w:p>
    <w:p w14:paraId="488600B8" w14:textId="77777777" w:rsidR="00CD5A0C" w:rsidRDefault="00007A43">
      <w:pPr>
        <w:pStyle w:val="Listaconvietas"/>
      </w:pPr>
      <w:r>
        <w:t>Financiamiento BID/OCDE: posible cofinanciación de gobernanza y modernización.</w:t>
      </w:r>
    </w:p>
    <w:p w14:paraId="57D6767F" w14:textId="77777777" w:rsidR="00CD5A0C" w:rsidRDefault="00007A43">
      <w:pPr>
        <w:pStyle w:val="Listaconvietas"/>
      </w:pPr>
      <w:r>
        <w:t>Modelo MSPI para seguridad de la información: guía para SGSI y tableros de riesgo.</w:t>
      </w:r>
    </w:p>
    <w:p w14:paraId="598CD64E" w14:textId="77777777" w:rsidR="00CD5A0C" w:rsidRDefault="00007A43">
      <w:pPr>
        <w:pStyle w:val="Listaconvietas"/>
      </w:pPr>
      <w:r>
        <w:t>Plan de Desarrollo Departamental: encaje territorial de prioridades digitales.</w:t>
      </w:r>
    </w:p>
    <w:p w14:paraId="0B0644F5" w14:textId="77777777" w:rsidR="00CD5A0C" w:rsidRDefault="00007A43">
      <w:pPr>
        <w:pStyle w:val="Listaconvietas"/>
      </w:pPr>
      <w:r>
        <w:t>Firma electrónica: palanca regulatoria para trámites y trazabilidad.</w:t>
      </w:r>
    </w:p>
    <w:p w14:paraId="0A901D96" w14:textId="77777777" w:rsidR="00CD5A0C" w:rsidRDefault="00007A43">
      <w:pPr>
        <w:pStyle w:val="Listaconvietas"/>
      </w:pPr>
      <w:r>
        <w:t>Demanda de servicios desde 42 municipios: requiere acuerdos de servicio claros bajo gobierno conjunto.</w:t>
      </w:r>
    </w:p>
    <w:p w14:paraId="55CBA7E8" w14:textId="77777777" w:rsidR="00CD5A0C" w:rsidRDefault="00007A43">
      <w:pPr>
        <w:pStyle w:val="Ttulo3"/>
      </w:pPr>
      <w:r>
        <w:t>2.2 Amenazas (A)</w:t>
      </w:r>
    </w:p>
    <w:p w14:paraId="00F553C4" w14:textId="77777777" w:rsidR="00CD5A0C" w:rsidRDefault="00007A43">
      <w:pPr>
        <w:pStyle w:val="Listaconvietas"/>
      </w:pPr>
      <w:r>
        <w:t>Incremento de ciberataques: expone vacíos de gobierno y continuidad.</w:t>
      </w:r>
    </w:p>
    <w:p w14:paraId="5E9B2991" w14:textId="77777777" w:rsidR="00CD5A0C" w:rsidRDefault="00007A43">
      <w:pPr>
        <w:pStyle w:val="Listaconvietas"/>
      </w:pPr>
      <w:r>
        <w:t>Dependencia de proveedores (lock-in): tensiona autonomía de decisión institucional.</w:t>
      </w:r>
    </w:p>
    <w:p w14:paraId="019695B1" w14:textId="77777777" w:rsidR="00CD5A0C" w:rsidRDefault="00007A43">
      <w:pPr>
        <w:pStyle w:val="Listaconvietas"/>
      </w:pPr>
      <w:r>
        <w:t>Cambios regulatorios constantes: exige gobierno de cumplimiento transversal.</w:t>
      </w:r>
    </w:p>
    <w:p w14:paraId="08F96977" w14:textId="77777777" w:rsidR="00CD5A0C" w:rsidRDefault="00007A43">
      <w:pPr>
        <w:pStyle w:val="Listaconvietas"/>
      </w:pPr>
      <w:r>
        <w:t>Fuga de talento TI: riesgo para sostener roles de arquitectura y seguridad.</w:t>
      </w:r>
    </w:p>
    <w:p w14:paraId="634FBC9E" w14:textId="77777777" w:rsidR="00CD5A0C" w:rsidRDefault="00007A43">
      <w:pPr>
        <w:pStyle w:val="Listaconvietas"/>
      </w:pPr>
      <w:r>
        <w:t>Recortes presupuestales: puede frenar inversiones de gobierno si no hay priorización por valor/riesgo.</w:t>
      </w:r>
    </w:p>
    <w:p w14:paraId="0503DC32" w14:textId="77777777" w:rsidR="00CD5A0C" w:rsidRDefault="00007A43">
      <w:pPr>
        <w:pStyle w:val="Listaconvietas"/>
      </w:pPr>
      <w:r>
        <w:t>Brecha digital territorial: presión política y de servicio simultánea.</w:t>
      </w:r>
    </w:p>
    <w:p w14:paraId="00231D6B" w14:textId="77777777" w:rsidR="00CD5A0C" w:rsidRDefault="00007A43">
      <w:pPr>
        <w:pStyle w:val="Listaconvietas"/>
      </w:pPr>
      <w:r>
        <w:t>Exigencias de la Superfinanciera: requieren gobierno documentado y trazable.</w:t>
      </w:r>
    </w:p>
    <w:p w14:paraId="5E2C4EA3" w14:textId="77777777" w:rsidR="00CD5A0C" w:rsidRDefault="00007A43">
      <w:pPr>
        <w:pStyle w:val="Listaconvietas"/>
      </w:pPr>
      <w:r>
        <w:t>Obsolescencia tecnológica acelerada: si no hay política de renovación, crece el riesgo operativo.</w:t>
      </w:r>
    </w:p>
    <w:p w14:paraId="64D1A8F8" w14:textId="77777777" w:rsidR="00CD5A0C" w:rsidRDefault="00007A43">
      <w:pPr>
        <w:pStyle w:val="Ttulo2"/>
      </w:pPr>
      <w:r>
        <w:t>3. Estrategias derivadas de la matriz DOFA</w:t>
      </w:r>
    </w:p>
    <w:p w14:paraId="5A4C0D94" w14:textId="77777777" w:rsidR="00CD5A0C" w:rsidRDefault="00007A43">
      <w:r>
        <w:rPr>
          <w:noProof/>
        </w:rPr>
        <w:drawing>
          <wp:inline distT="0" distB="0" distL="0" distR="0" wp14:anchorId="57F965E7" wp14:editId="15C74083">
            <wp:extent cx="4709160" cy="5262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fa_cruc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26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DEA7" w14:textId="77777777" w:rsidR="00CD5A0C" w:rsidRDefault="00007A43">
      <w:pPr>
        <w:jc w:val="center"/>
      </w:pPr>
      <w:r>
        <w:rPr>
          <w:i/>
          <w:sz w:val="18"/>
        </w:rPr>
        <w:t>Figura 2. Cruces FO, FA, DO y DA (maxi/mini) aplicados al documento.</w:t>
      </w:r>
    </w:p>
    <w:p w14:paraId="6CB7781E" w14:textId="77777777" w:rsidR="00CD5A0C" w:rsidRDefault="00007A43">
      <w:r>
        <w:t>Las estrategias siguientes conectan fortalezas y debilidades con oportunidades y amenazas para que el gobierno de TI refuerce el gobierno institucional (no solo adquirir tecnología).</w:t>
      </w:r>
    </w:p>
    <w:p w14:paraId="558813BA" w14:textId="77777777" w:rsidR="00CD5A0C" w:rsidRDefault="00007A43">
      <w:pPr>
        <w:pStyle w:val="Ttulo3"/>
      </w:pPr>
      <w:r>
        <w:t>FO — Fortalezas + Oportunidades (maxi-maxi)</w:t>
      </w:r>
    </w:p>
    <w:p w14:paraId="6069B7EF" w14:textId="77777777" w:rsidR="00CD5A0C" w:rsidRDefault="00007A43">
      <w:pPr>
        <w:pStyle w:val="Listaconvietas"/>
      </w:pPr>
      <w:r>
        <w:t>Gobernanza de interoperabilidad: integrar ERP y plataformas estatales con roles y comités definidos.</w:t>
      </w:r>
    </w:p>
    <w:p w14:paraId="52C24535" w14:textId="77777777" w:rsidR="00CD5A0C" w:rsidRDefault="00007A43">
      <w:pPr>
        <w:pStyle w:val="Listaconvietas"/>
      </w:pPr>
      <w:r>
        <w:t>Hoja de ruta institucional de nube gubernamental con criterios de seguridad y continuidad aprobados por dirección.</w:t>
      </w:r>
    </w:p>
    <w:p w14:paraId="01E5E5FD" w14:textId="77777777" w:rsidR="00CD5A0C" w:rsidRDefault="00007A43">
      <w:pPr>
        <w:pStyle w:val="Listaconvietas"/>
      </w:pPr>
      <w:r>
        <w:t>Ventanilla de financiamiento externo ligada a indicadores de gobierno y riesgo.</w:t>
      </w:r>
    </w:p>
    <w:p w14:paraId="6BB4C551" w14:textId="77777777" w:rsidR="00CD5A0C" w:rsidRDefault="00007A43">
      <w:pPr>
        <w:pStyle w:val="Listaconvietas"/>
      </w:pPr>
      <w:r>
        <w:t>Programa SGSI alineado a MSPI/ISO 27001 con patrocinio del máximo nivel directivo.</w:t>
      </w:r>
    </w:p>
    <w:p w14:paraId="1102AD4A" w14:textId="77777777" w:rsidR="00CD5A0C" w:rsidRDefault="00007A43">
      <w:pPr>
        <w:pStyle w:val="Listaconvietas"/>
      </w:pPr>
      <w:r>
        <w:t>Política de firma electrónica y trámites digitales con dueños de proceso institucionales.</w:t>
      </w:r>
    </w:p>
    <w:p w14:paraId="2EBEB9D7" w14:textId="77777777" w:rsidR="00CD5A0C" w:rsidRDefault="00007A43">
      <w:pPr>
        <w:pStyle w:val="Listaconvietas"/>
      </w:pPr>
      <w:r>
        <w:t>Expansión de servicios digitales a municipios bajo acuerdos de servicio institucionalmente aprobados.</w:t>
      </w:r>
    </w:p>
    <w:p w14:paraId="65EC2B4B" w14:textId="77777777" w:rsidR="00CD5A0C" w:rsidRDefault="00007A43">
      <w:pPr>
        <w:pStyle w:val="Ttulo3"/>
      </w:pPr>
      <w:r>
        <w:t>DO — Debilidades + Oportunidades (mini-maxi)</w:t>
      </w:r>
    </w:p>
    <w:p w14:paraId="3045D34F" w14:textId="77777777" w:rsidR="00CD5A0C" w:rsidRDefault="00007A43">
      <w:pPr>
        <w:pStyle w:val="Listaconvietas"/>
      </w:pPr>
      <w:r>
        <w:t>Formalizar gobierno TI acorde al Decreto 767 con manuales y flujos de escalamiento a junta directiva o equivalente.</w:t>
      </w:r>
    </w:p>
    <w:p w14:paraId="01C8493B" w14:textId="77777777" w:rsidR="00CD5A0C" w:rsidRDefault="00007A43">
      <w:pPr>
        <w:pStyle w:val="Listaconvietas"/>
      </w:pPr>
      <w:r>
        <w:t>Implementar SGSI basado en MSPI con tablero de riesgos compartido TI–negocio.</w:t>
      </w:r>
    </w:p>
    <w:p w14:paraId="7BAE1381" w14:textId="77777777" w:rsidR="00CD5A0C" w:rsidRDefault="00007A43">
      <w:pPr>
        <w:pStyle w:val="Listaconvietas"/>
      </w:pPr>
      <w:r>
        <w:t>Modernizar infraestructura con fondos externos y marco de gobierno de adquisiciones.</w:t>
      </w:r>
    </w:p>
    <w:p w14:paraId="602F291C" w14:textId="77777777" w:rsidR="00CD5A0C" w:rsidRDefault="00007A43">
      <w:pPr>
        <w:pStyle w:val="Listaconvietas"/>
      </w:pPr>
      <w:r>
        <w:t>Gobierno de datos institucional: dueños de datos, calidad y accesos auditables.</w:t>
      </w:r>
    </w:p>
    <w:p w14:paraId="0C490180" w14:textId="77777777" w:rsidR="00CD5A0C" w:rsidRDefault="00007A43">
      <w:pPr>
        <w:pStyle w:val="Listaconvietas"/>
      </w:pPr>
      <w:r>
        <w:t>Plan de digitalización de trámites con metas y responsables no solo en TI.</w:t>
      </w:r>
    </w:p>
    <w:p w14:paraId="67CB354F" w14:textId="77777777" w:rsidR="00CD5A0C" w:rsidRDefault="00007A43">
      <w:pPr>
        <w:pStyle w:val="Listaconvietas"/>
      </w:pPr>
      <w:r>
        <w:t>Plan de competencias digitales transversal para sostener cultura de gobierno.</w:t>
      </w:r>
    </w:p>
    <w:p w14:paraId="79C8FF2C" w14:textId="77777777" w:rsidR="00CD5A0C" w:rsidRDefault="00007A43">
      <w:pPr>
        <w:pStyle w:val="Ttulo3"/>
      </w:pPr>
      <w:r>
        <w:t>FA — Fortalezas + Amenazas (maxi-mini)</w:t>
      </w:r>
    </w:p>
    <w:p w14:paraId="2EF23545" w14:textId="77777777" w:rsidR="00CD5A0C" w:rsidRDefault="00007A43">
      <w:pPr>
        <w:pStyle w:val="Listaconvietas"/>
      </w:pPr>
      <w:r>
        <w:t>Modelo de ciberseguridad y continuidad aprobado institucionalmente (no solo operación TI).</w:t>
      </w:r>
    </w:p>
    <w:p w14:paraId="1CF25C54" w14:textId="77777777" w:rsidR="00CD5A0C" w:rsidRDefault="00007A43">
      <w:pPr>
        <w:pStyle w:val="Listaconvietas"/>
      </w:pPr>
      <w:r>
        <w:t>Reducción de lock-in mediante arquitectura híbrida y estándares abiertos acordados en comité.</w:t>
      </w:r>
    </w:p>
    <w:p w14:paraId="18CCC834" w14:textId="77777777" w:rsidR="00CD5A0C" w:rsidRDefault="00007A43">
      <w:pPr>
        <w:pStyle w:val="Listaconvietas"/>
      </w:pPr>
      <w:r>
        <w:t>PMO TI formal para elevar ejecución de cartera alineada a riesgo y valor.</w:t>
      </w:r>
    </w:p>
    <w:p w14:paraId="03292386" w14:textId="77777777" w:rsidR="00CD5A0C" w:rsidRDefault="00007A43">
      <w:pPr>
        <w:pStyle w:val="Listaconvietas"/>
      </w:pPr>
      <w:r>
        <w:t>Actualización regulatoria del ERP con trazabilidad de requerimientos legales.</w:t>
      </w:r>
    </w:p>
    <w:p w14:paraId="5C447ABC" w14:textId="77777777" w:rsidR="00CD5A0C" w:rsidRDefault="00007A43">
      <w:pPr>
        <w:pStyle w:val="Listaconvietas"/>
      </w:pPr>
      <w:r>
        <w:t>Gestión del conocimiento para mitigar fuga de talento crítico en roles de gobierno.</w:t>
      </w:r>
    </w:p>
    <w:p w14:paraId="4A255AD6" w14:textId="77777777" w:rsidR="00CD5A0C" w:rsidRDefault="00007A43">
      <w:pPr>
        <w:pStyle w:val="Ttulo3"/>
      </w:pPr>
      <w:r>
        <w:t>DA — Debilidades + Amenazas (mini-mini)</w:t>
      </w:r>
    </w:p>
    <w:p w14:paraId="161A9ABD" w14:textId="77777777" w:rsidR="00CD5A0C" w:rsidRDefault="00007A43">
      <w:pPr>
        <w:pStyle w:val="Listaconvietas"/>
      </w:pPr>
      <w:r>
        <w:t>Controles mínimos MSPI antes de ampliar superficie digital.</w:t>
      </w:r>
    </w:p>
    <w:p w14:paraId="15AEF3B8" w14:textId="77777777" w:rsidR="00CD5A0C" w:rsidRDefault="00007A43">
      <w:pPr>
        <w:pStyle w:val="Listaconvietas"/>
      </w:pPr>
      <w:r>
        <w:t>Comité de Gobierno de TI institucionalizado con actas y seguimiento a decisiones.</w:t>
      </w:r>
    </w:p>
    <w:p w14:paraId="73C89004" w14:textId="77777777" w:rsidR="00CD5A0C" w:rsidRDefault="00007A43">
      <w:pPr>
        <w:pStyle w:val="Listaconvietas"/>
      </w:pPr>
      <w:r>
        <w:t>Priorización de proyectos por valor y riesgo con criterios públicos internos.</w:t>
      </w:r>
    </w:p>
    <w:p w14:paraId="7049CFCD" w14:textId="77777777" w:rsidR="00CD5A0C" w:rsidRDefault="00007A43">
      <w:pPr>
        <w:pStyle w:val="Listaconvietas"/>
      </w:pPr>
      <w:r>
        <w:t>Documentación de procesos críticos para continuidad y auditoría.</w:t>
      </w:r>
    </w:p>
    <w:p w14:paraId="5AB5F052" w14:textId="77777777" w:rsidR="00CD5A0C" w:rsidRDefault="00007A43">
      <w:pPr>
        <w:pStyle w:val="Listaconvietas"/>
      </w:pPr>
      <w:r>
        <w:t>Renovación tecnológica urgente de activos sin soporte.</w:t>
      </w:r>
    </w:p>
    <w:p w14:paraId="10D15594" w14:textId="77777777" w:rsidR="00CD5A0C" w:rsidRDefault="00007A43">
      <w:pPr>
        <w:pStyle w:val="Listaconvietas"/>
      </w:pPr>
      <w:r>
        <w:t>Canales alternativos para municipios con brecha digital, con enfoque de inclusión.</w:t>
      </w:r>
    </w:p>
    <w:p w14:paraId="49CCD5CC" w14:textId="77777777" w:rsidR="00CD5A0C" w:rsidRDefault="00007A43">
      <w:pPr>
        <w:pStyle w:val="Ttulo2"/>
      </w:pPr>
      <w:r>
        <w:t>4. Objetivos estratégicos (cruces DOFA)</w:t>
      </w:r>
    </w:p>
    <w:p w14:paraId="5232D471" w14:textId="77777777" w:rsidR="00CD5A0C" w:rsidRDefault="00007A43">
      <w:r>
        <w:t>Objetivos formulados para cubrir la matriz y explicitar el vínculo gobierno TI ↔ gobierno institucional. Las cifras provienen del diagnóstico de trabajo del equipo y deben validarse con la entidad.</w:t>
      </w:r>
    </w:p>
    <w:p w14:paraId="030CCB05" w14:textId="77777777" w:rsidR="00CD5A0C" w:rsidRDefault="00007A43">
      <w:pPr>
        <w:pStyle w:val="Ttulo3"/>
      </w:pPr>
      <w:r>
        <w:t>4.1 FO</w:t>
      </w:r>
    </w:p>
    <w:p w14:paraId="1CD53BBC" w14:textId="77777777" w:rsidR="00CD5A0C" w:rsidRDefault="00007A43">
      <w:pPr>
        <w:pStyle w:val="Listaconvietas"/>
      </w:pPr>
      <w:r>
        <w:t>FO1: Tres servicios interoperables ERP–plataformas estatales/M365 antes de 31/12/2026, con acta de comité de gobierno que aprueba estándares de integración.</w:t>
      </w:r>
    </w:p>
    <w:p w14:paraId="3B6168A0" w14:textId="77777777" w:rsidR="00CD5A0C" w:rsidRDefault="00007A43">
      <w:pPr>
        <w:pStyle w:val="Listaconvietas"/>
      </w:pPr>
      <w:r>
        <w:t>FO2: Migrar ≥60 % de infraestructura crítica a nube gubernamental antes de 12/2027, reduciendo dependencia on-premise ~40 %, con política de seguridad aprobada.</w:t>
      </w:r>
    </w:p>
    <w:p w14:paraId="22F79DFD" w14:textId="77777777" w:rsidR="00CD5A0C" w:rsidRDefault="00007A43">
      <w:pPr>
        <w:pStyle w:val="Listaconvietas"/>
      </w:pPr>
      <w:r>
        <w:t>FO3: Gestionar ≥1 fuente de financiamiento internacional (BID/OCDE) antes de 12/2026 para cofinanciar ≥30 % del plan de transformación, con seguimiento institucional trimestral.</w:t>
      </w:r>
    </w:p>
    <w:p w14:paraId="1074C0EA" w14:textId="77777777" w:rsidR="00CD5A0C" w:rsidRDefault="00007A43">
      <w:pPr>
        <w:pStyle w:val="Listaconvietas"/>
      </w:pPr>
      <w:r>
        <w:t>FO4: Implementar y certificar SGSI ISO 27001 (base MSPI) antes de T1/2027, con roles de ownership institucional definidos.</w:t>
      </w:r>
    </w:p>
    <w:p w14:paraId="6A1987DA" w14:textId="77777777" w:rsidR="00CD5A0C" w:rsidRDefault="00007A43">
      <w:pPr>
        <w:pStyle w:val="Listaconvietas"/>
      </w:pPr>
      <w:r>
        <w:t>FO5: Firma electrónica en ≥70 % de trámites digitales en el primer año del PETI, con dueños de proceso fuera de TI.</w:t>
      </w:r>
    </w:p>
    <w:p w14:paraId="707DB4E5" w14:textId="77777777" w:rsidR="00CD5A0C" w:rsidRDefault="00007A43">
      <w:pPr>
        <w:pStyle w:val="Listaconvietas"/>
      </w:pPr>
      <w:r>
        <w:t>FO6: Cobertura de servicios digitales a 42 municipios antes de 2029, +50 % acceso remoto, bajo acuerdos de servicio validados por dirección.</w:t>
      </w:r>
    </w:p>
    <w:p w14:paraId="2191BB51" w14:textId="77777777" w:rsidR="00CD5A0C" w:rsidRDefault="00007A43">
      <w:pPr>
        <w:pStyle w:val="Ttulo3"/>
      </w:pPr>
      <w:r>
        <w:t>4.2 DO</w:t>
      </w:r>
    </w:p>
    <w:p w14:paraId="6ECBCB25" w14:textId="77777777" w:rsidR="00CD5A0C" w:rsidRDefault="00007A43">
      <w:pPr>
        <w:pStyle w:val="Listaconvietas"/>
      </w:pPr>
      <w:r>
        <w:t>DO1: Formalizar modelo de Gobierno TI al Decreto 767; madurez de nivel 1 a 2 antes de 06/2026, con resolución o acto interno que cree instancias y frecuencias.</w:t>
      </w:r>
    </w:p>
    <w:p w14:paraId="1B3D378A" w14:textId="77777777" w:rsidR="00CD5A0C" w:rsidRDefault="00007A43">
      <w:pPr>
        <w:pStyle w:val="Listaconvietas"/>
      </w:pPr>
      <w:r>
        <w:t>DO2: SGSI MSPI a madurez 2,5/5 en año 1 y certificación ISO 27001 antes de 2027, con comité de riesgos institucional informado.</w:t>
      </w:r>
    </w:p>
    <w:p w14:paraId="16886E98" w14:textId="77777777" w:rsidR="00CD5A0C" w:rsidRDefault="00007A43">
      <w:pPr>
        <w:pStyle w:val="Listaconvietas"/>
      </w:pPr>
      <w:r>
        <w:t>DO3: Renovar 100 % de infraestructura obsoleta (35 % actual) antes de 12/2027 con fondos externos y gobierno de adquisiciones.</w:t>
      </w:r>
    </w:p>
    <w:p w14:paraId="0B077F4F" w14:textId="77777777" w:rsidR="00CD5A0C" w:rsidRDefault="00007A43">
      <w:pPr>
        <w:pStyle w:val="Listaconvietas"/>
      </w:pPr>
      <w:r>
        <w:t>DO4: Modelo de Gobierno de Datos que elimine ≥70 % de silos antes de 2028, con stewards institucionales nombrados.</w:t>
      </w:r>
    </w:p>
    <w:p w14:paraId="39ABB51E" w14:textId="77777777" w:rsidR="00CD5A0C" w:rsidRDefault="00007A43">
      <w:pPr>
        <w:pStyle w:val="Listaconvietas"/>
      </w:pPr>
      <w:r>
        <w:t>DO5: Digitalización de trámites de 18 % a 60 % antes de 2027 mediante firma electrónica y rediseño con áreas usuarias.</w:t>
      </w:r>
    </w:p>
    <w:p w14:paraId="0B501B51" w14:textId="77777777" w:rsidR="00CD5A0C" w:rsidRDefault="00007A43">
      <w:pPr>
        <w:pStyle w:val="Listaconvietas"/>
      </w:pPr>
      <w:r>
        <w:t>DO6: Capacitar ≥80 % del personal en competencias digitales/M365 antes de 12/2026, medido por nómina institucional.</w:t>
      </w:r>
    </w:p>
    <w:p w14:paraId="1B34969E" w14:textId="77777777" w:rsidR="00CD5A0C" w:rsidRDefault="00007A43">
      <w:pPr>
        <w:pStyle w:val="Ttulo3"/>
      </w:pPr>
      <w:r>
        <w:t>4.3 FA</w:t>
      </w:r>
    </w:p>
    <w:p w14:paraId="4B82FAF9" w14:textId="77777777" w:rsidR="00CD5A0C" w:rsidRDefault="00007A43">
      <w:pPr>
        <w:pStyle w:val="Listaconvietas"/>
      </w:pPr>
      <w:r>
        <w:t>FA1: Modelo de ciberseguridad con monitoreo continuo; −40 % incidentes críticos antes de 2027 (línea base a definir), reportado a dirección.</w:t>
      </w:r>
    </w:p>
    <w:p w14:paraId="7AE2F88C" w14:textId="77777777" w:rsidR="00CD5A0C" w:rsidRDefault="00007A43">
      <w:pPr>
        <w:pStyle w:val="Listaconvietas"/>
      </w:pPr>
      <w:r>
        <w:t>FA2: −30 % dependencia de proveedores estratégicos antes de 2028 mediante arquitectura híbrida y estándares abiertos aprobados en comité.</w:t>
      </w:r>
    </w:p>
    <w:p w14:paraId="706607BF" w14:textId="77777777" w:rsidR="00CD5A0C" w:rsidRDefault="00007A43">
      <w:pPr>
        <w:pStyle w:val="Listaconvietas"/>
      </w:pPr>
      <w:r>
        <w:t>FA3: PMO TI formal antes de 12/2026; ejecución de proyectos de 62 % a 85 % con tablero institucional.</w:t>
      </w:r>
    </w:p>
    <w:p w14:paraId="15441204" w14:textId="77777777" w:rsidR="00CD5A0C" w:rsidRDefault="00007A43">
      <w:pPr>
        <w:pStyle w:val="Listaconvietas"/>
      </w:pPr>
      <w:r>
        <w:t>FA4: ERP alineado al 100 % de requisitos regulatorios vigentes, con evidencia anual para auditoría interna/externa.</w:t>
      </w:r>
    </w:p>
    <w:p w14:paraId="6F73DF05" w14:textId="77777777" w:rsidR="00CD5A0C" w:rsidRDefault="00007A43">
      <w:pPr>
        <w:pStyle w:val="Listaconvietas"/>
      </w:pPr>
      <w:r>
        <w:t>FA5: Programa de gestión del conocimiento antes de 2026; −50 % riesgo de fuga de talento crítico (métrica acordada con RRHH).</w:t>
      </w:r>
    </w:p>
    <w:p w14:paraId="4B3FAC2A" w14:textId="77777777" w:rsidR="00CD5A0C" w:rsidRDefault="00007A43">
      <w:pPr>
        <w:pStyle w:val="Listaconvietas"/>
      </w:pPr>
      <w:r>
        <w:t>FA6: Continuidad operativa ≥99,5 % durante renovación tecnológica hasta 2028, con plan aprobado por dirección.</w:t>
      </w:r>
    </w:p>
    <w:p w14:paraId="64BCAFEE" w14:textId="77777777" w:rsidR="00CD5A0C" w:rsidRDefault="00007A43">
      <w:pPr>
        <w:pStyle w:val="Ttulo3"/>
      </w:pPr>
      <w:r>
        <w:t>4.4 DA</w:t>
      </w:r>
    </w:p>
    <w:p w14:paraId="35B63426" w14:textId="77777777" w:rsidR="00CD5A0C" w:rsidRDefault="00007A43">
      <w:pPr>
        <w:pStyle w:val="Listaconvietas"/>
      </w:pPr>
      <w:r>
        <w:t>DA1: Controles mínimos MSPI antes de 12/2026; −50 % vulnerabilidades críticas (según inventario aprobado).</w:t>
      </w:r>
    </w:p>
    <w:p w14:paraId="29FB64DB" w14:textId="77777777" w:rsidR="00CD5A0C" w:rsidRDefault="00007A43">
      <w:pPr>
        <w:pStyle w:val="Listaconvietas"/>
      </w:pPr>
      <w:r>
        <w:t>DA2: Conformar y operar Comité de Gobierno de TI antes del segundo semestre de 2026, con reuniones trimestrales, actas y seguimiento a acuerdos (coherente con fecha de entrega 03/2026).</w:t>
      </w:r>
    </w:p>
    <w:p w14:paraId="2C58F13D" w14:textId="77777777" w:rsidR="00CD5A0C" w:rsidRDefault="00007A43">
      <w:pPr>
        <w:pStyle w:val="Listaconvietas"/>
      </w:pPr>
      <w:r>
        <w:t>DA3: Modelo de priorización valor/riesgo antes de 2026; 100 % de proyectos TI evaluados por comité de gobierno.</w:t>
      </w:r>
    </w:p>
    <w:p w14:paraId="6B2B762B" w14:textId="77777777" w:rsidR="00CD5A0C" w:rsidRDefault="00007A43">
      <w:pPr>
        <w:pStyle w:val="Listaconvietas"/>
      </w:pPr>
      <w:r>
        <w:t>DA4: Documentar 100 % de procesos críticos TI antes de 2027 para continuidad y transferencia de conocimiento.</w:t>
      </w:r>
    </w:p>
    <w:p w14:paraId="7D61349F" w14:textId="77777777" w:rsidR="00CD5A0C" w:rsidRDefault="00007A43">
      <w:pPr>
        <w:pStyle w:val="Listaconvietas"/>
      </w:pPr>
      <w:r>
        <w:t>DA5: Renovar hardware crítico sin soporte antes de 2026, eliminando el 35 % de obsolescencia reportada.</w:t>
      </w:r>
    </w:p>
    <w:p w14:paraId="152CB246" w14:textId="77777777" w:rsidR="00CD5A0C" w:rsidRDefault="00007A43">
      <w:pPr>
        <w:pStyle w:val="Listaconvietas"/>
      </w:pPr>
      <w:r>
        <w:t>DA6: Canales digitales alternativos inclusivos en municipios priorizados antes de 2028, con indicadores de accesibilidad acordados con dirección territorial.</w:t>
      </w:r>
    </w:p>
    <w:sectPr w:rsidR="00CD5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360041">
    <w:abstractNumId w:val="8"/>
  </w:num>
  <w:num w:numId="2" w16cid:durableId="2059040528">
    <w:abstractNumId w:val="6"/>
  </w:num>
  <w:num w:numId="3" w16cid:durableId="1842112877">
    <w:abstractNumId w:val="5"/>
  </w:num>
  <w:num w:numId="4" w16cid:durableId="1012951906">
    <w:abstractNumId w:val="4"/>
  </w:num>
  <w:num w:numId="5" w16cid:durableId="799541841">
    <w:abstractNumId w:val="7"/>
  </w:num>
  <w:num w:numId="6" w16cid:durableId="1946813965">
    <w:abstractNumId w:val="3"/>
  </w:num>
  <w:num w:numId="7" w16cid:durableId="529075233">
    <w:abstractNumId w:val="2"/>
  </w:num>
  <w:num w:numId="8" w16cid:durableId="1661078127">
    <w:abstractNumId w:val="1"/>
  </w:num>
  <w:num w:numId="9" w16cid:durableId="83322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A43"/>
    <w:rsid w:val="00034616"/>
    <w:rsid w:val="0006063C"/>
    <w:rsid w:val="0015074B"/>
    <w:rsid w:val="0029639D"/>
    <w:rsid w:val="00326F90"/>
    <w:rsid w:val="00767D09"/>
    <w:rsid w:val="00AA1D8D"/>
    <w:rsid w:val="00B47730"/>
    <w:rsid w:val="00CB0664"/>
    <w:rsid w:val="00CD5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4383F1"/>
  <w14:defaultImageDpi w14:val="300"/>
  <w15:docId w15:val="{15D83E98-CB16-724D-A8B9-09B5AA4F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1546</Words>
  <Characters>8506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Ledesma Alegría</cp:lastModifiedBy>
  <cp:revision>2</cp:revision>
  <dcterms:created xsi:type="dcterms:W3CDTF">2026-05-23T23:32:00Z</dcterms:created>
  <dcterms:modified xsi:type="dcterms:W3CDTF">2026-05-23T23:32:00Z</dcterms:modified>
  <cp:category/>
</cp:coreProperties>
</file>