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D4AAD" w14:textId="77777777" w:rsidR="00EA728D" w:rsidRDefault="00EA728D">
      <w:pPr>
        <w:spacing w:before="480" w:after="480"/>
      </w:pPr>
    </w:p>
    <w:p w14:paraId="0FA683AD" w14:textId="77777777" w:rsidR="00EA728D" w:rsidRDefault="00000000">
      <w:pPr>
        <w:spacing w:after="200"/>
        <w:jc w:val="center"/>
      </w:pPr>
      <w:r>
        <w:rPr>
          <w:b/>
          <w:bCs/>
          <w:caps/>
          <w:color w:val="1F3864"/>
          <w:sz w:val="32"/>
          <w:szCs w:val="32"/>
        </w:rPr>
        <w:t>INSTITUTO FINANCIERO DEL VALLE DEL CAUCA</w:t>
      </w:r>
    </w:p>
    <w:p w14:paraId="02163980" w14:textId="77777777" w:rsidR="00EA728D" w:rsidRDefault="00000000">
      <w:pPr>
        <w:spacing w:after="400"/>
        <w:jc w:val="center"/>
      </w:pPr>
      <w:r>
        <w:rPr>
          <w:b/>
          <w:bCs/>
          <w:color w:val="2E75B6"/>
          <w:sz w:val="28"/>
          <w:szCs w:val="28"/>
        </w:rPr>
        <w:t>INFIVALLE — INFIS</w:t>
      </w:r>
    </w:p>
    <w:p w14:paraId="29A89913" w14:textId="77777777" w:rsidR="00EA728D" w:rsidRDefault="00EA728D">
      <w:pPr>
        <w:pBdr>
          <w:bottom w:val="single" w:sz="12" w:space="6" w:color="2E75B6"/>
        </w:pBdr>
        <w:spacing w:after="400"/>
        <w:jc w:val="center"/>
      </w:pPr>
    </w:p>
    <w:p w14:paraId="440542E0" w14:textId="77777777" w:rsidR="00EA728D" w:rsidRDefault="00000000">
      <w:pPr>
        <w:spacing w:after="200"/>
        <w:jc w:val="center"/>
      </w:pPr>
      <w:r>
        <w:rPr>
          <w:b/>
          <w:bCs/>
          <w:color w:val="1F3864"/>
          <w:sz w:val="36"/>
          <w:szCs w:val="36"/>
        </w:rPr>
        <w:t>ESTRATEGIA DE TECNOLOGÍAS DE LA INFORMACIÓN</w:t>
      </w:r>
    </w:p>
    <w:p w14:paraId="18E3551B" w14:textId="77777777" w:rsidR="00EA728D" w:rsidRDefault="00000000">
      <w:pPr>
        <w:spacing w:after="200"/>
        <w:jc w:val="center"/>
      </w:pPr>
      <w:r>
        <w:rPr>
          <w:color w:val="2E75B6"/>
          <w:sz w:val="26"/>
          <w:szCs w:val="26"/>
        </w:rPr>
        <w:t>Plan Estratégico de Tecnologías de la Información — PETI</w:t>
      </w:r>
    </w:p>
    <w:p w14:paraId="6444BC75" w14:textId="77777777" w:rsidR="00EA728D" w:rsidRDefault="00000000">
      <w:pPr>
        <w:spacing w:after="600"/>
        <w:jc w:val="center"/>
      </w:pPr>
      <w:r>
        <w:rPr>
          <w:b/>
          <w:bCs/>
          <w:color w:val="1F3864"/>
          <w:sz w:val="26"/>
          <w:szCs w:val="26"/>
        </w:rPr>
        <w:t>Horizonte 2025–2028</w:t>
      </w:r>
    </w:p>
    <w:p w14:paraId="3BFEB191" w14:textId="77777777" w:rsidR="00EA728D" w:rsidRDefault="00EA728D">
      <w:pPr>
        <w:spacing w:before="320" w:after="320"/>
      </w:pPr>
    </w:p>
    <w:p w14:paraId="34EED215" w14:textId="77777777" w:rsidR="00EA728D" w:rsidRDefault="00000000">
      <w:pPr>
        <w:spacing w:after="120"/>
        <w:jc w:val="center"/>
      </w:pPr>
      <w:r>
        <w:rPr>
          <w:i/>
          <w:iCs/>
          <w:color w:val="555555"/>
        </w:rPr>
        <w:t>Documento Institucional — Versión académica de referencia</w:t>
      </w:r>
    </w:p>
    <w:p w14:paraId="48FE3144" w14:textId="77777777" w:rsidR="00EA728D" w:rsidRDefault="00000000">
      <w:pPr>
        <w:spacing w:after="120"/>
        <w:jc w:val="center"/>
      </w:pPr>
      <w:r>
        <w:rPr>
          <w:color w:val="000000"/>
        </w:rPr>
        <w:t>Oficina de Tecnologías de la Información — OTI</w:t>
      </w:r>
    </w:p>
    <w:p w14:paraId="5AB4DC09" w14:textId="77777777" w:rsidR="00EA728D" w:rsidRDefault="00000000">
      <w:pPr>
        <w:spacing w:after="120"/>
        <w:jc w:val="center"/>
      </w:pPr>
      <w:r>
        <w:rPr>
          <w:color w:val="000000"/>
        </w:rPr>
        <w:t>Cali, Valle del Cauca — Colombia</w:t>
      </w:r>
    </w:p>
    <w:p w14:paraId="71293973" w14:textId="77777777" w:rsidR="00EA728D" w:rsidRDefault="00000000">
      <w:r>
        <w:br w:type="page"/>
      </w:r>
    </w:p>
    <w:p w14:paraId="558DD57B" w14:textId="77777777" w:rsidR="00EA728D" w:rsidRDefault="00000000">
      <w:pPr>
        <w:pStyle w:val="Ttulo1"/>
        <w:pBdr>
          <w:bottom w:val="single" w:sz="8" w:space="4" w:color="2E75B6"/>
        </w:pBdr>
      </w:pPr>
      <w:bookmarkStart w:id="0" w:name="_Toc229602754"/>
      <w:r>
        <w:lastRenderedPageBreak/>
        <w:t>TABLA DE CONTENIDO</w:t>
      </w:r>
      <w:bookmarkEnd w:id="0"/>
    </w:p>
    <w:sdt>
      <w:sdtPr>
        <w:alias w:val="Tabla de contenido"/>
        <w:id w:val="-1071425537"/>
      </w:sdtPr>
      <w:sdtContent>
        <w:p w14:paraId="1AE47986" w14:textId="72399C10" w:rsidR="005E48CC" w:rsidRDefault="00000000">
          <w:pPr>
            <w:pStyle w:val="TDC1"/>
            <w:tabs>
              <w:tab w:val="right" w:leader="dot" w:pos="9710"/>
            </w:tabs>
            <w:rPr>
              <w:rFonts w:asciiTheme="minorHAnsi" w:eastAsiaTheme="minorEastAsia" w:hAnsiTheme="minorHAnsi" w:cstheme="minorBidi"/>
              <w:noProof/>
              <w:kern w:val="2"/>
              <w:sz w:val="24"/>
              <w:szCs w:val="24"/>
              <w14:ligatures w14:val="standardContextual"/>
            </w:rPr>
          </w:pPr>
          <w:r>
            <w:fldChar w:fldCharType="begin"/>
          </w:r>
          <w:r>
            <w:instrText>TOC \h \o "1-3" \t "Heading1,1,Heading2,2,Heading3,3"</w:instrText>
          </w:r>
          <w:r>
            <w:fldChar w:fldCharType="separate"/>
          </w:r>
          <w:hyperlink w:anchor="_Toc229602754" w:history="1">
            <w:r w:rsidR="005E48CC" w:rsidRPr="00AA1EAB">
              <w:rPr>
                <w:rStyle w:val="Hipervnculo"/>
                <w:noProof/>
              </w:rPr>
              <w:t>TABLA DE CONTENIDO</w:t>
            </w:r>
            <w:r w:rsidR="005E48CC">
              <w:rPr>
                <w:noProof/>
              </w:rPr>
              <w:tab/>
            </w:r>
            <w:r w:rsidR="005E48CC">
              <w:rPr>
                <w:noProof/>
              </w:rPr>
              <w:fldChar w:fldCharType="begin"/>
            </w:r>
            <w:r w:rsidR="005E48CC">
              <w:rPr>
                <w:noProof/>
              </w:rPr>
              <w:instrText xml:space="preserve"> PAGEREF _Toc229602754 \h </w:instrText>
            </w:r>
            <w:r w:rsidR="005E48CC">
              <w:rPr>
                <w:noProof/>
              </w:rPr>
            </w:r>
            <w:r w:rsidR="005E48CC">
              <w:rPr>
                <w:noProof/>
              </w:rPr>
              <w:fldChar w:fldCharType="separate"/>
            </w:r>
            <w:r w:rsidR="005E48CC">
              <w:rPr>
                <w:noProof/>
              </w:rPr>
              <w:t>2</w:t>
            </w:r>
            <w:r w:rsidR="005E48CC">
              <w:rPr>
                <w:noProof/>
              </w:rPr>
              <w:fldChar w:fldCharType="end"/>
            </w:r>
          </w:hyperlink>
        </w:p>
        <w:p w14:paraId="4A16CFE3" w14:textId="5239EBC2" w:rsidR="005E48CC" w:rsidRDefault="005E48CC">
          <w:pPr>
            <w:pStyle w:val="TDC1"/>
            <w:tabs>
              <w:tab w:val="right" w:leader="dot" w:pos="9710"/>
            </w:tabs>
            <w:rPr>
              <w:rFonts w:asciiTheme="minorHAnsi" w:eastAsiaTheme="minorEastAsia" w:hAnsiTheme="minorHAnsi" w:cstheme="minorBidi"/>
              <w:noProof/>
              <w:kern w:val="2"/>
              <w:sz w:val="24"/>
              <w:szCs w:val="24"/>
              <w14:ligatures w14:val="standardContextual"/>
            </w:rPr>
          </w:pPr>
          <w:hyperlink w:anchor="_Toc229602755" w:history="1">
            <w:r w:rsidRPr="00AA1EAB">
              <w:rPr>
                <w:rStyle w:val="Hipervnculo"/>
                <w:noProof/>
              </w:rPr>
              <w:t>RESUMEN EJECUTIVO</w:t>
            </w:r>
            <w:r>
              <w:rPr>
                <w:noProof/>
              </w:rPr>
              <w:tab/>
            </w:r>
            <w:r>
              <w:rPr>
                <w:noProof/>
              </w:rPr>
              <w:fldChar w:fldCharType="begin"/>
            </w:r>
            <w:r>
              <w:rPr>
                <w:noProof/>
              </w:rPr>
              <w:instrText xml:space="preserve"> PAGEREF _Toc229602755 \h </w:instrText>
            </w:r>
            <w:r>
              <w:rPr>
                <w:noProof/>
              </w:rPr>
            </w:r>
            <w:r>
              <w:rPr>
                <w:noProof/>
              </w:rPr>
              <w:fldChar w:fldCharType="separate"/>
            </w:r>
            <w:r>
              <w:rPr>
                <w:noProof/>
              </w:rPr>
              <w:t>4</w:t>
            </w:r>
            <w:r>
              <w:rPr>
                <w:noProof/>
              </w:rPr>
              <w:fldChar w:fldCharType="end"/>
            </w:r>
          </w:hyperlink>
        </w:p>
        <w:p w14:paraId="683218DF" w14:textId="581AE231" w:rsidR="005E48CC" w:rsidRDefault="005E48CC">
          <w:pPr>
            <w:pStyle w:val="TDC1"/>
            <w:tabs>
              <w:tab w:val="right" w:leader="dot" w:pos="9710"/>
            </w:tabs>
            <w:rPr>
              <w:rFonts w:asciiTheme="minorHAnsi" w:eastAsiaTheme="minorEastAsia" w:hAnsiTheme="minorHAnsi" w:cstheme="minorBidi"/>
              <w:noProof/>
              <w:kern w:val="2"/>
              <w:sz w:val="24"/>
              <w:szCs w:val="24"/>
              <w14:ligatures w14:val="standardContextual"/>
            </w:rPr>
          </w:pPr>
          <w:hyperlink w:anchor="_Toc229602756" w:history="1">
            <w:r w:rsidRPr="00AA1EAB">
              <w:rPr>
                <w:rStyle w:val="Hipervnculo"/>
                <w:noProof/>
              </w:rPr>
              <w:t>1. CONTEXTO INSTITUCIONAL</w:t>
            </w:r>
            <w:r>
              <w:rPr>
                <w:noProof/>
              </w:rPr>
              <w:tab/>
            </w:r>
            <w:r>
              <w:rPr>
                <w:noProof/>
              </w:rPr>
              <w:fldChar w:fldCharType="begin"/>
            </w:r>
            <w:r>
              <w:rPr>
                <w:noProof/>
              </w:rPr>
              <w:instrText xml:space="preserve"> PAGEREF _Toc229602756 \h </w:instrText>
            </w:r>
            <w:r>
              <w:rPr>
                <w:noProof/>
              </w:rPr>
            </w:r>
            <w:r>
              <w:rPr>
                <w:noProof/>
              </w:rPr>
              <w:fldChar w:fldCharType="separate"/>
            </w:r>
            <w:r>
              <w:rPr>
                <w:noProof/>
              </w:rPr>
              <w:t>5</w:t>
            </w:r>
            <w:r>
              <w:rPr>
                <w:noProof/>
              </w:rPr>
              <w:fldChar w:fldCharType="end"/>
            </w:r>
          </w:hyperlink>
        </w:p>
        <w:p w14:paraId="64F101F2" w14:textId="18B8D615" w:rsidR="005E48CC" w:rsidRDefault="005E48CC">
          <w:pPr>
            <w:pStyle w:val="TDC2"/>
            <w:tabs>
              <w:tab w:val="right" w:leader="dot" w:pos="9710"/>
            </w:tabs>
            <w:rPr>
              <w:rFonts w:asciiTheme="minorHAnsi" w:eastAsiaTheme="minorEastAsia" w:hAnsiTheme="minorHAnsi" w:cstheme="minorBidi"/>
              <w:noProof/>
              <w:kern w:val="2"/>
              <w:sz w:val="24"/>
              <w:szCs w:val="24"/>
              <w14:ligatures w14:val="standardContextual"/>
            </w:rPr>
          </w:pPr>
          <w:hyperlink w:anchor="_Toc229602757" w:history="1">
            <w:r w:rsidRPr="00AA1EAB">
              <w:rPr>
                <w:rStyle w:val="Hipervnculo"/>
                <w:noProof/>
              </w:rPr>
              <w:t>1.1 Naturaleza y misión de INFIVALLE</w:t>
            </w:r>
            <w:r>
              <w:rPr>
                <w:noProof/>
              </w:rPr>
              <w:tab/>
            </w:r>
            <w:r>
              <w:rPr>
                <w:noProof/>
              </w:rPr>
              <w:fldChar w:fldCharType="begin"/>
            </w:r>
            <w:r>
              <w:rPr>
                <w:noProof/>
              </w:rPr>
              <w:instrText xml:space="preserve"> PAGEREF _Toc229602757 \h </w:instrText>
            </w:r>
            <w:r>
              <w:rPr>
                <w:noProof/>
              </w:rPr>
            </w:r>
            <w:r>
              <w:rPr>
                <w:noProof/>
              </w:rPr>
              <w:fldChar w:fldCharType="separate"/>
            </w:r>
            <w:r>
              <w:rPr>
                <w:noProof/>
              </w:rPr>
              <w:t>5</w:t>
            </w:r>
            <w:r>
              <w:rPr>
                <w:noProof/>
              </w:rPr>
              <w:fldChar w:fldCharType="end"/>
            </w:r>
          </w:hyperlink>
        </w:p>
        <w:p w14:paraId="0CE48014" w14:textId="56D2AE31" w:rsidR="005E48CC" w:rsidRDefault="005E48CC">
          <w:pPr>
            <w:pStyle w:val="TDC2"/>
            <w:tabs>
              <w:tab w:val="right" w:leader="dot" w:pos="9710"/>
            </w:tabs>
            <w:rPr>
              <w:rFonts w:asciiTheme="minorHAnsi" w:eastAsiaTheme="minorEastAsia" w:hAnsiTheme="minorHAnsi" w:cstheme="minorBidi"/>
              <w:noProof/>
              <w:kern w:val="2"/>
              <w:sz w:val="24"/>
              <w:szCs w:val="24"/>
              <w14:ligatures w14:val="standardContextual"/>
            </w:rPr>
          </w:pPr>
          <w:hyperlink w:anchor="_Toc229602758" w:history="1">
            <w:r w:rsidRPr="00AA1EAB">
              <w:rPr>
                <w:rStyle w:val="Hipervnculo"/>
                <w:noProof/>
              </w:rPr>
              <w:t>1.2 Marco normativo TI aplicable</w:t>
            </w:r>
            <w:r>
              <w:rPr>
                <w:noProof/>
              </w:rPr>
              <w:tab/>
            </w:r>
            <w:r>
              <w:rPr>
                <w:noProof/>
              </w:rPr>
              <w:fldChar w:fldCharType="begin"/>
            </w:r>
            <w:r>
              <w:rPr>
                <w:noProof/>
              </w:rPr>
              <w:instrText xml:space="preserve"> PAGEREF _Toc229602758 \h </w:instrText>
            </w:r>
            <w:r>
              <w:rPr>
                <w:noProof/>
              </w:rPr>
            </w:r>
            <w:r>
              <w:rPr>
                <w:noProof/>
              </w:rPr>
              <w:fldChar w:fldCharType="separate"/>
            </w:r>
            <w:r>
              <w:rPr>
                <w:noProof/>
              </w:rPr>
              <w:t>5</w:t>
            </w:r>
            <w:r>
              <w:rPr>
                <w:noProof/>
              </w:rPr>
              <w:fldChar w:fldCharType="end"/>
            </w:r>
          </w:hyperlink>
        </w:p>
        <w:p w14:paraId="3512269B" w14:textId="77D5B96E" w:rsidR="005E48CC" w:rsidRDefault="005E48CC">
          <w:pPr>
            <w:pStyle w:val="TDC2"/>
            <w:tabs>
              <w:tab w:val="right" w:leader="dot" w:pos="9710"/>
            </w:tabs>
            <w:rPr>
              <w:rFonts w:asciiTheme="minorHAnsi" w:eastAsiaTheme="minorEastAsia" w:hAnsiTheme="minorHAnsi" w:cstheme="minorBidi"/>
              <w:noProof/>
              <w:kern w:val="2"/>
              <w:sz w:val="24"/>
              <w:szCs w:val="24"/>
              <w14:ligatures w14:val="standardContextual"/>
            </w:rPr>
          </w:pPr>
          <w:hyperlink w:anchor="_Toc229602759" w:history="1">
            <w:r w:rsidRPr="00AA1EAB">
              <w:rPr>
                <w:rStyle w:val="Hipervnculo"/>
                <w:noProof/>
              </w:rPr>
              <w:t>1.3 Diagnóstico de madurez BSC (perspectiva CIO)</w:t>
            </w:r>
            <w:r>
              <w:rPr>
                <w:noProof/>
              </w:rPr>
              <w:tab/>
            </w:r>
            <w:r>
              <w:rPr>
                <w:noProof/>
              </w:rPr>
              <w:fldChar w:fldCharType="begin"/>
            </w:r>
            <w:r>
              <w:rPr>
                <w:noProof/>
              </w:rPr>
              <w:instrText xml:space="preserve"> PAGEREF _Toc229602759 \h </w:instrText>
            </w:r>
            <w:r>
              <w:rPr>
                <w:noProof/>
              </w:rPr>
            </w:r>
            <w:r>
              <w:rPr>
                <w:noProof/>
              </w:rPr>
              <w:fldChar w:fldCharType="separate"/>
            </w:r>
            <w:r>
              <w:rPr>
                <w:noProof/>
              </w:rPr>
              <w:t>5</w:t>
            </w:r>
            <w:r>
              <w:rPr>
                <w:noProof/>
              </w:rPr>
              <w:fldChar w:fldCharType="end"/>
            </w:r>
          </w:hyperlink>
        </w:p>
        <w:p w14:paraId="145FC9A6" w14:textId="3A61035A" w:rsidR="005E48CC" w:rsidRDefault="005E48CC">
          <w:pPr>
            <w:pStyle w:val="TDC1"/>
            <w:tabs>
              <w:tab w:val="right" w:leader="dot" w:pos="9710"/>
            </w:tabs>
            <w:rPr>
              <w:rFonts w:asciiTheme="minorHAnsi" w:eastAsiaTheme="minorEastAsia" w:hAnsiTheme="minorHAnsi" w:cstheme="minorBidi"/>
              <w:noProof/>
              <w:kern w:val="2"/>
              <w:sz w:val="24"/>
              <w:szCs w:val="24"/>
              <w14:ligatures w14:val="standardContextual"/>
            </w:rPr>
          </w:pPr>
          <w:hyperlink w:anchor="_Toc229602760" w:history="1">
            <w:r w:rsidRPr="00AA1EAB">
              <w:rPr>
                <w:rStyle w:val="Hipervnculo"/>
                <w:noProof/>
              </w:rPr>
              <w:t>2. VISIÓN, MISIÓN Y PRINCIPIOS DE TI</w:t>
            </w:r>
            <w:r>
              <w:rPr>
                <w:noProof/>
              </w:rPr>
              <w:tab/>
            </w:r>
            <w:r>
              <w:rPr>
                <w:noProof/>
              </w:rPr>
              <w:fldChar w:fldCharType="begin"/>
            </w:r>
            <w:r>
              <w:rPr>
                <w:noProof/>
              </w:rPr>
              <w:instrText xml:space="preserve"> PAGEREF _Toc229602760 \h </w:instrText>
            </w:r>
            <w:r>
              <w:rPr>
                <w:noProof/>
              </w:rPr>
            </w:r>
            <w:r>
              <w:rPr>
                <w:noProof/>
              </w:rPr>
              <w:fldChar w:fldCharType="separate"/>
            </w:r>
            <w:r>
              <w:rPr>
                <w:noProof/>
              </w:rPr>
              <w:t>6</w:t>
            </w:r>
            <w:r>
              <w:rPr>
                <w:noProof/>
              </w:rPr>
              <w:fldChar w:fldCharType="end"/>
            </w:r>
          </w:hyperlink>
        </w:p>
        <w:p w14:paraId="39C7A7C4" w14:textId="10238392" w:rsidR="005E48CC" w:rsidRDefault="005E48CC">
          <w:pPr>
            <w:pStyle w:val="TDC2"/>
            <w:tabs>
              <w:tab w:val="right" w:leader="dot" w:pos="9710"/>
            </w:tabs>
            <w:rPr>
              <w:rFonts w:asciiTheme="minorHAnsi" w:eastAsiaTheme="minorEastAsia" w:hAnsiTheme="minorHAnsi" w:cstheme="minorBidi"/>
              <w:noProof/>
              <w:kern w:val="2"/>
              <w:sz w:val="24"/>
              <w:szCs w:val="24"/>
              <w14:ligatures w14:val="standardContextual"/>
            </w:rPr>
          </w:pPr>
          <w:hyperlink w:anchor="_Toc229602761" w:history="1">
            <w:r w:rsidRPr="00AA1EAB">
              <w:rPr>
                <w:rStyle w:val="Hipervnculo"/>
                <w:noProof/>
              </w:rPr>
              <w:t>2.1 Visión de TI</w:t>
            </w:r>
            <w:r>
              <w:rPr>
                <w:noProof/>
              </w:rPr>
              <w:tab/>
            </w:r>
            <w:r>
              <w:rPr>
                <w:noProof/>
              </w:rPr>
              <w:fldChar w:fldCharType="begin"/>
            </w:r>
            <w:r>
              <w:rPr>
                <w:noProof/>
              </w:rPr>
              <w:instrText xml:space="preserve"> PAGEREF _Toc229602761 \h </w:instrText>
            </w:r>
            <w:r>
              <w:rPr>
                <w:noProof/>
              </w:rPr>
            </w:r>
            <w:r>
              <w:rPr>
                <w:noProof/>
              </w:rPr>
              <w:fldChar w:fldCharType="separate"/>
            </w:r>
            <w:r>
              <w:rPr>
                <w:noProof/>
              </w:rPr>
              <w:t>6</w:t>
            </w:r>
            <w:r>
              <w:rPr>
                <w:noProof/>
              </w:rPr>
              <w:fldChar w:fldCharType="end"/>
            </w:r>
          </w:hyperlink>
        </w:p>
        <w:p w14:paraId="3B7BE877" w14:textId="3CE76E98" w:rsidR="005E48CC" w:rsidRDefault="005E48CC">
          <w:pPr>
            <w:pStyle w:val="TDC2"/>
            <w:tabs>
              <w:tab w:val="right" w:leader="dot" w:pos="9710"/>
            </w:tabs>
            <w:rPr>
              <w:rFonts w:asciiTheme="minorHAnsi" w:eastAsiaTheme="minorEastAsia" w:hAnsiTheme="minorHAnsi" w:cstheme="minorBidi"/>
              <w:noProof/>
              <w:kern w:val="2"/>
              <w:sz w:val="24"/>
              <w:szCs w:val="24"/>
              <w14:ligatures w14:val="standardContextual"/>
            </w:rPr>
          </w:pPr>
          <w:hyperlink w:anchor="_Toc229602762" w:history="1">
            <w:r w:rsidRPr="00AA1EAB">
              <w:rPr>
                <w:rStyle w:val="Hipervnculo"/>
                <w:noProof/>
              </w:rPr>
              <w:t>2.2 Misión de TI</w:t>
            </w:r>
            <w:r>
              <w:rPr>
                <w:noProof/>
              </w:rPr>
              <w:tab/>
            </w:r>
            <w:r>
              <w:rPr>
                <w:noProof/>
              </w:rPr>
              <w:fldChar w:fldCharType="begin"/>
            </w:r>
            <w:r>
              <w:rPr>
                <w:noProof/>
              </w:rPr>
              <w:instrText xml:space="preserve"> PAGEREF _Toc229602762 \h </w:instrText>
            </w:r>
            <w:r>
              <w:rPr>
                <w:noProof/>
              </w:rPr>
            </w:r>
            <w:r>
              <w:rPr>
                <w:noProof/>
              </w:rPr>
              <w:fldChar w:fldCharType="separate"/>
            </w:r>
            <w:r>
              <w:rPr>
                <w:noProof/>
              </w:rPr>
              <w:t>6</w:t>
            </w:r>
            <w:r>
              <w:rPr>
                <w:noProof/>
              </w:rPr>
              <w:fldChar w:fldCharType="end"/>
            </w:r>
          </w:hyperlink>
        </w:p>
        <w:p w14:paraId="1B91E40A" w14:textId="01420715" w:rsidR="005E48CC" w:rsidRDefault="005E48CC">
          <w:pPr>
            <w:pStyle w:val="TDC2"/>
            <w:tabs>
              <w:tab w:val="right" w:leader="dot" w:pos="9710"/>
            </w:tabs>
            <w:rPr>
              <w:rFonts w:asciiTheme="minorHAnsi" w:eastAsiaTheme="minorEastAsia" w:hAnsiTheme="minorHAnsi" w:cstheme="minorBidi"/>
              <w:noProof/>
              <w:kern w:val="2"/>
              <w:sz w:val="24"/>
              <w:szCs w:val="24"/>
              <w14:ligatures w14:val="standardContextual"/>
            </w:rPr>
          </w:pPr>
          <w:hyperlink w:anchor="_Toc229602763" w:history="1">
            <w:r w:rsidRPr="00AA1EAB">
              <w:rPr>
                <w:rStyle w:val="Hipervnculo"/>
                <w:noProof/>
              </w:rPr>
              <w:t>2.3 Principios rectores de TI</w:t>
            </w:r>
            <w:r>
              <w:rPr>
                <w:noProof/>
              </w:rPr>
              <w:tab/>
            </w:r>
            <w:r>
              <w:rPr>
                <w:noProof/>
              </w:rPr>
              <w:fldChar w:fldCharType="begin"/>
            </w:r>
            <w:r>
              <w:rPr>
                <w:noProof/>
              </w:rPr>
              <w:instrText xml:space="preserve"> PAGEREF _Toc229602763 \h </w:instrText>
            </w:r>
            <w:r>
              <w:rPr>
                <w:noProof/>
              </w:rPr>
            </w:r>
            <w:r>
              <w:rPr>
                <w:noProof/>
              </w:rPr>
              <w:fldChar w:fldCharType="separate"/>
            </w:r>
            <w:r>
              <w:rPr>
                <w:noProof/>
              </w:rPr>
              <w:t>6</w:t>
            </w:r>
            <w:r>
              <w:rPr>
                <w:noProof/>
              </w:rPr>
              <w:fldChar w:fldCharType="end"/>
            </w:r>
          </w:hyperlink>
        </w:p>
        <w:p w14:paraId="46E6200F" w14:textId="3DE31ECD" w:rsidR="005E48CC" w:rsidRDefault="005E48CC">
          <w:pPr>
            <w:pStyle w:val="TDC1"/>
            <w:tabs>
              <w:tab w:val="right" w:leader="dot" w:pos="9710"/>
            </w:tabs>
            <w:rPr>
              <w:rFonts w:asciiTheme="minorHAnsi" w:eastAsiaTheme="minorEastAsia" w:hAnsiTheme="minorHAnsi" w:cstheme="minorBidi"/>
              <w:noProof/>
              <w:kern w:val="2"/>
              <w:sz w:val="24"/>
              <w:szCs w:val="24"/>
              <w14:ligatures w14:val="standardContextual"/>
            </w:rPr>
          </w:pPr>
          <w:hyperlink w:anchor="_Toc229602764" w:history="1">
            <w:r w:rsidRPr="00AA1EAB">
              <w:rPr>
                <w:rStyle w:val="Hipervnculo"/>
                <w:noProof/>
              </w:rPr>
              <w:t>3. CADENA DE VALOR DE TI — INFIVALLE</w:t>
            </w:r>
            <w:r>
              <w:rPr>
                <w:noProof/>
              </w:rPr>
              <w:tab/>
            </w:r>
            <w:r>
              <w:rPr>
                <w:noProof/>
              </w:rPr>
              <w:fldChar w:fldCharType="begin"/>
            </w:r>
            <w:r>
              <w:rPr>
                <w:noProof/>
              </w:rPr>
              <w:instrText xml:space="preserve"> PAGEREF _Toc229602764 \h </w:instrText>
            </w:r>
            <w:r>
              <w:rPr>
                <w:noProof/>
              </w:rPr>
            </w:r>
            <w:r>
              <w:rPr>
                <w:noProof/>
              </w:rPr>
              <w:fldChar w:fldCharType="separate"/>
            </w:r>
            <w:r>
              <w:rPr>
                <w:noProof/>
              </w:rPr>
              <w:t>7</w:t>
            </w:r>
            <w:r>
              <w:rPr>
                <w:noProof/>
              </w:rPr>
              <w:fldChar w:fldCharType="end"/>
            </w:r>
          </w:hyperlink>
        </w:p>
        <w:p w14:paraId="0568C3C8" w14:textId="1A16CF75" w:rsidR="005E48CC" w:rsidRDefault="005E48CC">
          <w:pPr>
            <w:pStyle w:val="TDC1"/>
            <w:tabs>
              <w:tab w:val="right" w:leader="dot" w:pos="9710"/>
            </w:tabs>
            <w:rPr>
              <w:rFonts w:asciiTheme="minorHAnsi" w:eastAsiaTheme="minorEastAsia" w:hAnsiTheme="minorHAnsi" w:cstheme="minorBidi"/>
              <w:noProof/>
              <w:kern w:val="2"/>
              <w:sz w:val="24"/>
              <w:szCs w:val="24"/>
              <w14:ligatures w14:val="standardContextual"/>
            </w:rPr>
          </w:pPr>
          <w:hyperlink w:anchor="_Toc229602765" w:history="1">
            <w:r w:rsidRPr="00AA1EAB">
              <w:rPr>
                <w:rStyle w:val="Hipervnculo"/>
                <w:noProof/>
              </w:rPr>
              <w:t>4. ANÁLISIS DOFA TI</w:t>
            </w:r>
            <w:r>
              <w:rPr>
                <w:noProof/>
              </w:rPr>
              <w:tab/>
            </w:r>
            <w:r>
              <w:rPr>
                <w:noProof/>
              </w:rPr>
              <w:fldChar w:fldCharType="begin"/>
            </w:r>
            <w:r>
              <w:rPr>
                <w:noProof/>
              </w:rPr>
              <w:instrText xml:space="preserve"> PAGEREF _Toc229602765 \h </w:instrText>
            </w:r>
            <w:r>
              <w:rPr>
                <w:noProof/>
              </w:rPr>
            </w:r>
            <w:r>
              <w:rPr>
                <w:noProof/>
              </w:rPr>
              <w:fldChar w:fldCharType="separate"/>
            </w:r>
            <w:r>
              <w:rPr>
                <w:noProof/>
              </w:rPr>
              <w:t>8</w:t>
            </w:r>
            <w:r>
              <w:rPr>
                <w:noProof/>
              </w:rPr>
              <w:fldChar w:fldCharType="end"/>
            </w:r>
          </w:hyperlink>
        </w:p>
        <w:p w14:paraId="1F2B8B74" w14:textId="396B79A9" w:rsidR="005E48CC" w:rsidRDefault="005E48CC">
          <w:pPr>
            <w:pStyle w:val="TDC2"/>
            <w:tabs>
              <w:tab w:val="right" w:leader="dot" w:pos="9710"/>
            </w:tabs>
            <w:rPr>
              <w:rFonts w:asciiTheme="minorHAnsi" w:eastAsiaTheme="minorEastAsia" w:hAnsiTheme="minorHAnsi" w:cstheme="minorBidi"/>
              <w:noProof/>
              <w:kern w:val="2"/>
              <w:sz w:val="24"/>
              <w:szCs w:val="24"/>
              <w14:ligatures w14:val="standardContextual"/>
            </w:rPr>
          </w:pPr>
          <w:hyperlink w:anchor="_Toc229602766" w:history="1">
            <w:r w:rsidRPr="00AA1EAB">
              <w:rPr>
                <w:rStyle w:val="Hipervnculo"/>
                <w:noProof/>
              </w:rPr>
              <w:t>4.1 Matriz DOFA TI (versión codificada)</w:t>
            </w:r>
            <w:r>
              <w:rPr>
                <w:noProof/>
              </w:rPr>
              <w:tab/>
            </w:r>
            <w:r>
              <w:rPr>
                <w:noProof/>
              </w:rPr>
              <w:fldChar w:fldCharType="begin"/>
            </w:r>
            <w:r>
              <w:rPr>
                <w:noProof/>
              </w:rPr>
              <w:instrText xml:space="preserve"> PAGEREF _Toc229602766 \h </w:instrText>
            </w:r>
            <w:r>
              <w:rPr>
                <w:noProof/>
              </w:rPr>
            </w:r>
            <w:r>
              <w:rPr>
                <w:noProof/>
              </w:rPr>
              <w:fldChar w:fldCharType="separate"/>
            </w:r>
            <w:r>
              <w:rPr>
                <w:noProof/>
              </w:rPr>
              <w:t>8</w:t>
            </w:r>
            <w:r>
              <w:rPr>
                <w:noProof/>
              </w:rPr>
              <w:fldChar w:fldCharType="end"/>
            </w:r>
          </w:hyperlink>
        </w:p>
        <w:p w14:paraId="649192AB" w14:textId="57FA223A" w:rsidR="005E48CC" w:rsidRDefault="005E48CC">
          <w:pPr>
            <w:pStyle w:val="TDC2"/>
            <w:tabs>
              <w:tab w:val="right" w:leader="dot" w:pos="9710"/>
            </w:tabs>
            <w:rPr>
              <w:rFonts w:asciiTheme="minorHAnsi" w:eastAsiaTheme="minorEastAsia" w:hAnsiTheme="minorHAnsi" w:cstheme="minorBidi"/>
              <w:noProof/>
              <w:kern w:val="2"/>
              <w:sz w:val="24"/>
              <w:szCs w:val="24"/>
              <w14:ligatures w14:val="standardContextual"/>
            </w:rPr>
          </w:pPr>
          <w:hyperlink w:anchor="_Toc229602767" w:history="1">
            <w:r w:rsidRPr="00AA1EAB">
              <w:rPr>
                <w:rStyle w:val="Hipervnculo"/>
                <w:noProof/>
              </w:rPr>
              <w:t>4.2 Estrategias de cruce DOFA</w:t>
            </w:r>
            <w:r>
              <w:rPr>
                <w:noProof/>
              </w:rPr>
              <w:tab/>
            </w:r>
            <w:r>
              <w:rPr>
                <w:noProof/>
              </w:rPr>
              <w:fldChar w:fldCharType="begin"/>
            </w:r>
            <w:r>
              <w:rPr>
                <w:noProof/>
              </w:rPr>
              <w:instrText xml:space="preserve"> PAGEREF _Toc229602767 \h </w:instrText>
            </w:r>
            <w:r>
              <w:rPr>
                <w:noProof/>
              </w:rPr>
            </w:r>
            <w:r>
              <w:rPr>
                <w:noProof/>
              </w:rPr>
              <w:fldChar w:fldCharType="separate"/>
            </w:r>
            <w:r>
              <w:rPr>
                <w:noProof/>
              </w:rPr>
              <w:t>8</w:t>
            </w:r>
            <w:r>
              <w:rPr>
                <w:noProof/>
              </w:rPr>
              <w:fldChar w:fldCharType="end"/>
            </w:r>
          </w:hyperlink>
        </w:p>
        <w:p w14:paraId="3FB4866F" w14:textId="40DB11DE" w:rsidR="005E48CC" w:rsidRDefault="005E48CC">
          <w:pPr>
            <w:pStyle w:val="TDC1"/>
            <w:tabs>
              <w:tab w:val="right" w:leader="dot" w:pos="9710"/>
            </w:tabs>
            <w:rPr>
              <w:rFonts w:asciiTheme="minorHAnsi" w:eastAsiaTheme="minorEastAsia" w:hAnsiTheme="minorHAnsi" w:cstheme="minorBidi"/>
              <w:noProof/>
              <w:kern w:val="2"/>
              <w:sz w:val="24"/>
              <w:szCs w:val="24"/>
              <w14:ligatures w14:val="standardContextual"/>
            </w:rPr>
          </w:pPr>
          <w:hyperlink w:anchor="_Toc229602768" w:history="1">
            <w:r w:rsidRPr="00AA1EAB">
              <w:rPr>
                <w:rStyle w:val="Hipervnculo"/>
                <w:noProof/>
              </w:rPr>
              <w:t>5. MAPA DE CALOR — HEATMAP TI (10×7)</w:t>
            </w:r>
            <w:r>
              <w:rPr>
                <w:noProof/>
              </w:rPr>
              <w:tab/>
            </w:r>
            <w:r>
              <w:rPr>
                <w:noProof/>
              </w:rPr>
              <w:fldChar w:fldCharType="begin"/>
            </w:r>
            <w:r>
              <w:rPr>
                <w:noProof/>
              </w:rPr>
              <w:instrText xml:space="preserve"> PAGEREF _Toc229602768 \h </w:instrText>
            </w:r>
            <w:r>
              <w:rPr>
                <w:noProof/>
              </w:rPr>
            </w:r>
            <w:r>
              <w:rPr>
                <w:noProof/>
              </w:rPr>
              <w:fldChar w:fldCharType="separate"/>
            </w:r>
            <w:r>
              <w:rPr>
                <w:noProof/>
              </w:rPr>
              <w:t>10</w:t>
            </w:r>
            <w:r>
              <w:rPr>
                <w:noProof/>
              </w:rPr>
              <w:fldChar w:fldCharType="end"/>
            </w:r>
          </w:hyperlink>
        </w:p>
        <w:p w14:paraId="0B9621C6" w14:textId="2B79F9B8" w:rsidR="005E48CC" w:rsidRDefault="005E48CC">
          <w:pPr>
            <w:pStyle w:val="TDC2"/>
            <w:tabs>
              <w:tab w:val="right" w:leader="dot" w:pos="9710"/>
            </w:tabs>
            <w:rPr>
              <w:rFonts w:asciiTheme="minorHAnsi" w:eastAsiaTheme="minorEastAsia" w:hAnsiTheme="minorHAnsi" w:cstheme="minorBidi"/>
              <w:noProof/>
              <w:kern w:val="2"/>
              <w:sz w:val="24"/>
              <w:szCs w:val="24"/>
              <w14:ligatures w14:val="standardContextual"/>
            </w:rPr>
          </w:pPr>
          <w:hyperlink w:anchor="_Toc229602769" w:history="1">
            <w:r w:rsidRPr="00AA1EAB">
              <w:rPr>
                <w:rStyle w:val="Hipervnculo"/>
                <w:noProof/>
              </w:rPr>
              <w:t>5.1 Metodología y escala</w:t>
            </w:r>
            <w:r>
              <w:rPr>
                <w:noProof/>
              </w:rPr>
              <w:tab/>
            </w:r>
            <w:r>
              <w:rPr>
                <w:noProof/>
              </w:rPr>
              <w:fldChar w:fldCharType="begin"/>
            </w:r>
            <w:r>
              <w:rPr>
                <w:noProof/>
              </w:rPr>
              <w:instrText xml:space="preserve"> PAGEREF _Toc229602769 \h </w:instrText>
            </w:r>
            <w:r>
              <w:rPr>
                <w:noProof/>
              </w:rPr>
            </w:r>
            <w:r>
              <w:rPr>
                <w:noProof/>
              </w:rPr>
              <w:fldChar w:fldCharType="separate"/>
            </w:r>
            <w:r>
              <w:rPr>
                <w:noProof/>
              </w:rPr>
              <w:t>10</w:t>
            </w:r>
            <w:r>
              <w:rPr>
                <w:noProof/>
              </w:rPr>
              <w:fldChar w:fldCharType="end"/>
            </w:r>
          </w:hyperlink>
        </w:p>
        <w:p w14:paraId="199A6D6B" w14:textId="6DF0D9D5" w:rsidR="005E48CC" w:rsidRDefault="005E48CC">
          <w:pPr>
            <w:pStyle w:val="TDC2"/>
            <w:tabs>
              <w:tab w:val="right" w:leader="dot" w:pos="9710"/>
            </w:tabs>
            <w:rPr>
              <w:rFonts w:asciiTheme="minorHAnsi" w:eastAsiaTheme="minorEastAsia" w:hAnsiTheme="minorHAnsi" w:cstheme="minorBidi"/>
              <w:noProof/>
              <w:kern w:val="2"/>
              <w:sz w:val="24"/>
              <w:szCs w:val="24"/>
              <w14:ligatures w14:val="standardContextual"/>
            </w:rPr>
          </w:pPr>
          <w:hyperlink w:anchor="_Toc229602770" w:history="1">
            <w:r w:rsidRPr="00AA1EAB">
              <w:rPr>
                <w:rStyle w:val="Hipervnculo"/>
                <w:noProof/>
              </w:rPr>
              <w:t>5.2 Matriz heatmap</w:t>
            </w:r>
            <w:r>
              <w:rPr>
                <w:noProof/>
              </w:rPr>
              <w:tab/>
            </w:r>
            <w:r>
              <w:rPr>
                <w:noProof/>
              </w:rPr>
              <w:fldChar w:fldCharType="begin"/>
            </w:r>
            <w:r>
              <w:rPr>
                <w:noProof/>
              </w:rPr>
              <w:instrText xml:space="preserve"> PAGEREF _Toc229602770 \h </w:instrText>
            </w:r>
            <w:r>
              <w:rPr>
                <w:noProof/>
              </w:rPr>
            </w:r>
            <w:r>
              <w:rPr>
                <w:noProof/>
              </w:rPr>
              <w:fldChar w:fldCharType="separate"/>
            </w:r>
            <w:r>
              <w:rPr>
                <w:noProof/>
              </w:rPr>
              <w:t>10</w:t>
            </w:r>
            <w:r>
              <w:rPr>
                <w:noProof/>
              </w:rPr>
              <w:fldChar w:fldCharType="end"/>
            </w:r>
          </w:hyperlink>
        </w:p>
        <w:p w14:paraId="54645618" w14:textId="2C55CC0F" w:rsidR="005E48CC" w:rsidRDefault="005E48CC">
          <w:pPr>
            <w:pStyle w:val="TDC2"/>
            <w:tabs>
              <w:tab w:val="right" w:leader="dot" w:pos="9710"/>
            </w:tabs>
            <w:rPr>
              <w:rFonts w:asciiTheme="minorHAnsi" w:eastAsiaTheme="minorEastAsia" w:hAnsiTheme="minorHAnsi" w:cstheme="minorBidi"/>
              <w:noProof/>
              <w:kern w:val="2"/>
              <w:sz w:val="24"/>
              <w:szCs w:val="24"/>
              <w14:ligatures w14:val="standardContextual"/>
            </w:rPr>
          </w:pPr>
          <w:hyperlink w:anchor="_Toc229602771" w:history="1">
            <w:r w:rsidRPr="00AA1EAB">
              <w:rPr>
                <w:rStyle w:val="Hipervnculo"/>
                <w:noProof/>
              </w:rPr>
              <w:t>5.3 Lectura estratégica del heatmap</w:t>
            </w:r>
            <w:r>
              <w:rPr>
                <w:noProof/>
              </w:rPr>
              <w:tab/>
            </w:r>
            <w:r>
              <w:rPr>
                <w:noProof/>
              </w:rPr>
              <w:fldChar w:fldCharType="begin"/>
            </w:r>
            <w:r>
              <w:rPr>
                <w:noProof/>
              </w:rPr>
              <w:instrText xml:space="preserve"> PAGEREF _Toc229602771 \h </w:instrText>
            </w:r>
            <w:r>
              <w:rPr>
                <w:noProof/>
              </w:rPr>
            </w:r>
            <w:r>
              <w:rPr>
                <w:noProof/>
              </w:rPr>
              <w:fldChar w:fldCharType="separate"/>
            </w:r>
            <w:r>
              <w:rPr>
                <w:noProof/>
              </w:rPr>
              <w:t>10</w:t>
            </w:r>
            <w:r>
              <w:rPr>
                <w:noProof/>
              </w:rPr>
              <w:fldChar w:fldCharType="end"/>
            </w:r>
          </w:hyperlink>
        </w:p>
        <w:p w14:paraId="2847C7B6" w14:textId="0412F9CC" w:rsidR="005E48CC" w:rsidRDefault="005E48CC">
          <w:pPr>
            <w:pStyle w:val="TDC1"/>
            <w:tabs>
              <w:tab w:val="right" w:leader="dot" w:pos="9710"/>
            </w:tabs>
            <w:rPr>
              <w:rFonts w:asciiTheme="minorHAnsi" w:eastAsiaTheme="minorEastAsia" w:hAnsiTheme="minorHAnsi" w:cstheme="minorBidi"/>
              <w:noProof/>
              <w:kern w:val="2"/>
              <w:sz w:val="24"/>
              <w:szCs w:val="24"/>
              <w14:ligatures w14:val="standardContextual"/>
            </w:rPr>
          </w:pPr>
          <w:hyperlink w:anchor="_Toc229602772" w:history="1">
            <w:r w:rsidRPr="00AA1EAB">
              <w:rPr>
                <w:rStyle w:val="Hipervnculo"/>
                <w:noProof/>
              </w:rPr>
              <w:t>6. HERRAMIENTA DE MEDICIÓN MINTIC — TRANSFORMACIÓN DIGITAL</w:t>
            </w:r>
            <w:r>
              <w:rPr>
                <w:noProof/>
              </w:rPr>
              <w:tab/>
            </w:r>
            <w:r>
              <w:rPr>
                <w:noProof/>
              </w:rPr>
              <w:fldChar w:fldCharType="begin"/>
            </w:r>
            <w:r>
              <w:rPr>
                <w:noProof/>
              </w:rPr>
              <w:instrText xml:space="preserve"> PAGEREF _Toc229602772 \h </w:instrText>
            </w:r>
            <w:r>
              <w:rPr>
                <w:noProof/>
              </w:rPr>
            </w:r>
            <w:r>
              <w:rPr>
                <w:noProof/>
              </w:rPr>
              <w:fldChar w:fldCharType="separate"/>
            </w:r>
            <w:r>
              <w:rPr>
                <w:noProof/>
              </w:rPr>
              <w:t>11</w:t>
            </w:r>
            <w:r>
              <w:rPr>
                <w:noProof/>
              </w:rPr>
              <w:fldChar w:fldCharType="end"/>
            </w:r>
          </w:hyperlink>
        </w:p>
        <w:p w14:paraId="64C567A8" w14:textId="622A1A48" w:rsidR="005E48CC" w:rsidRDefault="005E48CC">
          <w:pPr>
            <w:pStyle w:val="TDC2"/>
            <w:tabs>
              <w:tab w:val="right" w:leader="dot" w:pos="9710"/>
            </w:tabs>
            <w:rPr>
              <w:rFonts w:asciiTheme="minorHAnsi" w:eastAsiaTheme="minorEastAsia" w:hAnsiTheme="minorHAnsi" w:cstheme="minorBidi"/>
              <w:noProof/>
              <w:kern w:val="2"/>
              <w:sz w:val="24"/>
              <w:szCs w:val="24"/>
              <w14:ligatures w14:val="standardContextual"/>
            </w:rPr>
          </w:pPr>
          <w:hyperlink w:anchor="_Toc229602773" w:history="1">
            <w:r w:rsidRPr="00AA1EAB">
              <w:rPr>
                <w:rStyle w:val="Hipervnculo"/>
                <w:noProof/>
              </w:rPr>
              <w:t>6.1 Puntajes por dimensión (escala 0–4)</w:t>
            </w:r>
            <w:r>
              <w:rPr>
                <w:noProof/>
              </w:rPr>
              <w:tab/>
            </w:r>
            <w:r>
              <w:rPr>
                <w:noProof/>
              </w:rPr>
              <w:fldChar w:fldCharType="begin"/>
            </w:r>
            <w:r>
              <w:rPr>
                <w:noProof/>
              </w:rPr>
              <w:instrText xml:space="preserve"> PAGEREF _Toc229602773 \h </w:instrText>
            </w:r>
            <w:r>
              <w:rPr>
                <w:noProof/>
              </w:rPr>
            </w:r>
            <w:r>
              <w:rPr>
                <w:noProof/>
              </w:rPr>
              <w:fldChar w:fldCharType="separate"/>
            </w:r>
            <w:r>
              <w:rPr>
                <w:noProof/>
              </w:rPr>
              <w:t>11</w:t>
            </w:r>
            <w:r>
              <w:rPr>
                <w:noProof/>
              </w:rPr>
              <w:fldChar w:fldCharType="end"/>
            </w:r>
          </w:hyperlink>
        </w:p>
        <w:p w14:paraId="0426905F" w14:textId="07A2769E" w:rsidR="005E48CC" w:rsidRDefault="005E48CC">
          <w:pPr>
            <w:pStyle w:val="TDC2"/>
            <w:tabs>
              <w:tab w:val="right" w:leader="dot" w:pos="9710"/>
            </w:tabs>
            <w:rPr>
              <w:rFonts w:asciiTheme="minorHAnsi" w:eastAsiaTheme="minorEastAsia" w:hAnsiTheme="minorHAnsi" w:cstheme="minorBidi"/>
              <w:noProof/>
              <w:kern w:val="2"/>
              <w:sz w:val="24"/>
              <w:szCs w:val="24"/>
              <w14:ligatures w14:val="standardContextual"/>
            </w:rPr>
          </w:pPr>
          <w:hyperlink w:anchor="_Toc229602774" w:history="1">
            <w:r w:rsidRPr="00AA1EAB">
              <w:rPr>
                <w:rStyle w:val="Hipervnculo"/>
                <w:noProof/>
              </w:rPr>
              <w:t>6.2 Análisis consolidado</w:t>
            </w:r>
            <w:r>
              <w:rPr>
                <w:noProof/>
              </w:rPr>
              <w:tab/>
            </w:r>
            <w:r>
              <w:rPr>
                <w:noProof/>
              </w:rPr>
              <w:fldChar w:fldCharType="begin"/>
            </w:r>
            <w:r>
              <w:rPr>
                <w:noProof/>
              </w:rPr>
              <w:instrText xml:space="preserve"> PAGEREF _Toc229602774 \h </w:instrText>
            </w:r>
            <w:r>
              <w:rPr>
                <w:noProof/>
              </w:rPr>
            </w:r>
            <w:r>
              <w:rPr>
                <w:noProof/>
              </w:rPr>
              <w:fldChar w:fldCharType="separate"/>
            </w:r>
            <w:r>
              <w:rPr>
                <w:noProof/>
              </w:rPr>
              <w:t>11</w:t>
            </w:r>
            <w:r>
              <w:rPr>
                <w:noProof/>
              </w:rPr>
              <w:fldChar w:fldCharType="end"/>
            </w:r>
          </w:hyperlink>
        </w:p>
        <w:p w14:paraId="567D350C" w14:textId="569FB110" w:rsidR="005E48CC" w:rsidRDefault="005E48CC">
          <w:pPr>
            <w:pStyle w:val="TDC1"/>
            <w:tabs>
              <w:tab w:val="right" w:leader="dot" w:pos="9710"/>
            </w:tabs>
            <w:rPr>
              <w:rFonts w:asciiTheme="minorHAnsi" w:eastAsiaTheme="minorEastAsia" w:hAnsiTheme="minorHAnsi" w:cstheme="minorBidi"/>
              <w:noProof/>
              <w:kern w:val="2"/>
              <w:sz w:val="24"/>
              <w:szCs w:val="24"/>
              <w14:ligatures w14:val="standardContextual"/>
            </w:rPr>
          </w:pPr>
          <w:hyperlink w:anchor="_Toc229602775" w:history="1">
            <w:r w:rsidRPr="00AA1EAB">
              <w:rPr>
                <w:rStyle w:val="Hipervnculo"/>
                <w:noProof/>
              </w:rPr>
              <w:t>7. OBJETIVOS ESTRATÉGICOS PETI (OBJ-01 A OBJ-06)</w:t>
            </w:r>
            <w:r>
              <w:rPr>
                <w:noProof/>
              </w:rPr>
              <w:tab/>
            </w:r>
            <w:r>
              <w:rPr>
                <w:noProof/>
              </w:rPr>
              <w:fldChar w:fldCharType="begin"/>
            </w:r>
            <w:r>
              <w:rPr>
                <w:noProof/>
              </w:rPr>
              <w:instrText xml:space="preserve"> PAGEREF _Toc229602775 \h </w:instrText>
            </w:r>
            <w:r>
              <w:rPr>
                <w:noProof/>
              </w:rPr>
            </w:r>
            <w:r>
              <w:rPr>
                <w:noProof/>
              </w:rPr>
              <w:fldChar w:fldCharType="separate"/>
            </w:r>
            <w:r>
              <w:rPr>
                <w:noProof/>
              </w:rPr>
              <w:t>12</w:t>
            </w:r>
            <w:r>
              <w:rPr>
                <w:noProof/>
              </w:rPr>
              <w:fldChar w:fldCharType="end"/>
            </w:r>
          </w:hyperlink>
        </w:p>
        <w:p w14:paraId="1C68F177" w14:textId="2ED30968" w:rsidR="005E48CC" w:rsidRDefault="005E48CC">
          <w:pPr>
            <w:pStyle w:val="TDC2"/>
            <w:tabs>
              <w:tab w:val="right" w:leader="dot" w:pos="9710"/>
            </w:tabs>
            <w:rPr>
              <w:rFonts w:asciiTheme="minorHAnsi" w:eastAsiaTheme="minorEastAsia" w:hAnsiTheme="minorHAnsi" w:cstheme="minorBidi"/>
              <w:noProof/>
              <w:kern w:val="2"/>
              <w:sz w:val="24"/>
              <w:szCs w:val="24"/>
              <w14:ligatures w14:val="standardContextual"/>
            </w:rPr>
          </w:pPr>
          <w:hyperlink w:anchor="_Toc229602776" w:history="1">
            <w:r w:rsidRPr="00AA1EAB">
              <w:rPr>
                <w:rStyle w:val="Hipervnculo"/>
                <w:noProof/>
              </w:rPr>
              <w:t>OBJ-01 — Gobierno TI</w:t>
            </w:r>
            <w:r>
              <w:rPr>
                <w:noProof/>
              </w:rPr>
              <w:tab/>
            </w:r>
            <w:r>
              <w:rPr>
                <w:noProof/>
              </w:rPr>
              <w:fldChar w:fldCharType="begin"/>
            </w:r>
            <w:r>
              <w:rPr>
                <w:noProof/>
              </w:rPr>
              <w:instrText xml:space="preserve"> PAGEREF _Toc229602776 \h </w:instrText>
            </w:r>
            <w:r>
              <w:rPr>
                <w:noProof/>
              </w:rPr>
            </w:r>
            <w:r>
              <w:rPr>
                <w:noProof/>
              </w:rPr>
              <w:fldChar w:fldCharType="separate"/>
            </w:r>
            <w:r>
              <w:rPr>
                <w:noProof/>
              </w:rPr>
              <w:t>12</w:t>
            </w:r>
            <w:r>
              <w:rPr>
                <w:noProof/>
              </w:rPr>
              <w:fldChar w:fldCharType="end"/>
            </w:r>
          </w:hyperlink>
        </w:p>
        <w:p w14:paraId="01042F7C" w14:textId="7167762D" w:rsidR="005E48CC" w:rsidRDefault="005E48CC">
          <w:pPr>
            <w:pStyle w:val="TDC2"/>
            <w:tabs>
              <w:tab w:val="right" w:leader="dot" w:pos="9710"/>
            </w:tabs>
            <w:rPr>
              <w:rFonts w:asciiTheme="minorHAnsi" w:eastAsiaTheme="minorEastAsia" w:hAnsiTheme="minorHAnsi" w:cstheme="minorBidi"/>
              <w:noProof/>
              <w:kern w:val="2"/>
              <w:sz w:val="24"/>
              <w:szCs w:val="24"/>
              <w14:ligatures w14:val="standardContextual"/>
            </w:rPr>
          </w:pPr>
          <w:hyperlink w:anchor="_Toc229602777" w:history="1">
            <w:r w:rsidRPr="00AA1EAB">
              <w:rPr>
                <w:rStyle w:val="Hipervnculo"/>
                <w:noProof/>
              </w:rPr>
              <w:t>OBJ-02 — Seguridad Digital</w:t>
            </w:r>
            <w:r>
              <w:rPr>
                <w:noProof/>
              </w:rPr>
              <w:tab/>
            </w:r>
            <w:r>
              <w:rPr>
                <w:noProof/>
              </w:rPr>
              <w:fldChar w:fldCharType="begin"/>
            </w:r>
            <w:r>
              <w:rPr>
                <w:noProof/>
              </w:rPr>
              <w:instrText xml:space="preserve"> PAGEREF _Toc229602777 \h </w:instrText>
            </w:r>
            <w:r>
              <w:rPr>
                <w:noProof/>
              </w:rPr>
            </w:r>
            <w:r>
              <w:rPr>
                <w:noProof/>
              </w:rPr>
              <w:fldChar w:fldCharType="separate"/>
            </w:r>
            <w:r>
              <w:rPr>
                <w:noProof/>
              </w:rPr>
              <w:t>12</w:t>
            </w:r>
            <w:r>
              <w:rPr>
                <w:noProof/>
              </w:rPr>
              <w:fldChar w:fldCharType="end"/>
            </w:r>
          </w:hyperlink>
        </w:p>
        <w:p w14:paraId="189E65F1" w14:textId="56C1949F" w:rsidR="005E48CC" w:rsidRDefault="005E48CC">
          <w:pPr>
            <w:pStyle w:val="TDC2"/>
            <w:tabs>
              <w:tab w:val="right" w:leader="dot" w:pos="9710"/>
            </w:tabs>
            <w:rPr>
              <w:rFonts w:asciiTheme="minorHAnsi" w:eastAsiaTheme="minorEastAsia" w:hAnsiTheme="minorHAnsi" w:cstheme="minorBidi"/>
              <w:noProof/>
              <w:kern w:val="2"/>
              <w:sz w:val="24"/>
              <w:szCs w:val="24"/>
              <w14:ligatures w14:val="standardContextual"/>
            </w:rPr>
          </w:pPr>
          <w:hyperlink w:anchor="_Toc229602778" w:history="1">
            <w:r w:rsidRPr="00AA1EAB">
              <w:rPr>
                <w:rStyle w:val="Hipervnculo"/>
                <w:noProof/>
              </w:rPr>
              <w:t>OBJ-03 — Servicios Digitales</w:t>
            </w:r>
            <w:r>
              <w:rPr>
                <w:noProof/>
              </w:rPr>
              <w:tab/>
            </w:r>
            <w:r>
              <w:rPr>
                <w:noProof/>
              </w:rPr>
              <w:fldChar w:fldCharType="begin"/>
            </w:r>
            <w:r>
              <w:rPr>
                <w:noProof/>
              </w:rPr>
              <w:instrText xml:space="preserve"> PAGEREF _Toc229602778 \h </w:instrText>
            </w:r>
            <w:r>
              <w:rPr>
                <w:noProof/>
              </w:rPr>
            </w:r>
            <w:r>
              <w:rPr>
                <w:noProof/>
              </w:rPr>
              <w:fldChar w:fldCharType="separate"/>
            </w:r>
            <w:r>
              <w:rPr>
                <w:noProof/>
              </w:rPr>
              <w:t>12</w:t>
            </w:r>
            <w:r>
              <w:rPr>
                <w:noProof/>
              </w:rPr>
              <w:fldChar w:fldCharType="end"/>
            </w:r>
          </w:hyperlink>
        </w:p>
        <w:p w14:paraId="0FB98361" w14:textId="60B5EC77" w:rsidR="005E48CC" w:rsidRDefault="005E48CC">
          <w:pPr>
            <w:pStyle w:val="TDC2"/>
            <w:tabs>
              <w:tab w:val="right" w:leader="dot" w:pos="9710"/>
            </w:tabs>
            <w:rPr>
              <w:rFonts w:asciiTheme="minorHAnsi" w:eastAsiaTheme="minorEastAsia" w:hAnsiTheme="minorHAnsi" w:cstheme="minorBidi"/>
              <w:noProof/>
              <w:kern w:val="2"/>
              <w:sz w:val="24"/>
              <w:szCs w:val="24"/>
              <w14:ligatures w14:val="standardContextual"/>
            </w:rPr>
          </w:pPr>
          <w:hyperlink w:anchor="_Toc229602779" w:history="1">
            <w:r w:rsidRPr="00AA1EAB">
              <w:rPr>
                <w:rStyle w:val="Hipervnculo"/>
                <w:noProof/>
              </w:rPr>
              <w:t>OBJ-04 — Infraestructura y Nube</w:t>
            </w:r>
            <w:r>
              <w:rPr>
                <w:noProof/>
              </w:rPr>
              <w:tab/>
            </w:r>
            <w:r>
              <w:rPr>
                <w:noProof/>
              </w:rPr>
              <w:fldChar w:fldCharType="begin"/>
            </w:r>
            <w:r>
              <w:rPr>
                <w:noProof/>
              </w:rPr>
              <w:instrText xml:space="preserve"> PAGEREF _Toc229602779 \h </w:instrText>
            </w:r>
            <w:r>
              <w:rPr>
                <w:noProof/>
              </w:rPr>
            </w:r>
            <w:r>
              <w:rPr>
                <w:noProof/>
              </w:rPr>
              <w:fldChar w:fldCharType="separate"/>
            </w:r>
            <w:r>
              <w:rPr>
                <w:noProof/>
              </w:rPr>
              <w:t>12</w:t>
            </w:r>
            <w:r>
              <w:rPr>
                <w:noProof/>
              </w:rPr>
              <w:fldChar w:fldCharType="end"/>
            </w:r>
          </w:hyperlink>
        </w:p>
        <w:p w14:paraId="5AF1E163" w14:textId="56F92F6C" w:rsidR="005E48CC" w:rsidRDefault="005E48CC">
          <w:pPr>
            <w:pStyle w:val="TDC2"/>
            <w:tabs>
              <w:tab w:val="right" w:leader="dot" w:pos="9710"/>
            </w:tabs>
            <w:rPr>
              <w:rFonts w:asciiTheme="minorHAnsi" w:eastAsiaTheme="minorEastAsia" w:hAnsiTheme="minorHAnsi" w:cstheme="minorBidi"/>
              <w:noProof/>
              <w:kern w:val="2"/>
              <w:sz w:val="24"/>
              <w:szCs w:val="24"/>
              <w14:ligatures w14:val="standardContextual"/>
            </w:rPr>
          </w:pPr>
          <w:hyperlink w:anchor="_Toc229602780" w:history="1">
            <w:r w:rsidRPr="00AA1EAB">
              <w:rPr>
                <w:rStyle w:val="Hipervnculo"/>
                <w:noProof/>
              </w:rPr>
              <w:t>OBJ-05 — Datos e Inteligencia</w:t>
            </w:r>
            <w:r>
              <w:rPr>
                <w:noProof/>
              </w:rPr>
              <w:tab/>
            </w:r>
            <w:r>
              <w:rPr>
                <w:noProof/>
              </w:rPr>
              <w:fldChar w:fldCharType="begin"/>
            </w:r>
            <w:r>
              <w:rPr>
                <w:noProof/>
              </w:rPr>
              <w:instrText xml:space="preserve"> PAGEREF _Toc229602780 \h </w:instrText>
            </w:r>
            <w:r>
              <w:rPr>
                <w:noProof/>
              </w:rPr>
            </w:r>
            <w:r>
              <w:rPr>
                <w:noProof/>
              </w:rPr>
              <w:fldChar w:fldCharType="separate"/>
            </w:r>
            <w:r>
              <w:rPr>
                <w:noProof/>
              </w:rPr>
              <w:t>12</w:t>
            </w:r>
            <w:r>
              <w:rPr>
                <w:noProof/>
              </w:rPr>
              <w:fldChar w:fldCharType="end"/>
            </w:r>
          </w:hyperlink>
        </w:p>
        <w:p w14:paraId="0C607D8E" w14:textId="197851FA" w:rsidR="005E48CC" w:rsidRDefault="005E48CC">
          <w:pPr>
            <w:pStyle w:val="TDC2"/>
            <w:tabs>
              <w:tab w:val="right" w:leader="dot" w:pos="9710"/>
            </w:tabs>
            <w:rPr>
              <w:rFonts w:asciiTheme="minorHAnsi" w:eastAsiaTheme="minorEastAsia" w:hAnsiTheme="minorHAnsi" w:cstheme="minorBidi"/>
              <w:noProof/>
              <w:kern w:val="2"/>
              <w:sz w:val="24"/>
              <w:szCs w:val="24"/>
              <w14:ligatures w14:val="standardContextual"/>
            </w:rPr>
          </w:pPr>
          <w:hyperlink w:anchor="_Toc229602781" w:history="1">
            <w:r w:rsidRPr="00AA1EAB">
              <w:rPr>
                <w:rStyle w:val="Hipervnculo"/>
                <w:noProof/>
              </w:rPr>
              <w:t>OBJ-06 — Capacidades y Cambio</w:t>
            </w:r>
            <w:r>
              <w:rPr>
                <w:noProof/>
              </w:rPr>
              <w:tab/>
            </w:r>
            <w:r>
              <w:rPr>
                <w:noProof/>
              </w:rPr>
              <w:fldChar w:fldCharType="begin"/>
            </w:r>
            <w:r>
              <w:rPr>
                <w:noProof/>
              </w:rPr>
              <w:instrText xml:space="preserve"> PAGEREF _Toc229602781 \h </w:instrText>
            </w:r>
            <w:r>
              <w:rPr>
                <w:noProof/>
              </w:rPr>
            </w:r>
            <w:r>
              <w:rPr>
                <w:noProof/>
              </w:rPr>
              <w:fldChar w:fldCharType="separate"/>
            </w:r>
            <w:r>
              <w:rPr>
                <w:noProof/>
              </w:rPr>
              <w:t>13</w:t>
            </w:r>
            <w:r>
              <w:rPr>
                <w:noProof/>
              </w:rPr>
              <w:fldChar w:fldCharType="end"/>
            </w:r>
          </w:hyperlink>
        </w:p>
        <w:p w14:paraId="6CBD5FA3" w14:textId="3433495B" w:rsidR="005E48CC" w:rsidRDefault="005E48CC">
          <w:pPr>
            <w:pStyle w:val="TDC1"/>
            <w:tabs>
              <w:tab w:val="right" w:leader="dot" w:pos="9710"/>
            </w:tabs>
            <w:rPr>
              <w:rFonts w:asciiTheme="minorHAnsi" w:eastAsiaTheme="minorEastAsia" w:hAnsiTheme="minorHAnsi" w:cstheme="minorBidi"/>
              <w:noProof/>
              <w:kern w:val="2"/>
              <w:sz w:val="24"/>
              <w:szCs w:val="24"/>
              <w14:ligatures w14:val="standardContextual"/>
            </w:rPr>
          </w:pPr>
          <w:hyperlink w:anchor="_Toc229602782" w:history="1">
            <w:r w:rsidRPr="00AA1EAB">
              <w:rPr>
                <w:rStyle w:val="Hipervnculo"/>
                <w:noProof/>
              </w:rPr>
              <w:t>8. CUADRO DE MANDO INTEGRAL (BSC) DE TI</w:t>
            </w:r>
            <w:r>
              <w:rPr>
                <w:noProof/>
              </w:rPr>
              <w:tab/>
            </w:r>
            <w:r>
              <w:rPr>
                <w:noProof/>
              </w:rPr>
              <w:fldChar w:fldCharType="begin"/>
            </w:r>
            <w:r>
              <w:rPr>
                <w:noProof/>
              </w:rPr>
              <w:instrText xml:space="preserve"> PAGEREF _Toc229602782 \h </w:instrText>
            </w:r>
            <w:r>
              <w:rPr>
                <w:noProof/>
              </w:rPr>
            </w:r>
            <w:r>
              <w:rPr>
                <w:noProof/>
              </w:rPr>
              <w:fldChar w:fldCharType="separate"/>
            </w:r>
            <w:r>
              <w:rPr>
                <w:noProof/>
              </w:rPr>
              <w:t>14</w:t>
            </w:r>
            <w:r>
              <w:rPr>
                <w:noProof/>
              </w:rPr>
              <w:fldChar w:fldCharType="end"/>
            </w:r>
          </w:hyperlink>
        </w:p>
        <w:p w14:paraId="380AF31E" w14:textId="3062DD1E" w:rsidR="005E48CC" w:rsidRDefault="005E48CC">
          <w:pPr>
            <w:pStyle w:val="TDC2"/>
            <w:tabs>
              <w:tab w:val="right" w:leader="dot" w:pos="9710"/>
            </w:tabs>
            <w:rPr>
              <w:rFonts w:asciiTheme="minorHAnsi" w:eastAsiaTheme="minorEastAsia" w:hAnsiTheme="minorHAnsi" w:cstheme="minorBidi"/>
              <w:noProof/>
              <w:kern w:val="2"/>
              <w:sz w:val="24"/>
              <w:szCs w:val="24"/>
              <w14:ligatures w14:val="standardContextual"/>
            </w:rPr>
          </w:pPr>
          <w:hyperlink w:anchor="_Toc229602783" w:history="1">
            <w:r w:rsidRPr="00AA1EAB">
              <w:rPr>
                <w:rStyle w:val="Hipervnculo"/>
                <w:noProof/>
              </w:rPr>
              <w:t>8.1 Adaptación del BSC al sector público financiero</w:t>
            </w:r>
            <w:r>
              <w:rPr>
                <w:noProof/>
              </w:rPr>
              <w:tab/>
            </w:r>
            <w:r>
              <w:rPr>
                <w:noProof/>
              </w:rPr>
              <w:fldChar w:fldCharType="begin"/>
            </w:r>
            <w:r>
              <w:rPr>
                <w:noProof/>
              </w:rPr>
              <w:instrText xml:space="preserve"> PAGEREF _Toc229602783 \h </w:instrText>
            </w:r>
            <w:r>
              <w:rPr>
                <w:noProof/>
              </w:rPr>
            </w:r>
            <w:r>
              <w:rPr>
                <w:noProof/>
              </w:rPr>
              <w:fldChar w:fldCharType="separate"/>
            </w:r>
            <w:r>
              <w:rPr>
                <w:noProof/>
              </w:rPr>
              <w:t>14</w:t>
            </w:r>
            <w:r>
              <w:rPr>
                <w:noProof/>
              </w:rPr>
              <w:fldChar w:fldCharType="end"/>
            </w:r>
          </w:hyperlink>
        </w:p>
        <w:p w14:paraId="171D85F7" w14:textId="61518133" w:rsidR="005E48CC" w:rsidRDefault="005E48CC">
          <w:pPr>
            <w:pStyle w:val="TDC2"/>
            <w:tabs>
              <w:tab w:val="right" w:leader="dot" w:pos="9710"/>
            </w:tabs>
            <w:rPr>
              <w:rFonts w:asciiTheme="minorHAnsi" w:eastAsiaTheme="minorEastAsia" w:hAnsiTheme="minorHAnsi" w:cstheme="minorBidi"/>
              <w:noProof/>
              <w:kern w:val="2"/>
              <w:sz w:val="24"/>
              <w:szCs w:val="24"/>
              <w14:ligatures w14:val="standardContextual"/>
            </w:rPr>
          </w:pPr>
          <w:hyperlink w:anchor="_Toc229602784" w:history="1">
            <w:r w:rsidRPr="00AA1EAB">
              <w:rPr>
                <w:rStyle w:val="Hipervnculo"/>
                <w:noProof/>
              </w:rPr>
              <w:t>8.2 Mapa BSC — Objetivos e indicadores</w:t>
            </w:r>
            <w:r>
              <w:rPr>
                <w:noProof/>
              </w:rPr>
              <w:tab/>
            </w:r>
            <w:r>
              <w:rPr>
                <w:noProof/>
              </w:rPr>
              <w:fldChar w:fldCharType="begin"/>
            </w:r>
            <w:r>
              <w:rPr>
                <w:noProof/>
              </w:rPr>
              <w:instrText xml:space="preserve"> PAGEREF _Toc229602784 \h </w:instrText>
            </w:r>
            <w:r>
              <w:rPr>
                <w:noProof/>
              </w:rPr>
            </w:r>
            <w:r>
              <w:rPr>
                <w:noProof/>
              </w:rPr>
              <w:fldChar w:fldCharType="separate"/>
            </w:r>
            <w:r>
              <w:rPr>
                <w:noProof/>
              </w:rPr>
              <w:t>14</w:t>
            </w:r>
            <w:r>
              <w:rPr>
                <w:noProof/>
              </w:rPr>
              <w:fldChar w:fldCharType="end"/>
            </w:r>
          </w:hyperlink>
        </w:p>
        <w:p w14:paraId="62A913D1" w14:textId="558C5C7E" w:rsidR="005E48CC" w:rsidRDefault="005E48CC">
          <w:pPr>
            <w:pStyle w:val="TDC1"/>
            <w:tabs>
              <w:tab w:val="right" w:leader="dot" w:pos="9710"/>
            </w:tabs>
            <w:rPr>
              <w:rFonts w:asciiTheme="minorHAnsi" w:eastAsiaTheme="minorEastAsia" w:hAnsiTheme="minorHAnsi" w:cstheme="minorBidi"/>
              <w:noProof/>
              <w:kern w:val="2"/>
              <w:sz w:val="24"/>
              <w:szCs w:val="24"/>
              <w14:ligatures w14:val="standardContextual"/>
            </w:rPr>
          </w:pPr>
          <w:hyperlink w:anchor="_Toc229602785" w:history="1">
            <w:r w:rsidRPr="00AA1EAB">
              <w:rPr>
                <w:rStyle w:val="Hipervnculo"/>
                <w:noProof/>
              </w:rPr>
              <w:t>9. PORTAFOLIO DE KPI — FICHAS DE MEDICIÓN</w:t>
            </w:r>
            <w:r>
              <w:rPr>
                <w:noProof/>
              </w:rPr>
              <w:tab/>
            </w:r>
            <w:r>
              <w:rPr>
                <w:noProof/>
              </w:rPr>
              <w:fldChar w:fldCharType="begin"/>
            </w:r>
            <w:r>
              <w:rPr>
                <w:noProof/>
              </w:rPr>
              <w:instrText xml:space="preserve"> PAGEREF _Toc229602785 \h </w:instrText>
            </w:r>
            <w:r>
              <w:rPr>
                <w:noProof/>
              </w:rPr>
            </w:r>
            <w:r>
              <w:rPr>
                <w:noProof/>
              </w:rPr>
              <w:fldChar w:fldCharType="separate"/>
            </w:r>
            <w:r>
              <w:rPr>
                <w:noProof/>
              </w:rPr>
              <w:t>15</w:t>
            </w:r>
            <w:r>
              <w:rPr>
                <w:noProof/>
              </w:rPr>
              <w:fldChar w:fldCharType="end"/>
            </w:r>
          </w:hyperlink>
        </w:p>
        <w:p w14:paraId="0B6A36E2" w14:textId="1DA9BFE3" w:rsidR="005E48CC" w:rsidRDefault="005E48CC">
          <w:pPr>
            <w:pStyle w:val="TDC1"/>
            <w:tabs>
              <w:tab w:val="right" w:leader="dot" w:pos="9710"/>
            </w:tabs>
            <w:rPr>
              <w:rFonts w:asciiTheme="minorHAnsi" w:eastAsiaTheme="minorEastAsia" w:hAnsiTheme="minorHAnsi" w:cstheme="minorBidi"/>
              <w:noProof/>
              <w:kern w:val="2"/>
              <w:sz w:val="24"/>
              <w:szCs w:val="24"/>
              <w14:ligatures w14:val="standardContextual"/>
            </w:rPr>
          </w:pPr>
          <w:hyperlink w:anchor="_Toc229602786" w:history="1">
            <w:r w:rsidRPr="00AA1EAB">
              <w:rPr>
                <w:rStyle w:val="Hipervnculo"/>
                <w:noProof/>
              </w:rPr>
              <w:t>10. TABLA MAESTRA DE TRAZABILIDAD</w:t>
            </w:r>
            <w:r>
              <w:rPr>
                <w:noProof/>
              </w:rPr>
              <w:tab/>
            </w:r>
            <w:r>
              <w:rPr>
                <w:noProof/>
              </w:rPr>
              <w:fldChar w:fldCharType="begin"/>
            </w:r>
            <w:r>
              <w:rPr>
                <w:noProof/>
              </w:rPr>
              <w:instrText xml:space="preserve"> PAGEREF _Toc229602786 \h </w:instrText>
            </w:r>
            <w:r>
              <w:rPr>
                <w:noProof/>
              </w:rPr>
            </w:r>
            <w:r>
              <w:rPr>
                <w:noProof/>
              </w:rPr>
              <w:fldChar w:fldCharType="separate"/>
            </w:r>
            <w:r>
              <w:rPr>
                <w:noProof/>
              </w:rPr>
              <w:t>16</w:t>
            </w:r>
            <w:r>
              <w:rPr>
                <w:noProof/>
              </w:rPr>
              <w:fldChar w:fldCharType="end"/>
            </w:r>
          </w:hyperlink>
        </w:p>
        <w:p w14:paraId="04C83C8B" w14:textId="08F371D6" w:rsidR="005E48CC" w:rsidRDefault="005E48CC">
          <w:pPr>
            <w:pStyle w:val="TDC1"/>
            <w:tabs>
              <w:tab w:val="right" w:leader="dot" w:pos="9710"/>
            </w:tabs>
            <w:rPr>
              <w:rFonts w:asciiTheme="minorHAnsi" w:eastAsiaTheme="minorEastAsia" w:hAnsiTheme="minorHAnsi" w:cstheme="minorBidi"/>
              <w:noProof/>
              <w:kern w:val="2"/>
              <w:sz w:val="24"/>
              <w:szCs w:val="24"/>
              <w14:ligatures w14:val="standardContextual"/>
            </w:rPr>
          </w:pPr>
          <w:hyperlink w:anchor="_Toc229602787" w:history="1">
            <w:r w:rsidRPr="00AA1EAB">
              <w:rPr>
                <w:rStyle w:val="Hipervnculo"/>
                <w:noProof/>
              </w:rPr>
              <w:t>11. PORTAFOLIO POR OLAS DE EJECUCIÓN (2025–2028)</w:t>
            </w:r>
            <w:r>
              <w:rPr>
                <w:noProof/>
              </w:rPr>
              <w:tab/>
            </w:r>
            <w:r>
              <w:rPr>
                <w:noProof/>
              </w:rPr>
              <w:fldChar w:fldCharType="begin"/>
            </w:r>
            <w:r>
              <w:rPr>
                <w:noProof/>
              </w:rPr>
              <w:instrText xml:space="preserve"> PAGEREF _Toc229602787 \h </w:instrText>
            </w:r>
            <w:r>
              <w:rPr>
                <w:noProof/>
              </w:rPr>
            </w:r>
            <w:r>
              <w:rPr>
                <w:noProof/>
              </w:rPr>
              <w:fldChar w:fldCharType="separate"/>
            </w:r>
            <w:r>
              <w:rPr>
                <w:noProof/>
              </w:rPr>
              <w:t>17</w:t>
            </w:r>
            <w:r>
              <w:rPr>
                <w:noProof/>
              </w:rPr>
              <w:fldChar w:fldCharType="end"/>
            </w:r>
          </w:hyperlink>
        </w:p>
        <w:p w14:paraId="10C75C11" w14:textId="31555270" w:rsidR="005E48CC" w:rsidRDefault="005E48CC">
          <w:pPr>
            <w:pStyle w:val="TDC1"/>
            <w:tabs>
              <w:tab w:val="right" w:leader="dot" w:pos="9710"/>
            </w:tabs>
            <w:rPr>
              <w:rFonts w:asciiTheme="minorHAnsi" w:eastAsiaTheme="minorEastAsia" w:hAnsiTheme="minorHAnsi" w:cstheme="minorBidi"/>
              <w:noProof/>
              <w:kern w:val="2"/>
              <w:sz w:val="24"/>
              <w:szCs w:val="24"/>
              <w14:ligatures w14:val="standardContextual"/>
            </w:rPr>
          </w:pPr>
          <w:hyperlink w:anchor="_Toc229602788" w:history="1">
            <w:r w:rsidRPr="00AA1EAB">
              <w:rPr>
                <w:rStyle w:val="Hipervnculo"/>
                <w:noProof/>
              </w:rPr>
              <w:t>12. GOBIERNO, ROLES Y ESTRUCTURA PMO</w:t>
            </w:r>
            <w:r>
              <w:rPr>
                <w:noProof/>
              </w:rPr>
              <w:tab/>
            </w:r>
            <w:r>
              <w:rPr>
                <w:noProof/>
              </w:rPr>
              <w:fldChar w:fldCharType="begin"/>
            </w:r>
            <w:r>
              <w:rPr>
                <w:noProof/>
              </w:rPr>
              <w:instrText xml:space="preserve"> PAGEREF _Toc229602788 \h </w:instrText>
            </w:r>
            <w:r>
              <w:rPr>
                <w:noProof/>
              </w:rPr>
            </w:r>
            <w:r>
              <w:rPr>
                <w:noProof/>
              </w:rPr>
              <w:fldChar w:fldCharType="separate"/>
            </w:r>
            <w:r>
              <w:rPr>
                <w:noProof/>
              </w:rPr>
              <w:t>18</w:t>
            </w:r>
            <w:r>
              <w:rPr>
                <w:noProof/>
              </w:rPr>
              <w:fldChar w:fldCharType="end"/>
            </w:r>
          </w:hyperlink>
        </w:p>
        <w:p w14:paraId="4B23BB29" w14:textId="40CEDBDB" w:rsidR="005E48CC" w:rsidRDefault="005E48CC">
          <w:pPr>
            <w:pStyle w:val="TDC2"/>
            <w:tabs>
              <w:tab w:val="right" w:leader="dot" w:pos="9710"/>
            </w:tabs>
            <w:rPr>
              <w:rFonts w:asciiTheme="minorHAnsi" w:eastAsiaTheme="minorEastAsia" w:hAnsiTheme="minorHAnsi" w:cstheme="minorBidi"/>
              <w:noProof/>
              <w:kern w:val="2"/>
              <w:sz w:val="24"/>
              <w:szCs w:val="24"/>
              <w14:ligatures w14:val="standardContextual"/>
            </w:rPr>
          </w:pPr>
          <w:hyperlink w:anchor="_Toc229602789" w:history="1">
            <w:r w:rsidRPr="00AA1EAB">
              <w:rPr>
                <w:rStyle w:val="Hipervnculo"/>
                <w:noProof/>
              </w:rPr>
              <w:t>12.1 Estructura de gobierno TI</w:t>
            </w:r>
            <w:r>
              <w:rPr>
                <w:noProof/>
              </w:rPr>
              <w:tab/>
            </w:r>
            <w:r>
              <w:rPr>
                <w:noProof/>
              </w:rPr>
              <w:fldChar w:fldCharType="begin"/>
            </w:r>
            <w:r>
              <w:rPr>
                <w:noProof/>
              </w:rPr>
              <w:instrText xml:space="preserve"> PAGEREF _Toc229602789 \h </w:instrText>
            </w:r>
            <w:r>
              <w:rPr>
                <w:noProof/>
              </w:rPr>
            </w:r>
            <w:r>
              <w:rPr>
                <w:noProof/>
              </w:rPr>
              <w:fldChar w:fldCharType="separate"/>
            </w:r>
            <w:r>
              <w:rPr>
                <w:noProof/>
              </w:rPr>
              <w:t>18</w:t>
            </w:r>
            <w:r>
              <w:rPr>
                <w:noProof/>
              </w:rPr>
              <w:fldChar w:fldCharType="end"/>
            </w:r>
          </w:hyperlink>
        </w:p>
        <w:p w14:paraId="34CFFC92" w14:textId="4087743A" w:rsidR="005E48CC" w:rsidRDefault="005E48CC">
          <w:pPr>
            <w:pStyle w:val="TDC2"/>
            <w:tabs>
              <w:tab w:val="right" w:leader="dot" w:pos="9710"/>
            </w:tabs>
            <w:rPr>
              <w:rFonts w:asciiTheme="minorHAnsi" w:eastAsiaTheme="minorEastAsia" w:hAnsiTheme="minorHAnsi" w:cstheme="minorBidi"/>
              <w:noProof/>
              <w:kern w:val="2"/>
              <w:sz w:val="24"/>
              <w:szCs w:val="24"/>
              <w14:ligatures w14:val="standardContextual"/>
            </w:rPr>
          </w:pPr>
          <w:hyperlink w:anchor="_Toc229602790" w:history="1">
            <w:r w:rsidRPr="00AA1EAB">
              <w:rPr>
                <w:rStyle w:val="Hipervnculo"/>
                <w:noProof/>
              </w:rPr>
              <w:t>12.2 Comité Gobierno TI</w:t>
            </w:r>
            <w:r>
              <w:rPr>
                <w:noProof/>
              </w:rPr>
              <w:tab/>
            </w:r>
            <w:r>
              <w:rPr>
                <w:noProof/>
              </w:rPr>
              <w:fldChar w:fldCharType="begin"/>
            </w:r>
            <w:r>
              <w:rPr>
                <w:noProof/>
              </w:rPr>
              <w:instrText xml:space="preserve"> PAGEREF _Toc229602790 \h </w:instrText>
            </w:r>
            <w:r>
              <w:rPr>
                <w:noProof/>
              </w:rPr>
            </w:r>
            <w:r>
              <w:rPr>
                <w:noProof/>
              </w:rPr>
              <w:fldChar w:fldCharType="separate"/>
            </w:r>
            <w:r>
              <w:rPr>
                <w:noProof/>
              </w:rPr>
              <w:t>18</w:t>
            </w:r>
            <w:r>
              <w:rPr>
                <w:noProof/>
              </w:rPr>
              <w:fldChar w:fldCharType="end"/>
            </w:r>
          </w:hyperlink>
        </w:p>
        <w:p w14:paraId="2A193D5D" w14:textId="5CBEE3D5" w:rsidR="005E48CC" w:rsidRDefault="005E48CC">
          <w:pPr>
            <w:pStyle w:val="TDC2"/>
            <w:tabs>
              <w:tab w:val="right" w:leader="dot" w:pos="9710"/>
            </w:tabs>
            <w:rPr>
              <w:rFonts w:asciiTheme="minorHAnsi" w:eastAsiaTheme="minorEastAsia" w:hAnsiTheme="minorHAnsi" w:cstheme="minorBidi"/>
              <w:noProof/>
              <w:kern w:val="2"/>
              <w:sz w:val="24"/>
              <w:szCs w:val="24"/>
              <w14:ligatures w14:val="standardContextual"/>
            </w:rPr>
          </w:pPr>
          <w:hyperlink w:anchor="_Toc229602791" w:history="1">
            <w:r w:rsidRPr="00AA1EAB">
              <w:rPr>
                <w:rStyle w:val="Hipervnculo"/>
                <w:noProof/>
              </w:rPr>
              <w:t>12.3 PMO TI</w:t>
            </w:r>
            <w:r>
              <w:rPr>
                <w:noProof/>
              </w:rPr>
              <w:tab/>
            </w:r>
            <w:r>
              <w:rPr>
                <w:noProof/>
              </w:rPr>
              <w:fldChar w:fldCharType="begin"/>
            </w:r>
            <w:r>
              <w:rPr>
                <w:noProof/>
              </w:rPr>
              <w:instrText xml:space="preserve"> PAGEREF _Toc229602791 \h </w:instrText>
            </w:r>
            <w:r>
              <w:rPr>
                <w:noProof/>
              </w:rPr>
            </w:r>
            <w:r>
              <w:rPr>
                <w:noProof/>
              </w:rPr>
              <w:fldChar w:fldCharType="separate"/>
            </w:r>
            <w:r>
              <w:rPr>
                <w:noProof/>
              </w:rPr>
              <w:t>18</w:t>
            </w:r>
            <w:r>
              <w:rPr>
                <w:noProof/>
              </w:rPr>
              <w:fldChar w:fldCharType="end"/>
            </w:r>
          </w:hyperlink>
        </w:p>
        <w:p w14:paraId="2553E7D6" w14:textId="3BCEC4DD" w:rsidR="005E48CC" w:rsidRDefault="005E48CC">
          <w:pPr>
            <w:pStyle w:val="TDC1"/>
            <w:tabs>
              <w:tab w:val="right" w:leader="dot" w:pos="9710"/>
            </w:tabs>
            <w:rPr>
              <w:rFonts w:asciiTheme="minorHAnsi" w:eastAsiaTheme="minorEastAsia" w:hAnsiTheme="minorHAnsi" w:cstheme="minorBidi"/>
              <w:noProof/>
              <w:kern w:val="2"/>
              <w:sz w:val="24"/>
              <w:szCs w:val="24"/>
              <w14:ligatures w14:val="standardContextual"/>
            </w:rPr>
          </w:pPr>
          <w:hyperlink w:anchor="_Toc229602792" w:history="1">
            <w:r w:rsidRPr="00AA1EAB">
              <w:rPr>
                <w:rStyle w:val="Hipervnculo"/>
                <w:noProof/>
              </w:rPr>
              <w:t>13. GESTIÓN DE RIESGOS TRANSVERSALES</w:t>
            </w:r>
            <w:r>
              <w:rPr>
                <w:noProof/>
              </w:rPr>
              <w:tab/>
            </w:r>
            <w:r>
              <w:rPr>
                <w:noProof/>
              </w:rPr>
              <w:fldChar w:fldCharType="begin"/>
            </w:r>
            <w:r>
              <w:rPr>
                <w:noProof/>
              </w:rPr>
              <w:instrText xml:space="preserve"> PAGEREF _Toc229602792 \h </w:instrText>
            </w:r>
            <w:r>
              <w:rPr>
                <w:noProof/>
              </w:rPr>
            </w:r>
            <w:r>
              <w:rPr>
                <w:noProof/>
              </w:rPr>
              <w:fldChar w:fldCharType="separate"/>
            </w:r>
            <w:r>
              <w:rPr>
                <w:noProof/>
              </w:rPr>
              <w:t>19</w:t>
            </w:r>
            <w:r>
              <w:rPr>
                <w:noProof/>
              </w:rPr>
              <w:fldChar w:fldCharType="end"/>
            </w:r>
          </w:hyperlink>
        </w:p>
        <w:p w14:paraId="1EF1C86C" w14:textId="21E6443C" w:rsidR="005E48CC" w:rsidRDefault="005E48CC">
          <w:pPr>
            <w:pStyle w:val="TDC1"/>
            <w:tabs>
              <w:tab w:val="right" w:leader="dot" w:pos="9710"/>
            </w:tabs>
            <w:rPr>
              <w:rFonts w:asciiTheme="minorHAnsi" w:eastAsiaTheme="minorEastAsia" w:hAnsiTheme="minorHAnsi" w:cstheme="minorBidi"/>
              <w:noProof/>
              <w:kern w:val="2"/>
              <w:sz w:val="24"/>
              <w:szCs w:val="24"/>
              <w14:ligatures w14:val="standardContextual"/>
            </w:rPr>
          </w:pPr>
          <w:hyperlink w:anchor="_Toc229602793" w:history="1">
            <w:r w:rsidRPr="00AA1EAB">
              <w:rPr>
                <w:rStyle w:val="Hipervnculo"/>
                <w:noProof/>
              </w:rPr>
              <w:t>15. MATRIZ DE CONSISTENCIA</w:t>
            </w:r>
            <w:r>
              <w:rPr>
                <w:noProof/>
              </w:rPr>
              <w:tab/>
            </w:r>
            <w:r>
              <w:rPr>
                <w:noProof/>
              </w:rPr>
              <w:fldChar w:fldCharType="begin"/>
            </w:r>
            <w:r>
              <w:rPr>
                <w:noProof/>
              </w:rPr>
              <w:instrText xml:space="preserve"> PAGEREF _Toc229602793 \h </w:instrText>
            </w:r>
            <w:r>
              <w:rPr>
                <w:noProof/>
              </w:rPr>
            </w:r>
            <w:r>
              <w:rPr>
                <w:noProof/>
              </w:rPr>
              <w:fldChar w:fldCharType="separate"/>
            </w:r>
            <w:r>
              <w:rPr>
                <w:noProof/>
              </w:rPr>
              <w:t>21</w:t>
            </w:r>
            <w:r>
              <w:rPr>
                <w:noProof/>
              </w:rPr>
              <w:fldChar w:fldCharType="end"/>
            </w:r>
          </w:hyperlink>
        </w:p>
        <w:p w14:paraId="3CA29C3E" w14:textId="07FE14E9" w:rsidR="005E48CC" w:rsidRDefault="005E48CC">
          <w:pPr>
            <w:pStyle w:val="TDC2"/>
            <w:tabs>
              <w:tab w:val="right" w:leader="dot" w:pos="9710"/>
            </w:tabs>
            <w:rPr>
              <w:rFonts w:asciiTheme="minorHAnsi" w:eastAsiaTheme="minorEastAsia" w:hAnsiTheme="minorHAnsi" w:cstheme="minorBidi"/>
              <w:noProof/>
              <w:kern w:val="2"/>
              <w:sz w:val="24"/>
              <w:szCs w:val="24"/>
              <w14:ligatures w14:val="standardContextual"/>
            </w:rPr>
          </w:pPr>
          <w:hyperlink w:anchor="_Toc229602794" w:history="1">
            <w:r w:rsidRPr="00AA1EAB">
              <w:rPr>
                <w:rStyle w:val="Hipervnculo"/>
                <w:noProof/>
              </w:rPr>
              <w:t>15.1 Propósito y alcance</w:t>
            </w:r>
            <w:r>
              <w:rPr>
                <w:noProof/>
              </w:rPr>
              <w:tab/>
            </w:r>
            <w:r>
              <w:rPr>
                <w:noProof/>
              </w:rPr>
              <w:fldChar w:fldCharType="begin"/>
            </w:r>
            <w:r>
              <w:rPr>
                <w:noProof/>
              </w:rPr>
              <w:instrText xml:space="preserve"> PAGEREF _Toc229602794 \h </w:instrText>
            </w:r>
            <w:r>
              <w:rPr>
                <w:noProof/>
              </w:rPr>
            </w:r>
            <w:r>
              <w:rPr>
                <w:noProof/>
              </w:rPr>
              <w:fldChar w:fldCharType="separate"/>
            </w:r>
            <w:r>
              <w:rPr>
                <w:noProof/>
              </w:rPr>
              <w:t>21</w:t>
            </w:r>
            <w:r>
              <w:rPr>
                <w:noProof/>
              </w:rPr>
              <w:fldChar w:fldCharType="end"/>
            </w:r>
          </w:hyperlink>
        </w:p>
        <w:p w14:paraId="4550DB87" w14:textId="54B489B1" w:rsidR="005E48CC" w:rsidRDefault="005E48CC">
          <w:pPr>
            <w:pStyle w:val="TDC1"/>
            <w:tabs>
              <w:tab w:val="right" w:leader="dot" w:pos="9710"/>
            </w:tabs>
            <w:rPr>
              <w:rFonts w:asciiTheme="minorHAnsi" w:eastAsiaTheme="minorEastAsia" w:hAnsiTheme="minorHAnsi" w:cstheme="minorBidi"/>
              <w:noProof/>
              <w:kern w:val="2"/>
              <w:sz w:val="24"/>
              <w:szCs w:val="24"/>
              <w14:ligatures w14:val="standardContextual"/>
            </w:rPr>
          </w:pPr>
          <w:hyperlink w:anchor="_Toc229602795" w:history="1">
            <w:r w:rsidRPr="00AA1EAB">
              <w:rPr>
                <w:rStyle w:val="Hipervnculo"/>
                <w:noProof/>
              </w:rPr>
              <w:t>16. CONCLUSIONES</w:t>
            </w:r>
            <w:r>
              <w:rPr>
                <w:noProof/>
              </w:rPr>
              <w:tab/>
            </w:r>
            <w:r>
              <w:rPr>
                <w:noProof/>
              </w:rPr>
              <w:fldChar w:fldCharType="begin"/>
            </w:r>
            <w:r>
              <w:rPr>
                <w:noProof/>
              </w:rPr>
              <w:instrText xml:space="preserve"> PAGEREF _Toc229602795 \h </w:instrText>
            </w:r>
            <w:r>
              <w:rPr>
                <w:noProof/>
              </w:rPr>
            </w:r>
            <w:r>
              <w:rPr>
                <w:noProof/>
              </w:rPr>
              <w:fldChar w:fldCharType="separate"/>
            </w:r>
            <w:r>
              <w:rPr>
                <w:noProof/>
              </w:rPr>
              <w:t>22</w:t>
            </w:r>
            <w:r>
              <w:rPr>
                <w:noProof/>
              </w:rPr>
              <w:fldChar w:fldCharType="end"/>
            </w:r>
          </w:hyperlink>
        </w:p>
        <w:p w14:paraId="4A029E30" w14:textId="525C698F" w:rsidR="005E48CC" w:rsidRDefault="005E48CC">
          <w:pPr>
            <w:pStyle w:val="TDC1"/>
            <w:tabs>
              <w:tab w:val="right" w:leader="dot" w:pos="9710"/>
            </w:tabs>
            <w:rPr>
              <w:rFonts w:asciiTheme="minorHAnsi" w:eastAsiaTheme="minorEastAsia" w:hAnsiTheme="minorHAnsi" w:cstheme="minorBidi"/>
              <w:noProof/>
              <w:kern w:val="2"/>
              <w:sz w:val="24"/>
              <w:szCs w:val="24"/>
              <w14:ligatures w14:val="standardContextual"/>
            </w:rPr>
          </w:pPr>
          <w:hyperlink w:anchor="_Toc229602796" w:history="1">
            <w:r w:rsidRPr="00AA1EAB">
              <w:rPr>
                <w:rStyle w:val="Hipervnculo"/>
                <w:noProof/>
              </w:rPr>
              <w:t>17. LIMITACIONES Y CONSIDERACIONES DE VALIDACIÓN</w:t>
            </w:r>
            <w:r>
              <w:rPr>
                <w:noProof/>
              </w:rPr>
              <w:tab/>
            </w:r>
            <w:r>
              <w:rPr>
                <w:noProof/>
              </w:rPr>
              <w:fldChar w:fldCharType="begin"/>
            </w:r>
            <w:r>
              <w:rPr>
                <w:noProof/>
              </w:rPr>
              <w:instrText xml:space="preserve"> PAGEREF _Toc229602796 \h </w:instrText>
            </w:r>
            <w:r>
              <w:rPr>
                <w:noProof/>
              </w:rPr>
            </w:r>
            <w:r>
              <w:rPr>
                <w:noProof/>
              </w:rPr>
              <w:fldChar w:fldCharType="separate"/>
            </w:r>
            <w:r>
              <w:rPr>
                <w:noProof/>
              </w:rPr>
              <w:t>23</w:t>
            </w:r>
            <w:r>
              <w:rPr>
                <w:noProof/>
              </w:rPr>
              <w:fldChar w:fldCharType="end"/>
            </w:r>
          </w:hyperlink>
        </w:p>
        <w:p w14:paraId="617B709A" w14:textId="4B10B277" w:rsidR="005E48CC" w:rsidRDefault="005E48CC">
          <w:pPr>
            <w:pStyle w:val="TDC1"/>
            <w:tabs>
              <w:tab w:val="right" w:leader="dot" w:pos="9710"/>
            </w:tabs>
            <w:rPr>
              <w:rFonts w:asciiTheme="minorHAnsi" w:eastAsiaTheme="minorEastAsia" w:hAnsiTheme="minorHAnsi" w:cstheme="minorBidi"/>
              <w:noProof/>
              <w:kern w:val="2"/>
              <w:sz w:val="24"/>
              <w:szCs w:val="24"/>
              <w14:ligatures w14:val="standardContextual"/>
            </w:rPr>
          </w:pPr>
          <w:hyperlink w:anchor="_Toc229602797" w:history="1">
            <w:r w:rsidRPr="00AA1EAB">
              <w:rPr>
                <w:rStyle w:val="Hipervnculo"/>
                <w:noProof/>
              </w:rPr>
              <w:t>REFERENCIAS</w:t>
            </w:r>
            <w:r>
              <w:rPr>
                <w:noProof/>
              </w:rPr>
              <w:tab/>
            </w:r>
            <w:r>
              <w:rPr>
                <w:noProof/>
              </w:rPr>
              <w:fldChar w:fldCharType="begin"/>
            </w:r>
            <w:r>
              <w:rPr>
                <w:noProof/>
              </w:rPr>
              <w:instrText xml:space="preserve"> PAGEREF _Toc229602797 \h </w:instrText>
            </w:r>
            <w:r>
              <w:rPr>
                <w:noProof/>
              </w:rPr>
            </w:r>
            <w:r>
              <w:rPr>
                <w:noProof/>
              </w:rPr>
              <w:fldChar w:fldCharType="separate"/>
            </w:r>
            <w:r>
              <w:rPr>
                <w:noProof/>
              </w:rPr>
              <w:t>24</w:t>
            </w:r>
            <w:r>
              <w:rPr>
                <w:noProof/>
              </w:rPr>
              <w:fldChar w:fldCharType="end"/>
            </w:r>
          </w:hyperlink>
        </w:p>
        <w:p w14:paraId="260F6DC2" w14:textId="579BA3A1" w:rsidR="00EA728D" w:rsidRDefault="00000000">
          <w:r>
            <w:fldChar w:fldCharType="end"/>
          </w:r>
        </w:p>
      </w:sdtContent>
    </w:sdt>
    <w:p w14:paraId="38F283DB" w14:textId="77777777" w:rsidR="00EA728D" w:rsidRDefault="00000000">
      <w:r>
        <w:br w:type="page"/>
      </w:r>
    </w:p>
    <w:p w14:paraId="4AB9389F" w14:textId="77777777" w:rsidR="00EA728D" w:rsidRDefault="00000000">
      <w:pPr>
        <w:pStyle w:val="Ttulo1"/>
        <w:pBdr>
          <w:bottom w:val="single" w:sz="8" w:space="4" w:color="2E75B6"/>
        </w:pBdr>
      </w:pPr>
      <w:bookmarkStart w:id="1" w:name="_Toc229602755"/>
      <w:r>
        <w:lastRenderedPageBreak/>
        <w:t>RESUMEN EJECUTIVO</w:t>
      </w:r>
      <w:bookmarkEnd w:id="1"/>
    </w:p>
    <w:p w14:paraId="3EBDF5A4" w14:textId="77777777" w:rsidR="00EA728D" w:rsidRDefault="00000000">
      <w:pPr>
        <w:spacing w:before="80" w:after="80"/>
      </w:pPr>
      <w:r>
        <w:rPr>
          <w:color w:val="000000"/>
        </w:rPr>
        <w:t>El presente documento constituye la Estrategia de Tecnologías de la Información de INFIVALLE para el horizonte 2025–2028, en cumplimiento del Marco de Referencia de Arquitectura Empresarial del Ministerio de Tecnologías de la Información y las Comunicaciones (MinTIC), el Modelo Integrado de Planeación y Gestión (MIPG), y el Marco de Gobierno para la Gestión de TI (MGGTI). Su propósito es articular la función TI como habilitador estratégico de la gestión financiera pública territorial.</w:t>
      </w:r>
    </w:p>
    <w:p w14:paraId="1885722B" w14:textId="77777777" w:rsidR="00EA728D" w:rsidRDefault="00EA728D">
      <w:pPr>
        <w:spacing w:before="80" w:after="80"/>
      </w:pPr>
    </w:p>
    <w:p w14:paraId="52798A13" w14:textId="77777777" w:rsidR="00EA728D" w:rsidRDefault="00000000">
      <w:pPr>
        <w:spacing w:before="80" w:after="80"/>
      </w:pPr>
      <w:r>
        <w:rPr>
          <w:color w:val="000000"/>
        </w:rPr>
        <w:t xml:space="preserve">El diagnóstico revela una madurez BSC promedio de ~48,5/100 (etapa inicial-intermedia), con debilidades en sincronización de objetivos, cultura de ejecución y despliegue de indicadores. La herramienta de medición de transformación digital MinTIC registra puntajes de 2/4 en la mayoría de </w:t>
      </w:r>
      <w:proofErr w:type="gramStart"/>
      <w:r>
        <w:rPr>
          <w:color w:val="000000"/>
        </w:rPr>
        <w:t>dimensiones</w:t>
      </w:r>
      <w:proofErr w:type="gramEnd"/>
      <w:r>
        <w:rPr>
          <w:color w:val="000000"/>
        </w:rPr>
        <w:t>, indicando brechas medias en personas, procesos, datos y tecnología que requieren atención sistemática.</w:t>
      </w:r>
    </w:p>
    <w:p w14:paraId="1BB2EC6C" w14:textId="77777777" w:rsidR="00EA728D" w:rsidRDefault="00EA728D">
      <w:pPr>
        <w:spacing w:before="80" w:after="80"/>
      </w:pPr>
    </w:p>
    <w:p w14:paraId="3A24A5D4" w14:textId="77777777" w:rsidR="00EA728D" w:rsidRDefault="00000000">
      <w:pPr>
        <w:spacing w:before="80" w:after="80"/>
      </w:pPr>
      <w:r>
        <w:rPr>
          <w:color w:val="000000"/>
        </w:rPr>
        <w:t>La estrategia se organiza en seis objetivos (OBJ-01 a OBJ-06), cuatro olas de ejecución (2025–2028) y trece indicadores clave de desempeño (KPI). La Tabla Maestra de Trazabilidad y la Matriz de Consistencia demuestran la alineación entre cadena de valor TI, análisis DOFA, mapa de calor (</w:t>
      </w:r>
      <w:proofErr w:type="spellStart"/>
      <w:r>
        <w:rPr>
          <w:color w:val="000000"/>
        </w:rPr>
        <w:t>heatmap</w:t>
      </w:r>
      <w:proofErr w:type="spellEnd"/>
      <w:r>
        <w:rPr>
          <w:color w:val="000000"/>
        </w:rPr>
        <w:t>), objetivos PETI, BSC/KPI y Marco MinTIC, garantizando coherencia metodológica integral.</w:t>
      </w:r>
    </w:p>
    <w:p w14:paraId="2AFA9181" w14:textId="77777777" w:rsidR="00EA728D" w:rsidRDefault="00000000">
      <w:r>
        <w:br w:type="page"/>
      </w:r>
    </w:p>
    <w:p w14:paraId="69ACD362" w14:textId="77777777" w:rsidR="00EA728D" w:rsidRDefault="00000000">
      <w:pPr>
        <w:pStyle w:val="Ttulo1"/>
        <w:pBdr>
          <w:bottom w:val="single" w:sz="8" w:space="4" w:color="2E75B6"/>
        </w:pBdr>
      </w:pPr>
      <w:bookmarkStart w:id="2" w:name="_Toc229602756"/>
      <w:r>
        <w:lastRenderedPageBreak/>
        <w:t>1. CONTEXTO INSTITUCIONAL</w:t>
      </w:r>
      <w:bookmarkEnd w:id="2"/>
    </w:p>
    <w:p w14:paraId="2636486B" w14:textId="77777777" w:rsidR="00EA728D" w:rsidRDefault="00000000">
      <w:pPr>
        <w:pStyle w:val="Ttulo2"/>
      </w:pPr>
      <w:bookmarkStart w:id="3" w:name="_Toc229602757"/>
      <w:r>
        <w:t>1.1 Naturaleza y misión de INFIVALLE</w:t>
      </w:r>
      <w:bookmarkEnd w:id="3"/>
    </w:p>
    <w:p w14:paraId="0B850758" w14:textId="77777777" w:rsidR="00EA728D" w:rsidRDefault="00000000">
      <w:pPr>
        <w:spacing w:before="80" w:after="80"/>
      </w:pPr>
      <w:r>
        <w:rPr>
          <w:color w:val="000000"/>
        </w:rPr>
        <w:t>INFIVALLE es un instituto financiero del orden territorial (INFIS) adscrito a la Secretaría de Hacienda Departamental del Valle del Cauca. Su razón de ser es fomentar el desarrollo regional mediante la prestación de servicios financieros especializados: otorgamiento de crédito, administración de cartera, captaciones según portafolio autorizado, gestión de proyectos de fomento, asesoría y acompañamiento a entidades territoriales.</w:t>
      </w:r>
    </w:p>
    <w:p w14:paraId="09775F9D" w14:textId="77777777" w:rsidR="00EA728D" w:rsidRDefault="00EA728D">
      <w:pPr>
        <w:spacing w:before="80" w:after="80"/>
      </w:pPr>
    </w:p>
    <w:p w14:paraId="439BB6B1" w14:textId="77777777" w:rsidR="00EA728D" w:rsidRDefault="00000000">
      <w:pPr>
        <w:spacing w:before="80" w:after="80"/>
      </w:pPr>
      <w:r>
        <w:rPr>
          <w:color w:val="000000"/>
        </w:rPr>
        <w:t>Como entidad financiera pública, INFIVALLE opera bajo la vigilancia de la Superintendencia Financiera de Colombia (SFC), lo que impone exigencias rigurosas en gestión del riesgo, control interno, calidad de la información y reporte regulatorio. Esta condición diferencia el entorno TI de INFIVALLE respecto de una entidad pública estándar: los sistemas de información deben soportar no solo la gestión administrativa sino la operación financiera con estándares de confiabilidad, trazabilidad y seguridad propios de la industria financiera.</w:t>
      </w:r>
    </w:p>
    <w:p w14:paraId="47BC8808" w14:textId="77777777" w:rsidR="00EA728D" w:rsidRDefault="00000000">
      <w:pPr>
        <w:pStyle w:val="Ttulo2"/>
      </w:pPr>
      <w:bookmarkStart w:id="4" w:name="_Toc229602758"/>
      <w:r>
        <w:t>1.2 Marco normativo TI aplicable</w:t>
      </w:r>
      <w:bookmarkEnd w:id="4"/>
    </w:p>
    <w:p w14:paraId="26BB6BAE" w14:textId="77777777" w:rsidR="00EA728D" w:rsidRDefault="00000000">
      <w:pPr>
        <w:pStyle w:val="Prrafodelista"/>
        <w:numPr>
          <w:ilvl w:val="0"/>
          <w:numId w:val="2"/>
        </w:numPr>
        <w:spacing w:before="40" w:after="40"/>
      </w:pPr>
      <w:r>
        <w:rPr>
          <w:color w:val="000000"/>
          <w:sz w:val="18"/>
          <w:szCs w:val="18"/>
        </w:rPr>
        <w:t>Gobierno Digital: Decreto 767 de 2022 y normas derivadas.</w:t>
      </w:r>
    </w:p>
    <w:p w14:paraId="7F1EC4B4" w14:textId="77777777" w:rsidR="00EA728D" w:rsidRDefault="00000000">
      <w:pPr>
        <w:pStyle w:val="Prrafodelista"/>
        <w:numPr>
          <w:ilvl w:val="0"/>
          <w:numId w:val="2"/>
        </w:numPr>
        <w:spacing w:before="40" w:after="40"/>
      </w:pPr>
      <w:r>
        <w:rPr>
          <w:color w:val="000000"/>
          <w:sz w:val="18"/>
          <w:szCs w:val="18"/>
        </w:rPr>
        <w:t>MIPG: Modelo Integrado de Planeación y Gestión (calidad, control interno, transparencia).</w:t>
      </w:r>
    </w:p>
    <w:p w14:paraId="5A6D2D11" w14:textId="77777777" w:rsidR="00EA728D" w:rsidRDefault="00000000">
      <w:pPr>
        <w:pStyle w:val="Prrafodelista"/>
        <w:numPr>
          <w:ilvl w:val="0"/>
          <w:numId w:val="2"/>
        </w:numPr>
        <w:spacing w:before="40" w:after="40"/>
      </w:pPr>
      <w:r>
        <w:rPr>
          <w:color w:val="000000"/>
          <w:sz w:val="18"/>
          <w:szCs w:val="18"/>
        </w:rPr>
        <w:t>MGGTI: Marco de Gobierno para la Gestión de TI — MinTIC.</w:t>
      </w:r>
    </w:p>
    <w:p w14:paraId="2966D2CC" w14:textId="77777777" w:rsidR="00EA728D" w:rsidRDefault="00000000">
      <w:pPr>
        <w:pStyle w:val="Prrafodelista"/>
        <w:numPr>
          <w:ilvl w:val="0"/>
          <w:numId w:val="2"/>
        </w:numPr>
        <w:spacing w:before="40" w:after="40"/>
      </w:pPr>
      <w:r>
        <w:rPr>
          <w:color w:val="000000"/>
          <w:sz w:val="18"/>
          <w:szCs w:val="18"/>
        </w:rPr>
        <w:t>Interoperabilidad: SUIT, lineamientos nacionales cuando aplique.</w:t>
      </w:r>
    </w:p>
    <w:p w14:paraId="68B1ABFB" w14:textId="77777777" w:rsidR="00EA728D" w:rsidRDefault="00000000">
      <w:pPr>
        <w:pStyle w:val="Prrafodelista"/>
        <w:numPr>
          <w:ilvl w:val="0"/>
          <w:numId w:val="2"/>
        </w:numPr>
        <w:spacing w:before="40" w:after="40"/>
      </w:pPr>
      <w:r>
        <w:rPr>
          <w:color w:val="000000"/>
          <w:sz w:val="18"/>
          <w:szCs w:val="18"/>
        </w:rPr>
        <w:t>Protección de datos personales: Ley 1581 de 2012 y sus decretos reglamentarios.</w:t>
      </w:r>
    </w:p>
    <w:p w14:paraId="031FAE27" w14:textId="77777777" w:rsidR="00EA728D" w:rsidRDefault="00000000">
      <w:pPr>
        <w:pStyle w:val="Prrafodelista"/>
        <w:numPr>
          <w:ilvl w:val="0"/>
          <w:numId w:val="2"/>
        </w:numPr>
        <w:spacing w:before="40" w:after="40"/>
      </w:pPr>
      <w:r>
        <w:rPr>
          <w:color w:val="000000"/>
          <w:sz w:val="18"/>
          <w:szCs w:val="18"/>
        </w:rPr>
        <w:t>Marco de Arquitectura Empresarial: MinTIC (Decreto 1008/2018 y actualizaciones).</w:t>
      </w:r>
    </w:p>
    <w:p w14:paraId="7168CC35" w14:textId="77777777" w:rsidR="00EA728D" w:rsidRDefault="00000000">
      <w:pPr>
        <w:pStyle w:val="Prrafodelista"/>
        <w:numPr>
          <w:ilvl w:val="0"/>
          <w:numId w:val="2"/>
        </w:numPr>
        <w:spacing w:before="40" w:after="40"/>
      </w:pPr>
      <w:r>
        <w:rPr>
          <w:color w:val="000000"/>
          <w:sz w:val="18"/>
          <w:szCs w:val="18"/>
        </w:rPr>
        <w:t>Seguridad digital: ISO/IEC 27001, MSPI (Modelo de Seguridad y Privacidad de la Información).</w:t>
      </w:r>
    </w:p>
    <w:p w14:paraId="5C6EF661" w14:textId="77777777" w:rsidR="00EA728D" w:rsidRDefault="00000000">
      <w:pPr>
        <w:pStyle w:val="Prrafodelista"/>
        <w:numPr>
          <w:ilvl w:val="0"/>
          <w:numId w:val="2"/>
        </w:numPr>
        <w:spacing w:before="40" w:after="40"/>
      </w:pPr>
      <w:r>
        <w:rPr>
          <w:color w:val="000000"/>
          <w:sz w:val="18"/>
          <w:szCs w:val="18"/>
        </w:rPr>
        <w:t>Supervisión financiera: regulación SFC en materia de sistemas de información y ciberseguridad.</w:t>
      </w:r>
    </w:p>
    <w:p w14:paraId="27EED203" w14:textId="77777777" w:rsidR="00EA728D" w:rsidRDefault="00EA728D">
      <w:pPr>
        <w:spacing w:before="80" w:after="80"/>
      </w:pPr>
    </w:p>
    <w:p w14:paraId="0FFB90B7" w14:textId="77777777" w:rsidR="00EA728D" w:rsidRDefault="00000000">
      <w:pPr>
        <w:pStyle w:val="Ttulo2"/>
      </w:pPr>
      <w:bookmarkStart w:id="5" w:name="_Toc229602759"/>
      <w:r>
        <w:t>1.3 Diagnóstico de madurez BSC (perspectiva CIO)</w:t>
      </w:r>
      <w:bookmarkEnd w:id="5"/>
    </w:p>
    <w:p w14:paraId="40EB64DE" w14:textId="77777777" w:rsidR="00EA728D" w:rsidRDefault="00000000">
      <w:pPr>
        <w:spacing w:before="80" w:after="80"/>
      </w:pPr>
      <w:r>
        <w:rPr>
          <w:color w:val="000000"/>
        </w:rPr>
        <w:t>El diagnóstico realizado desde la perspectiva del CIO evidencia las siguientes puntuaciones en las cuatro dimensiones de madurez en gestión BSC:</w:t>
      </w:r>
    </w:p>
    <w:p w14:paraId="21896ED1" w14:textId="77777777" w:rsidR="00EA728D" w:rsidRDefault="00EA728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79"/>
        <w:gridCol w:w="1220"/>
        <w:gridCol w:w="1357"/>
        <w:gridCol w:w="4704"/>
      </w:tblGrid>
      <w:tr w:rsidR="00EA728D" w14:paraId="0C11F077" w14:textId="77777777">
        <w:tblPrEx>
          <w:tblCellMar>
            <w:top w:w="0" w:type="dxa"/>
            <w:bottom w:w="0" w:type="dxa"/>
          </w:tblCellMar>
        </w:tblPrEx>
        <w:trPr>
          <w:tblHeader/>
        </w:trPr>
        <w:tc>
          <w:tcPr>
            <w:tcW w:w="0" w:type="auto"/>
            <w:tcBorders>
              <w:top w:val="single" w:sz="6" w:space="0" w:color="2E75B6"/>
              <w:left w:val="single" w:sz="6" w:space="0" w:color="2E75B6"/>
              <w:bottom w:val="single" w:sz="6" w:space="0" w:color="2E75B6"/>
              <w:right w:val="single" w:sz="6" w:space="0" w:color="2E75B6"/>
            </w:tcBorders>
            <w:shd w:val="clear" w:color="auto" w:fill="1F3864"/>
            <w:tcMar>
              <w:top w:w="80" w:type="dxa"/>
              <w:left w:w="120" w:type="dxa"/>
              <w:bottom w:w="80" w:type="dxa"/>
              <w:right w:w="120" w:type="dxa"/>
            </w:tcMar>
            <w:vAlign w:val="center"/>
          </w:tcPr>
          <w:p w14:paraId="306D1D6C" w14:textId="77777777" w:rsidR="00EA728D" w:rsidRDefault="00000000">
            <w:pPr>
              <w:jc w:val="center"/>
            </w:pPr>
            <w:r>
              <w:rPr>
                <w:b/>
                <w:bCs/>
                <w:color w:val="FFFFFF"/>
                <w:sz w:val="18"/>
                <w:szCs w:val="18"/>
              </w:rPr>
              <w:t>Dimensión BSC</w:t>
            </w:r>
          </w:p>
        </w:tc>
        <w:tc>
          <w:tcPr>
            <w:tcW w:w="0" w:type="auto"/>
            <w:tcBorders>
              <w:top w:val="single" w:sz="6" w:space="0" w:color="2E75B6"/>
              <w:left w:val="single" w:sz="6" w:space="0" w:color="2E75B6"/>
              <w:bottom w:val="single" w:sz="6" w:space="0" w:color="2E75B6"/>
              <w:right w:val="single" w:sz="6" w:space="0" w:color="2E75B6"/>
            </w:tcBorders>
            <w:shd w:val="clear" w:color="auto" w:fill="1F3864"/>
            <w:tcMar>
              <w:top w:w="80" w:type="dxa"/>
              <w:left w:w="120" w:type="dxa"/>
              <w:bottom w:w="80" w:type="dxa"/>
              <w:right w:w="120" w:type="dxa"/>
            </w:tcMar>
            <w:vAlign w:val="center"/>
          </w:tcPr>
          <w:p w14:paraId="650E7560" w14:textId="77777777" w:rsidR="00EA728D" w:rsidRDefault="00000000">
            <w:pPr>
              <w:jc w:val="center"/>
            </w:pPr>
            <w:r>
              <w:rPr>
                <w:b/>
                <w:bCs/>
                <w:color w:val="FFFFFF"/>
                <w:sz w:val="18"/>
                <w:szCs w:val="18"/>
              </w:rPr>
              <w:t>Puntuación</w:t>
            </w:r>
          </w:p>
        </w:tc>
        <w:tc>
          <w:tcPr>
            <w:tcW w:w="0" w:type="auto"/>
            <w:tcBorders>
              <w:top w:val="single" w:sz="6" w:space="0" w:color="2E75B6"/>
              <w:left w:val="single" w:sz="6" w:space="0" w:color="2E75B6"/>
              <w:bottom w:val="single" w:sz="6" w:space="0" w:color="2E75B6"/>
              <w:right w:val="single" w:sz="6" w:space="0" w:color="2E75B6"/>
            </w:tcBorders>
            <w:shd w:val="clear" w:color="auto" w:fill="1F3864"/>
            <w:tcMar>
              <w:top w:w="80" w:type="dxa"/>
              <w:left w:w="120" w:type="dxa"/>
              <w:bottom w:w="80" w:type="dxa"/>
              <w:right w:w="120" w:type="dxa"/>
            </w:tcMar>
            <w:vAlign w:val="center"/>
          </w:tcPr>
          <w:p w14:paraId="76B9C61A" w14:textId="77777777" w:rsidR="00EA728D" w:rsidRDefault="00000000">
            <w:pPr>
              <w:jc w:val="center"/>
            </w:pPr>
            <w:r>
              <w:rPr>
                <w:b/>
                <w:bCs/>
                <w:color w:val="FFFFFF"/>
                <w:sz w:val="18"/>
                <w:szCs w:val="18"/>
              </w:rPr>
              <w:t>Nivel</w:t>
            </w:r>
          </w:p>
        </w:tc>
        <w:tc>
          <w:tcPr>
            <w:tcW w:w="0" w:type="auto"/>
            <w:tcBorders>
              <w:top w:val="single" w:sz="6" w:space="0" w:color="2E75B6"/>
              <w:left w:val="single" w:sz="6" w:space="0" w:color="2E75B6"/>
              <w:bottom w:val="single" w:sz="6" w:space="0" w:color="2E75B6"/>
              <w:right w:val="single" w:sz="6" w:space="0" w:color="2E75B6"/>
            </w:tcBorders>
            <w:shd w:val="clear" w:color="auto" w:fill="1F3864"/>
            <w:tcMar>
              <w:top w:w="80" w:type="dxa"/>
              <w:left w:w="120" w:type="dxa"/>
              <w:bottom w:w="80" w:type="dxa"/>
              <w:right w:w="120" w:type="dxa"/>
            </w:tcMar>
            <w:vAlign w:val="center"/>
          </w:tcPr>
          <w:p w14:paraId="4FF1D8AB" w14:textId="77777777" w:rsidR="00EA728D" w:rsidRDefault="00000000">
            <w:pPr>
              <w:jc w:val="center"/>
            </w:pPr>
            <w:r>
              <w:rPr>
                <w:b/>
                <w:bCs/>
                <w:color w:val="FFFFFF"/>
                <w:sz w:val="18"/>
                <w:szCs w:val="18"/>
              </w:rPr>
              <w:t>Hallazgo principal</w:t>
            </w:r>
          </w:p>
        </w:tc>
      </w:tr>
      <w:tr w:rsidR="00EA728D" w14:paraId="7AE0639D"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FFFFFF"/>
            <w:tcMar>
              <w:top w:w="70" w:type="dxa"/>
              <w:left w:w="110" w:type="dxa"/>
              <w:bottom w:w="70" w:type="dxa"/>
              <w:right w:w="110" w:type="dxa"/>
            </w:tcMar>
            <w:vAlign w:val="center"/>
          </w:tcPr>
          <w:p w14:paraId="2742BEA1" w14:textId="77777777" w:rsidR="00EA728D" w:rsidRDefault="00000000">
            <w:r>
              <w:rPr>
                <w:color w:val="000000"/>
                <w:sz w:val="16"/>
                <w:szCs w:val="16"/>
              </w:rPr>
              <w:t>Enfoque estratégico</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0" w:type="dxa"/>
              <w:left w:w="110" w:type="dxa"/>
              <w:bottom w:w="70" w:type="dxa"/>
              <w:right w:w="110" w:type="dxa"/>
            </w:tcMar>
            <w:vAlign w:val="center"/>
          </w:tcPr>
          <w:p w14:paraId="4697DF35" w14:textId="77777777" w:rsidR="00EA728D" w:rsidRDefault="00000000">
            <w:pPr>
              <w:jc w:val="center"/>
            </w:pPr>
            <w:r>
              <w:rPr>
                <w:color w:val="806000"/>
                <w:sz w:val="16"/>
                <w:szCs w:val="16"/>
              </w:rPr>
              <w:t>~57/100</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0" w:type="dxa"/>
              <w:left w:w="110" w:type="dxa"/>
              <w:bottom w:w="70" w:type="dxa"/>
              <w:right w:w="110" w:type="dxa"/>
            </w:tcMar>
            <w:vAlign w:val="center"/>
          </w:tcPr>
          <w:p w14:paraId="4B5AE159" w14:textId="77777777" w:rsidR="00EA728D" w:rsidRDefault="00000000">
            <w:pPr>
              <w:jc w:val="center"/>
            </w:pPr>
            <w:r>
              <w:rPr>
                <w:color w:val="806000"/>
                <w:sz w:val="16"/>
                <w:szCs w:val="16"/>
              </w:rPr>
              <w:t>Regular</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0" w:type="dxa"/>
              <w:left w:w="110" w:type="dxa"/>
              <w:bottom w:w="70" w:type="dxa"/>
              <w:right w:w="110" w:type="dxa"/>
            </w:tcMar>
            <w:vAlign w:val="center"/>
          </w:tcPr>
          <w:p w14:paraId="7883FF27" w14:textId="77777777" w:rsidR="00EA728D" w:rsidRDefault="00000000">
            <w:r>
              <w:rPr>
                <w:color w:val="000000"/>
                <w:sz w:val="16"/>
                <w:szCs w:val="16"/>
              </w:rPr>
              <w:t>Bajo alineación entre PEI e iniciativas TI</w:t>
            </w:r>
          </w:p>
        </w:tc>
      </w:tr>
      <w:tr w:rsidR="00EA728D" w14:paraId="5D47158D"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F2F2F2"/>
            <w:tcMar>
              <w:top w:w="70" w:type="dxa"/>
              <w:left w:w="110" w:type="dxa"/>
              <w:bottom w:w="70" w:type="dxa"/>
              <w:right w:w="110" w:type="dxa"/>
            </w:tcMar>
            <w:vAlign w:val="center"/>
          </w:tcPr>
          <w:p w14:paraId="0D5A8655" w14:textId="77777777" w:rsidR="00EA728D" w:rsidRDefault="00000000">
            <w:r>
              <w:rPr>
                <w:color w:val="000000"/>
                <w:sz w:val="16"/>
                <w:szCs w:val="16"/>
              </w:rPr>
              <w:t>Traslado al BSC</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0" w:type="dxa"/>
              <w:left w:w="110" w:type="dxa"/>
              <w:bottom w:w="70" w:type="dxa"/>
              <w:right w:w="110" w:type="dxa"/>
            </w:tcMar>
            <w:vAlign w:val="center"/>
          </w:tcPr>
          <w:p w14:paraId="64E02DF0" w14:textId="77777777" w:rsidR="00EA728D" w:rsidRDefault="00000000">
            <w:pPr>
              <w:jc w:val="center"/>
            </w:pPr>
            <w:r>
              <w:rPr>
                <w:color w:val="806000"/>
                <w:sz w:val="16"/>
                <w:szCs w:val="16"/>
              </w:rPr>
              <w:t>~52/100</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0" w:type="dxa"/>
              <w:left w:w="110" w:type="dxa"/>
              <w:bottom w:w="70" w:type="dxa"/>
              <w:right w:w="110" w:type="dxa"/>
            </w:tcMar>
            <w:vAlign w:val="center"/>
          </w:tcPr>
          <w:p w14:paraId="074F3FD6" w14:textId="77777777" w:rsidR="00EA728D" w:rsidRDefault="00000000">
            <w:pPr>
              <w:jc w:val="center"/>
            </w:pPr>
            <w:r>
              <w:rPr>
                <w:color w:val="806000"/>
                <w:sz w:val="16"/>
                <w:szCs w:val="16"/>
              </w:rPr>
              <w:t>Regular</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0" w:type="dxa"/>
              <w:left w:w="110" w:type="dxa"/>
              <w:bottom w:w="70" w:type="dxa"/>
              <w:right w:w="110" w:type="dxa"/>
            </w:tcMar>
            <w:vAlign w:val="center"/>
          </w:tcPr>
          <w:p w14:paraId="06509A96" w14:textId="77777777" w:rsidR="00EA728D" w:rsidRDefault="00000000">
            <w:r>
              <w:rPr>
                <w:color w:val="000000"/>
                <w:sz w:val="16"/>
                <w:szCs w:val="16"/>
              </w:rPr>
              <w:t>Ausencia mapa estratégico formal; KPI sin ficha operativa completa</w:t>
            </w:r>
          </w:p>
        </w:tc>
      </w:tr>
      <w:tr w:rsidR="00EA728D" w14:paraId="56B8599A"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FFFFFF"/>
            <w:tcMar>
              <w:top w:w="70" w:type="dxa"/>
              <w:left w:w="110" w:type="dxa"/>
              <w:bottom w:w="70" w:type="dxa"/>
              <w:right w:w="110" w:type="dxa"/>
            </w:tcMar>
            <w:vAlign w:val="center"/>
          </w:tcPr>
          <w:p w14:paraId="0B12B0BF" w14:textId="77777777" w:rsidR="00EA728D" w:rsidRDefault="00000000">
            <w:r>
              <w:rPr>
                <w:color w:val="000000"/>
                <w:sz w:val="16"/>
                <w:szCs w:val="16"/>
              </w:rPr>
              <w:t>Sincronización/despliegue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0" w:type="dxa"/>
              <w:left w:w="110" w:type="dxa"/>
              <w:bottom w:w="70" w:type="dxa"/>
              <w:right w:w="110" w:type="dxa"/>
            </w:tcMar>
            <w:vAlign w:val="center"/>
          </w:tcPr>
          <w:p w14:paraId="67133FCA" w14:textId="77777777" w:rsidR="00EA728D" w:rsidRDefault="00000000">
            <w:pPr>
              <w:jc w:val="center"/>
            </w:pPr>
            <w:r>
              <w:rPr>
                <w:color w:val="C00000"/>
                <w:sz w:val="16"/>
                <w:szCs w:val="16"/>
              </w:rPr>
              <w:t>~41/100</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0" w:type="dxa"/>
              <w:left w:w="110" w:type="dxa"/>
              <w:bottom w:w="70" w:type="dxa"/>
              <w:right w:w="110" w:type="dxa"/>
            </w:tcMar>
            <w:vAlign w:val="center"/>
          </w:tcPr>
          <w:p w14:paraId="68830F42" w14:textId="77777777" w:rsidR="00EA728D" w:rsidRDefault="00000000">
            <w:pPr>
              <w:jc w:val="center"/>
            </w:pPr>
            <w:r>
              <w:rPr>
                <w:color w:val="C00000"/>
                <w:sz w:val="16"/>
                <w:szCs w:val="16"/>
              </w:rPr>
              <w:t>Deficiente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0" w:type="dxa"/>
              <w:left w:w="110" w:type="dxa"/>
              <w:bottom w:w="70" w:type="dxa"/>
              <w:right w:w="110" w:type="dxa"/>
            </w:tcMar>
            <w:vAlign w:val="center"/>
          </w:tcPr>
          <w:p w14:paraId="06ED3FE1" w14:textId="77777777" w:rsidR="00EA728D" w:rsidRDefault="00000000">
            <w:r>
              <w:rPr>
                <w:color w:val="000000"/>
                <w:sz w:val="16"/>
                <w:szCs w:val="16"/>
              </w:rPr>
              <w:t>Poca cascada; integración limitada; cultura papel; debilidad relativa en SLA con proveedores</w:t>
            </w:r>
          </w:p>
        </w:tc>
      </w:tr>
      <w:tr w:rsidR="00EA728D" w14:paraId="0ACCE599"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F2F2F2"/>
            <w:tcMar>
              <w:top w:w="70" w:type="dxa"/>
              <w:left w:w="110" w:type="dxa"/>
              <w:bottom w:w="70" w:type="dxa"/>
              <w:right w:w="110" w:type="dxa"/>
            </w:tcMar>
            <w:vAlign w:val="center"/>
          </w:tcPr>
          <w:p w14:paraId="795251FE" w14:textId="77777777" w:rsidR="00EA728D" w:rsidRDefault="00000000">
            <w:r>
              <w:rPr>
                <w:color w:val="000000"/>
                <w:sz w:val="16"/>
                <w:szCs w:val="16"/>
              </w:rPr>
              <w:t>Cultura de ejecución</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0" w:type="dxa"/>
              <w:left w:w="110" w:type="dxa"/>
              <w:bottom w:w="70" w:type="dxa"/>
              <w:right w:w="110" w:type="dxa"/>
            </w:tcMar>
            <w:vAlign w:val="center"/>
          </w:tcPr>
          <w:p w14:paraId="66207070" w14:textId="77777777" w:rsidR="00EA728D" w:rsidRDefault="00000000">
            <w:pPr>
              <w:jc w:val="center"/>
            </w:pPr>
            <w:r>
              <w:rPr>
                <w:color w:val="C00000"/>
                <w:sz w:val="16"/>
                <w:szCs w:val="16"/>
              </w:rPr>
              <w:t>~44/100</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0" w:type="dxa"/>
              <w:left w:w="110" w:type="dxa"/>
              <w:bottom w:w="70" w:type="dxa"/>
              <w:right w:w="110" w:type="dxa"/>
            </w:tcMar>
            <w:vAlign w:val="center"/>
          </w:tcPr>
          <w:p w14:paraId="05865993" w14:textId="77777777" w:rsidR="00EA728D" w:rsidRDefault="00000000">
            <w:pPr>
              <w:jc w:val="center"/>
            </w:pPr>
            <w:r>
              <w:rPr>
                <w:color w:val="C00000"/>
                <w:sz w:val="16"/>
                <w:szCs w:val="16"/>
              </w:rPr>
              <w:t>Deficiente</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0" w:type="dxa"/>
              <w:left w:w="110" w:type="dxa"/>
              <w:bottom w:w="70" w:type="dxa"/>
              <w:right w:w="110" w:type="dxa"/>
            </w:tcMar>
            <w:vAlign w:val="center"/>
          </w:tcPr>
          <w:p w14:paraId="0E270A90" w14:textId="77777777" w:rsidR="00EA728D" w:rsidRDefault="00000000">
            <w:r>
              <w:rPr>
                <w:color w:val="000000"/>
                <w:sz w:val="16"/>
                <w:szCs w:val="16"/>
              </w:rPr>
              <w:t xml:space="preserve">Sin </w:t>
            </w:r>
            <w:proofErr w:type="spellStart"/>
            <w:r>
              <w:rPr>
                <w:color w:val="000000"/>
                <w:sz w:val="16"/>
                <w:szCs w:val="16"/>
              </w:rPr>
              <w:t>dashboard</w:t>
            </w:r>
            <w:proofErr w:type="spellEnd"/>
            <w:r>
              <w:rPr>
                <w:color w:val="000000"/>
                <w:sz w:val="16"/>
                <w:szCs w:val="16"/>
              </w:rPr>
              <w:t xml:space="preserve"> BSC integrado; coaching débil</w:t>
            </w:r>
          </w:p>
        </w:tc>
      </w:tr>
      <w:tr w:rsidR="00EA728D" w14:paraId="21F48425"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DEEAF1"/>
            <w:tcMar>
              <w:top w:w="70" w:type="dxa"/>
              <w:left w:w="110" w:type="dxa"/>
              <w:bottom w:w="70" w:type="dxa"/>
              <w:right w:w="110" w:type="dxa"/>
            </w:tcMar>
            <w:vAlign w:val="center"/>
          </w:tcPr>
          <w:p w14:paraId="7190C34B" w14:textId="77777777" w:rsidR="00EA728D" w:rsidRDefault="00000000">
            <w:r>
              <w:rPr>
                <w:b/>
                <w:bCs/>
                <w:color w:val="000000"/>
                <w:sz w:val="16"/>
                <w:szCs w:val="16"/>
              </w:rPr>
              <w:t>PROMEDIO</w:t>
            </w:r>
          </w:p>
        </w:tc>
        <w:tc>
          <w:tcPr>
            <w:tcW w:w="0" w:type="auto"/>
            <w:tcBorders>
              <w:top w:val="single" w:sz="6" w:space="0" w:color="CCCCCC"/>
              <w:left w:val="single" w:sz="6" w:space="0" w:color="CCCCCC"/>
              <w:bottom w:val="single" w:sz="6" w:space="0" w:color="CCCCCC"/>
              <w:right w:val="single" w:sz="6" w:space="0" w:color="CCCCCC"/>
            </w:tcBorders>
            <w:shd w:val="clear" w:color="auto" w:fill="DEEAF1"/>
            <w:tcMar>
              <w:top w:w="70" w:type="dxa"/>
              <w:left w:w="110" w:type="dxa"/>
              <w:bottom w:w="70" w:type="dxa"/>
              <w:right w:w="110" w:type="dxa"/>
            </w:tcMar>
            <w:vAlign w:val="center"/>
          </w:tcPr>
          <w:p w14:paraId="59A11499" w14:textId="77777777" w:rsidR="00EA728D" w:rsidRDefault="00000000">
            <w:pPr>
              <w:jc w:val="center"/>
            </w:pPr>
            <w:r>
              <w:rPr>
                <w:b/>
                <w:bCs/>
                <w:color w:val="2E75B6"/>
                <w:sz w:val="16"/>
                <w:szCs w:val="16"/>
              </w:rPr>
              <w:t>~48,5/100</w:t>
            </w:r>
          </w:p>
        </w:tc>
        <w:tc>
          <w:tcPr>
            <w:tcW w:w="0" w:type="auto"/>
            <w:tcBorders>
              <w:top w:val="single" w:sz="6" w:space="0" w:color="CCCCCC"/>
              <w:left w:val="single" w:sz="6" w:space="0" w:color="CCCCCC"/>
              <w:bottom w:val="single" w:sz="6" w:space="0" w:color="CCCCCC"/>
              <w:right w:val="single" w:sz="6" w:space="0" w:color="CCCCCC"/>
            </w:tcBorders>
            <w:shd w:val="clear" w:color="auto" w:fill="DEEAF1"/>
            <w:tcMar>
              <w:top w:w="70" w:type="dxa"/>
              <w:left w:w="110" w:type="dxa"/>
              <w:bottom w:w="70" w:type="dxa"/>
              <w:right w:w="110" w:type="dxa"/>
            </w:tcMar>
            <w:vAlign w:val="center"/>
          </w:tcPr>
          <w:p w14:paraId="13A01145" w14:textId="77777777" w:rsidR="00EA728D" w:rsidRDefault="00000000">
            <w:pPr>
              <w:jc w:val="center"/>
            </w:pPr>
            <w:r>
              <w:rPr>
                <w:b/>
                <w:bCs/>
                <w:color w:val="2E75B6"/>
                <w:sz w:val="16"/>
                <w:szCs w:val="16"/>
              </w:rPr>
              <w:t>Inicial-Intermedio</w:t>
            </w:r>
          </w:p>
        </w:tc>
        <w:tc>
          <w:tcPr>
            <w:tcW w:w="0" w:type="auto"/>
            <w:tcBorders>
              <w:top w:val="single" w:sz="6" w:space="0" w:color="CCCCCC"/>
              <w:left w:val="single" w:sz="6" w:space="0" w:color="CCCCCC"/>
              <w:bottom w:val="single" w:sz="6" w:space="0" w:color="CCCCCC"/>
              <w:right w:val="single" w:sz="6" w:space="0" w:color="CCCCCC"/>
            </w:tcBorders>
            <w:shd w:val="clear" w:color="auto" w:fill="DEEAF1"/>
            <w:tcMar>
              <w:top w:w="70" w:type="dxa"/>
              <w:left w:w="110" w:type="dxa"/>
              <w:bottom w:w="70" w:type="dxa"/>
              <w:right w:w="110" w:type="dxa"/>
            </w:tcMar>
            <w:vAlign w:val="center"/>
          </w:tcPr>
          <w:p w14:paraId="7EC335D1" w14:textId="77777777" w:rsidR="00EA728D" w:rsidRDefault="00000000">
            <w:r>
              <w:rPr>
                <w:color w:val="000000"/>
                <w:sz w:val="16"/>
                <w:szCs w:val="16"/>
              </w:rPr>
              <w:t>Etapa de transición; requiere formalización urgente</w:t>
            </w:r>
          </w:p>
        </w:tc>
      </w:tr>
    </w:tbl>
    <w:p w14:paraId="3C7E449A" w14:textId="77777777" w:rsidR="00EA728D" w:rsidRDefault="00EA728D">
      <w:pPr>
        <w:spacing w:before="80" w:after="80"/>
      </w:pPr>
    </w:p>
    <w:p w14:paraId="531A9485" w14:textId="77777777" w:rsidR="00EA728D" w:rsidRDefault="00000000">
      <w:pPr>
        <w:spacing w:before="60" w:after="60"/>
      </w:pPr>
      <w:r>
        <w:rPr>
          <w:i/>
          <w:iCs/>
          <w:color w:val="555555"/>
          <w:sz w:val="16"/>
          <w:szCs w:val="16"/>
        </w:rPr>
        <w:t>Nota: Puntuaciones de referencia académica; validar con medición oficial con instrumento estandarizado.</w:t>
      </w:r>
    </w:p>
    <w:p w14:paraId="3DC0A495" w14:textId="77777777" w:rsidR="00EA728D" w:rsidRDefault="00EA728D">
      <w:pPr>
        <w:spacing w:before="80" w:after="80"/>
      </w:pPr>
    </w:p>
    <w:p w14:paraId="2276C20C" w14:textId="77777777" w:rsidR="00EA728D" w:rsidRDefault="00000000">
      <w:pPr>
        <w:spacing w:before="80" w:after="80"/>
      </w:pPr>
      <w:r>
        <w:rPr>
          <w:color w:val="000000"/>
        </w:rPr>
        <w:t>El promedio de ~48,5/100 sitúa a la OTI en una etapa de transición entre la gestión reactiva y la gestión por resultados. Las dimensiones de sincronización/despliegue y cultura de ejecución son las más críticas, dado que determinan la efectividad real del BSC como herramienta de conducción estratégica.</w:t>
      </w:r>
    </w:p>
    <w:p w14:paraId="40FEF8A3" w14:textId="77777777" w:rsidR="00EA728D" w:rsidRDefault="00000000">
      <w:r>
        <w:br w:type="page"/>
      </w:r>
    </w:p>
    <w:p w14:paraId="10955A7D" w14:textId="77777777" w:rsidR="00EA728D" w:rsidRDefault="00000000">
      <w:pPr>
        <w:pStyle w:val="Ttulo1"/>
        <w:pBdr>
          <w:bottom w:val="single" w:sz="8" w:space="4" w:color="2E75B6"/>
        </w:pBdr>
      </w:pPr>
      <w:bookmarkStart w:id="6" w:name="_Toc229602760"/>
      <w:r>
        <w:lastRenderedPageBreak/>
        <w:t>2. VISIÓN, MISIÓN Y PRINCIPIOS DE TI</w:t>
      </w:r>
      <w:bookmarkEnd w:id="6"/>
    </w:p>
    <w:p w14:paraId="4CBD15A5" w14:textId="77777777" w:rsidR="00EA728D" w:rsidRDefault="00000000">
      <w:pPr>
        <w:pStyle w:val="Ttulo2"/>
      </w:pPr>
      <w:bookmarkStart w:id="7" w:name="_Toc229602761"/>
      <w:r>
        <w:t>2.1 Visión de TI</w:t>
      </w:r>
      <w:bookmarkEnd w:id="7"/>
    </w:p>
    <w:p w14:paraId="0CF4498A" w14:textId="77777777" w:rsidR="00EA728D" w:rsidRDefault="00000000">
      <w:pPr>
        <w:spacing w:before="160" w:after="160"/>
        <w:ind w:left="720" w:right="720"/>
      </w:pPr>
      <w:r>
        <w:rPr>
          <w:i/>
          <w:iCs/>
          <w:color w:val="1F3864"/>
        </w:rPr>
        <w:t>La Oficina de Tecnologías de la Información (OTI) será un habilitador estratégico del desarrollo institucional, entregando capacidades TIC seguras, eficientes, interoperables y orientadas a datos, que fortalezcan la gestión financiera y el acompañamiento territorial con trazabilidad y cumplimiento regulatorio.</w:t>
      </w:r>
    </w:p>
    <w:p w14:paraId="12B5EA82" w14:textId="77777777" w:rsidR="00EA728D" w:rsidRDefault="00000000">
      <w:pPr>
        <w:pStyle w:val="Ttulo2"/>
      </w:pPr>
      <w:bookmarkStart w:id="8" w:name="_Toc229602762"/>
      <w:r>
        <w:t>2.2 Misión de TI</w:t>
      </w:r>
      <w:bookmarkEnd w:id="8"/>
    </w:p>
    <w:p w14:paraId="67F2399E" w14:textId="77777777" w:rsidR="00EA728D" w:rsidRDefault="00000000">
      <w:pPr>
        <w:spacing w:before="160" w:after="160"/>
        <w:ind w:left="720" w:right="720"/>
      </w:pPr>
      <w:r>
        <w:rPr>
          <w:i/>
          <w:iCs/>
          <w:color w:val="1F3864"/>
        </w:rPr>
        <w:t>Planificar, entregar y operar servicios y capacidades TIC que soporten los procesos misionales y de apoyo de INFIVALLE, mediante gobierno de TI, seguridad y privacidad, integración y gobierno de datos, y gestión del servicio al usuario, alineados a la normativa vigente y la planeación institucional.</w:t>
      </w:r>
    </w:p>
    <w:p w14:paraId="52994BAC" w14:textId="77777777" w:rsidR="00EA728D" w:rsidRDefault="00000000">
      <w:pPr>
        <w:pStyle w:val="Ttulo2"/>
      </w:pPr>
      <w:bookmarkStart w:id="9" w:name="_Toc229602763"/>
      <w:r>
        <w:t>2.3 Principios rectores de TI</w:t>
      </w:r>
      <w:bookmarkEnd w:id="9"/>
    </w:p>
    <w:p w14:paraId="5DF8E730" w14:textId="77777777" w:rsidR="00EA728D" w:rsidRDefault="00000000">
      <w:pPr>
        <w:pStyle w:val="Prrafodelista"/>
        <w:numPr>
          <w:ilvl w:val="0"/>
          <w:numId w:val="3"/>
        </w:numPr>
        <w:spacing w:before="40" w:after="40"/>
      </w:pPr>
      <w:r>
        <w:rPr>
          <w:color w:val="000000"/>
          <w:sz w:val="18"/>
          <w:szCs w:val="18"/>
        </w:rPr>
        <w:t xml:space="preserve">Seguridad y privacidad </w:t>
      </w:r>
      <w:proofErr w:type="spellStart"/>
      <w:r>
        <w:rPr>
          <w:color w:val="000000"/>
          <w:sz w:val="18"/>
          <w:szCs w:val="18"/>
        </w:rPr>
        <w:t>by</w:t>
      </w:r>
      <w:proofErr w:type="spellEnd"/>
      <w:r>
        <w:rPr>
          <w:color w:val="000000"/>
          <w:sz w:val="18"/>
          <w:szCs w:val="18"/>
        </w:rPr>
        <w:t xml:space="preserve"> </w:t>
      </w:r>
      <w:proofErr w:type="spellStart"/>
      <w:r>
        <w:rPr>
          <w:color w:val="000000"/>
          <w:sz w:val="18"/>
          <w:szCs w:val="18"/>
        </w:rPr>
        <w:t>design</w:t>
      </w:r>
      <w:proofErr w:type="spellEnd"/>
      <w:r>
        <w:rPr>
          <w:color w:val="000000"/>
          <w:sz w:val="18"/>
          <w:szCs w:val="18"/>
        </w:rPr>
        <w:t>: toda decisión técnica incorpora desde su diseño los requisitos de protección de la información y privacidad de datos personales.</w:t>
      </w:r>
    </w:p>
    <w:p w14:paraId="30CA173F" w14:textId="77777777" w:rsidR="00EA728D" w:rsidRDefault="00000000">
      <w:pPr>
        <w:pStyle w:val="Prrafodelista"/>
        <w:numPr>
          <w:ilvl w:val="0"/>
          <w:numId w:val="3"/>
        </w:numPr>
        <w:spacing w:before="40" w:after="40"/>
      </w:pPr>
      <w:r>
        <w:rPr>
          <w:color w:val="000000"/>
          <w:sz w:val="18"/>
          <w:szCs w:val="18"/>
        </w:rPr>
        <w:t>Priorización por valor público, riesgo y cumplimiento: las inversiones TI se priorizan por su impacto en la misión institucional, su contribución a la reducción de riesgos y su alineación regulatoria, no únicamente por urgencia operativa.</w:t>
      </w:r>
    </w:p>
    <w:p w14:paraId="53EA9A8F" w14:textId="77777777" w:rsidR="00EA728D" w:rsidRDefault="00000000">
      <w:pPr>
        <w:pStyle w:val="Prrafodelista"/>
        <w:numPr>
          <w:ilvl w:val="0"/>
          <w:numId w:val="3"/>
        </w:numPr>
        <w:spacing w:before="40" w:after="40"/>
      </w:pPr>
      <w:r>
        <w:rPr>
          <w:color w:val="000000"/>
          <w:sz w:val="18"/>
          <w:szCs w:val="18"/>
        </w:rPr>
        <w:t>Integración progresiva y gobierno de datos: se construye hacia una fuente única de verdad para datos críticos (MDM), evitando silos de información.</w:t>
      </w:r>
    </w:p>
    <w:p w14:paraId="6A385582" w14:textId="77777777" w:rsidR="00EA728D" w:rsidRDefault="00000000">
      <w:pPr>
        <w:pStyle w:val="Prrafodelista"/>
        <w:numPr>
          <w:ilvl w:val="0"/>
          <w:numId w:val="3"/>
        </w:numPr>
        <w:spacing w:before="40" w:after="40"/>
      </w:pPr>
      <w:r>
        <w:rPr>
          <w:color w:val="000000"/>
          <w:sz w:val="18"/>
          <w:szCs w:val="18"/>
        </w:rPr>
        <w:t>Transparencia en demanda, portafolio y resultados: las decisiones TI se gestionan en un tablero de gobierno visible para el Comité TI y la alta dirección.</w:t>
      </w:r>
    </w:p>
    <w:p w14:paraId="0E355C35" w14:textId="77777777" w:rsidR="00EA728D" w:rsidRDefault="00000000">
      <w:pPr>
        <w:pStyle w:val="Prrafodelista"/>
        <w:numPr>
          <w:ilvl w:val="0"/>
          <w:numId w:val="3"/>
        </w:numPr>
        <w:spacing w:before="40" w:after="40"/>
      </w:pPr>
      <w:r>
        <w:rPr>
          <w:color w:val="000000"/>
          <w:sz w:val="18"/>
          <w:szCs w:val="18"/>
        </w:rPr>
        <w:t>Adopción real: la gestión del cambio y la apropiación tecnológica son métricas de éxito, no actividades secundarias.</w:t>
      </w:r>
    </w:p>
    <w:p w14:paraId="301F1A06" w14:textId="77777777" w:rsidR="00EA728D" w:rsidRDefault="00000000">
      <w:r>
        <w:br w:type="page"/>
      </w:r>
    </w:p>
    <w:p w14:paraId="34361792" w14:textId="77777777" w:rsidR="00EA728D" w:rsidRDefault="00000000">
      <w:pPr>
        <w:pStyle w:val="Ttulo1"/>
        <w:pBdr>
          <w:bottom w:val="single" w:sz="8" w:space="4" w:color="2E75B6"/>
        </w:pBdr>
      </w:pPr>
      <w:bookmarkStart w:id="10" w:name="_Toc229602764"/>
      <w:r>
        <w:lastRenderedPageBreak/>
        <w:t>3. CADENA DE VALOR DE TI — INFIVALLE</w:t>
      </w:r>
      <w:bookmarkEnd w:id="10"/>
    </w:p>
    <w:p w14:paraId="1A330925" w14:textId="77777777" w:rsidR="00EA728D" w:rsidRDefault="00000000">
      <w:pPr>
        <w:spacing w:before="80" w:after="80"/>
      </w:pPr>
      <w:r>
        <w:rPr>
          <w:color w:val="000000"/>
        </w:rPr>
        <w:t>La cadena de valor de TI de INFIVALLE se estructura bajo el modelo de actividades primarias (generadoras de valor directo) y actividades de soporte (habilitadoras), adaptado a la naturaleza de una entidad financiera pública territorial. Esta cadena es el marco de referencia para la priorización presupuestal, la asignación de responsabilidades y la trazabilidad hacia los objetivos PETI.</w:t>
      </w:r>
    </w:p>
    <w:p w14:paraId="32F28066" w14:textId="77777777" w:rsidR="00EA728D" w:rsidRDefault="00EA728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800"/>
        <w:gridCol w:w="7060"/>
      </w:tblGrid>
      <w:tr w:rsidR="00EA728D" w14:paraId="260A2E87" w14:textId="77777777">
        <w:tblPrEx>
          <w:tblCellMar>
            <w:top w:w="0" w:type="dxa"/>
            <w:bottom w:w="0" w:type="dxa"/>
          </w:tblCellMar>
        </w:tblPrEx>
        <w:tc>
          <w:tcPr>
            <w:tcW w:w="9360" w:type="dxa"/>
            <w:gridSpan w:val="3"/>
            <w:tcBorders>
              <w:top w:val="single" w:sz="6" w:space="0" w:color="2E75B6"/>
              <w:left w:val="single" w:sz="6" w:space="0" w:color="2E75B6"/>
              <w:bottom w:val="single" w:sz="6" w:space="0" w:color="2E75B6"/>
              <w:right w:val="single" w:sz="6" w:space="0" w:color="2E75B6"/>
            </w:tcBorders>
            <w:shd w:val="clear" w:color="auto" w:fill="2E75B6"/>
            <w:tcMar>
              <w:top w:w="80" w:type="dxa"/>
              <w:left w:w="120" w:type="dxa"/>
              <w:bottom w:w="80" w:type="dxa"/>
              <w:right w:w="120" w:type="dxa"/>
            </w:tcMar>
          </w:tcPr>
          <w:p w14:paraId="1C348620" w14:textId="77777777" w:rsidR="00EA728D" w:rsidRDefault="00000000">
            <w:pPr>
              <w:jc w:val="center"/>
            </w:pPr>
            <w:r>
              <w:rPr>
                <w:b/>
                <w:bCs/>
                <w:color w:val="FFFFFF"/>
                <w:sz w:val="18"/>
                <w:szCs w:val="18"/>
              </w:rPr>
              <w:t>ACTIVIDADES PRIMARIAS (P) — Generan valor directo al usuario y al negocio financiero</w:t>
            </w:r>
          </w:p>
        </w:tc>
      </w:tr>
      <w:tr w:rsidR="00EA728D" w14:paraId="64F892EF" w14:textId="77777777">
        <w:tblPrEx>
          <w:tblCellMar>
            <w:top w:w="0" w:type="dxa"/>
            <w:bottom w:w="0" w:type="dxa"/>
          </w:tblCellMar>
        </w:tblPrEx>
        <w:tc>
          <w:tcPr>
            <w:tcW w:w="500" w:type="dxa"/>
            <w:tcBorders>
              <w:top w:val="single" w:sz="6" w:space="0" w:color="2E75B6"/>
              <w:left w:val="single" w:sz="6" w:space="0" w:color="2E75B6"/>
              <w:bottom w:val="single" w:sz="6" w:space="0" w:color="2E75B6"/>
              <w:right w:val="single" w:sz="6" w:space="0" w:color="2E75B6"/>
            </w:tcBorders>
            <w:shd w:val="clear" w:color="auto" w:fill="2E75B6"/>
            <w:tcMar>
              <w:top w:w="70" w:type="dxa"/>
              <w:left w:w="100" w:type="dxa"/>
              <w:bottom w:w="70" w:type="dxa"/>
              <w:right w:w="80" w:type="dxa"/>
            </w:tcMar>
            <w:vAlign w:val="center"/>
          </w:tcPr>
          <w:p w14:paraId="6FA7ADA8" w14:textId="77777777" w:rsidR="00EA728D" w:rsidRDefault="00000000">
            <w:pPr>
              <w:jc w:val="center"/>
            </w:pPr>
            <w:r>
              <w:rPr>
                <w:b/>
                <w:bCs/>
                <w:color w:val="FFFFFF"/>
                <w:sz w:val="16"/>
                <w:szCs w:val="16"/>
              </w:rPr>
              <w:t>P1</w:t>
            </w:r>
          </w:p>
        </w:tc>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70" w:type="dxa"/>
              <w:left w:w="110" w:type="dxa"/>
              <w:bottom w:w="70" w:type="dxa"/>
              <w:right w:w="100" w:type="dxa"/>
            </w:tcMar>
          </w:tcPr>
          <w:p w14:paraId="0EBE0437" w14:textId="77777777" w:rsidR="00EA728D" w:rsidRDefault="00000000">
            <w:r>
              <w:rPr>
                <w:b/>
                <w:bCs/>
                <w:color w:val="000000"/>
                <w:sz w:val="16"/>
                <w:szCs w:val="16"/>
              </w:rPr>
              <w:t>Gestión de demanda y portafolio</w:t>
            </w:r>
          </w:p>
        </w:tc>
        <w:tc>
          <w:tcPr>
            <w:tcW w:w="7060" w:type="dxa"/>
            <w:tcBorders>
              <w:top w:val="single" w:sz="6" w:space="0" w:color="CCCCCC"/>
              <w:left w:val="single" w:sz="6" w:space="0" w:color="CCCCCC"/>
              <w:bottom w:val="single" w:sz="6" w:space="0" w:color="CCCCCC"/>
              <w:right w:val="single" w:sz="6" w:space="0" w:color="CCCCCC"/>
            </w:tcBorders>
            <w:shd w:val="clear" w:color="auto" w:fill="FFFFFF"/>
            <w:tcMar>
              <w:top w:w="70" w:type="dxa"/>
              <w:left w:w="110" w:type="dxa"/>
              <w:bottom w:w="70" w:type="dxa"/>
              <w:right w:w="100" w:type="dxa"/>
            </w:tcMar>
          </w:tcPr>
          <w:p w14:paraId="2AB460F6" w14:textId="77777777" w:rsidR="00EA728D" w:rsidRDefault="00000000">
            <w:r>
              <w:rPr>
                <w:color w:val="000000"/>
                <w:sz w:val="16"/>
                <w:szCs w:val="16"/>
              </w:rPr>
              <w:t>Priorización, catálogo de servicios, gobierno de capacidad, alineación PEI/PETI y regulatorio.</w:t>
            </w:r>
          </w:p>
        </w:tc>
      </w:tr>
      <w:tr w:rsidR="00EA728D" w14:paraId="136E2003" w14:textId="77777777">
        <w:tblPrEx>
          <w:tblCellMar>
            <w:top w:w="0" w:type="dxa"/>
            <w:bottom w:w="0" w:type="dxa"/>
          </w:tblCellMar>
        </w:tblPrEx>
        <w:tc>
          <w:tcPr>
            <w:tcW w:w="500" w:type="dxa"/>
            <w:tcBorders>
              <w:top w:val="single" w:sz="6" w:space="0" w:color="2E75B6"/>
              <w:left w:val="single" w:sz="6" w:space="0" w:color="2E75B6"/>
              <w:bottom w:val="single" w:sz="6" w:space="0" w:color="2E75B6"/>
              <w:right w:val="single" w:sz="6" w:space="0" w:color="2E75B6"/>
            </w:tcBorders>
            <w:shd w:val="clear" w:color="auto" w:fill="2E75B6"/>
            <w:tcMar>
              <w:top w:w="70" w:type="dxa"/>
              <w:left w:w="100" w:type="dxa"/>
              <w:bottom w:w="70" w:type="dxa"/>
              <w:right w:w="80" w:type="dxa"/>
            </w:tcMar>
            <w:vAlign w:val="center"/>
          </w:tcPr>
          <w:p w14:paraId="2F29C54C" w14:textId="77777777" w:rsidR="00EA728D" w:rsidRDefault="00000000">
            <w:pPr>
              <w:jc w:val="center"/>
            </w:pPr>
            <w:r>
              <w:rPr>
                <w:b/>
                <w:bCs/>
                <w:color w:val="FFFFFF"/>
                <w:sz w:val="16"/>
                <w:szCs w:val="16"/>
              </w:rPr>
              <w:t>P2</w:t>
            </w:r>
          </w:p>
        </w:tc>
        <w:tc>
          <w:tcPr>
            <w:tcW w:w="1800" w:type="dxa"/>
            <w:tcBorders>
              <w:top w:val="single" w:sz="6" w:space="0" w:color="CCCCCC"/>
              <w:left w:val="single" w:sz="6" w:space="0" w:color="CCCCCC"/>
              <w:bottom w:val="single" w:sz="6" w:space="0" w:color="CCCCCC"/>
              <w:right w:val="single" w:sz="6" w:space="0" w:color="CCCCCC"/>
            </w:tcBorders>
            <w:shd w:val="clear" w:color="auto" w:fill="F2F2F2"/>
            <w:tcMar>
              <w:top w:w="70" w:type="dxa"/>
              <w:left w:w="110" w:type="dxa"/>
              <w:bottom w:w="70" w:type="dxa"/>
              <w:right w:w="100" w:type="dxa"/>
            </w:tcMar>
          </w:tcPr>
          <w:p w14:paraId="7082D2B7" w14:textId="77777777" w:rsidR="00EA728D" w:rsidRDefault="00000000">
            <w:r>
              <w:rPr>
                <w:b/>
                <w:bCs/>
                <w:color w:val="000000"/>
                <w:sz w:val="16"/>
                <w:szCs w:val="16"/>
              </w:rPr>
              <w:t>Operación y continuidad</w:t>
            </w:r>
          </w:p>
        </w:tc>
        <w:tc>
          <w:tcPr>
            <w:tcW w:w="7060" w:type="dxa"/>
            <w:tcBorders>
              <w:top w:val="single" w:sz="6" w:space="0" w:color="CCCCCC"/>
              <w:left w:val="single" w:sz="6" w:space="0" w:color="CCCCCC"/>
              <w:bottom w:val="single" w:sz="6" w:space="0" w:color="CCCCCC"/>
              <w:right w:val="single" w:sz="6" w:space="0" w:color="CCCCCC"/>
            </w:tcBorders>
            <w:shd w:val="clear" w:color="auto" w:fill="F2F2F2"/>
            <w:tcMar>
              <w:top w:w="70" w:type="dxa"/>
              <w:left w:w="110" w:type="dxa"/>
              <w:bottom w:w="70" w:type="dxa"/>
              <w:right w:w="100" w:type="dxa"/>
            </w:tcMar>
          </w:tcPr>
          <w:p w14:paraId="65DABC13" w14:textId="77777777" w:rsidR="00EA728D" w:rsidRDefault="00000000">
            <w:r>
              <w:rPr>
                <w:color w:val="000000"/>
                <w:sz w:val="16"/>
                <w:szCs w:val="16"/>
              </w:rPr>
              <w:t xml:space="preserve">Infraestructura, monitoreo, </w:t>
            </w:r>
            <w:proofErr w:type="spellStart"/>
            <w:r>
              <w:rPr>
                <w:color w:val="000000"/>
                <w:sz w:val="16"/>
                <w:szCs w:val="16"/>
              </w:rPr>
              <w:t>backup</w:t>
            </w:r>
            <w:proofErr w:type="spellEnd"/>
            <w:r>
              <w:rPr>
                <w:color w:val="000000"/>
                <w:sz w:val="16"/>
                <w:szCs w:val="16"/>
              </w:rPr>
              <w:t>, disponibilidad, recuperación (RTO/RPO).</w:t>
            </w:r>
          </w:p>
        </w:tc>
      </w:tr>
      <w:tr w:rsidR="00EA728D" w14:paraId="445558A7" w14:textId="77777777">
        <w:tblPrEx>
          <w:tblCellMar>
            <w:top w:w="0" w:type="dxa"/>
            <w:bottom w:w="0" w:type="dxa"/>
          </w:tblCellMar>
        </w:tblPrEx>
        <w:tc>
          <w:tcPr>
            <w:tcW w:w="500" w:type="dxa"/>
            <w:tcBorders>
              <w:top w:val="single" w:sz="6" w:space="0" w:color="2E75B6"/>
              <w:left w:val="single" w:sz="6" w:space="0" w:color="2E75B6"/>
              <w:bottom w:val="single" w:sz="6" w:space="0" w:color="2E75B6"/>
              <w:right w:val="single" w:sz="6" w:space="0" w:color="2E75B6"/>
            </w:tcBorders>
            <w:shd w:val="clear" w:color="auto" w:fill="2E75B6"/>
            <w:tcMar>
              <w:top w:w="70" w:type="dxa"/>
              <w:left w:w="100" w:type="dxa"/>
              <w:bottom w:w="70" w:type="dxa"/>
              <w:right w:w="80" w:type="dxa"/>
            </w:tcMar>
            <w:vAlign w:val="center"/>
          </w:tcPr>
          <w:p w14:paraId="02CED747" w14:textId="77777777" w:rsidR="00EA728D" w:rsidRDefault="00000000">
            <w:pPr>
              <w:jc w:val="center"/>
            </w:pPr>
            <w:r>
              <w:rPr>
                <w:b/>
                <w:bCs/>
                <w:color w:val="FFFFFF"/>
                <w:sz w:val="16"/>
                <w:szCs w:val="16"/>
              </w:rPr>
              <w:t>P3</w:t>
            </w:r>
          </w:p>
        </w:tc>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70" w:type="dxa"/>
              <w:left w:w="110" w:type="dxa"/>
              <w:bottom w:w="70" w:type="dxa"/>
              <w:right w:w="100" w:type="dxa"/>
            </w:tcMar>
          </w:tcPr>
          <w:p w14:paraId="54257D82" w14:textId="77777777" w:rsidR="00EA728D" w:rsidRDefault="00000000">
            <w:r>
              <w:rPr>
                <w:b/>
                <w:bCs/>
                <w:color w:val="000000"/>
                <w:sz w:val="16"/>
                <w:szCs w:val="16"/>
              </w:rPr>
              <w:t>Ciberseguridad y riesgos digitales</w:t>
            </w:r>
          </w:p>
        </w:tc>
        <w:tc>
          <w:tcPr>
            <w:tcW w:w="7060" w:type="dxa"/>
            <w:tcBorders>
              <w:top w:val="single" w:sz="6" w:space="0" w:color="CCCCCC"/>
              <w:left w:val="single" w:sz="6" w:space="0" w:color="CCCCCC"/>
              <w:bottom w:val="single" w:sz="6" w:space="0" w:color="CCCCCC"/>
              <w:right w:val="single" w:sz="6" w:space="0" w:color="CCCCCC"/>
            </w:tcBorders>
            <w:shd w:val="clear" w:color="auto" w:fill="FFFFFF"/>
            <w:tcMar>
              <w:top w:w="70" w:type="dxa"/>
              <w:left w:w="110" w:type="dxa"/>
              <w:bottom w:w="70" w:type="dxa"/>
              <w:right w:w="100" w:type="dxa"/>
            </w:tcMar>
          </w:tcPr>
          <w:p w14:paraId="3D4CBF58" w14:textId="77777777" w:rsidR="00EA728D" w:rsidRDefault="00000000">
            <w:r>
              <w:rPr>
                <w:color w:val="000000"/>
                <w:sz w:val="16"/>
                <w:szCs w:val="16"/>
              </w:rPr>
              <w:t>SGSI, SOC, IAM, gestión de vulnerabilidades, respuesta a incidentes, privacidad operativa.</w:t>
            </w:r>
          </w:p>
        </w:tc>
      </w:tr>
      <w:tr w:rsidR="00EA728D" w14:paraId="3B371E6F" w14:textId="77777777">
        <w:tblPrEx>
          <w:tblCellMar>
            <w:top w:w="0" w:type="dxa"/>
            <w:bottom w:w="0" w:type="dxa"/>
          </w:tblCellMar>
        </w:tblPrEx>
        <w:tc>
          <w:tcPr>
            <w:tcW w:w="500" w:type="dxa"/>
            <w:tcBorders>
              <w:top w:val="single" w:sz="6" w:space="0" w:color="2E75B6"/>
              <w:left w:val="single" w:sz="6" w:space="0" w:color="2E75B6"/>
              <w:bottom w:val="single" w:sz="6" w:space="0" w:color="2E75B6"/>
              <w:right w:val="single" w:sz="6" w:space="0" w:color="2E75B6"/>
            </w:tcBorders>
            <w:shd w:val="clear" w:color="auto" w:fill="2E75B6"/>
            <w:tcMar>
              <w:top w:w="70" w:type="dxa"/>
              <w:left w:w="100" w:type="dxa"/>
              <w:bottom w:w="70" w:type="dxa"/>
              <w:right w:w="80" w:type="dxa"/>
            </w:tcMar>
            <w:vAlign w:val="center"/>
          </w:tcPr>
          <w:p w14:paraId="1936D5AA" w14:textId="77777777" w:rsidR="00EA728D" w:rsidRDefault="00000000">
            <w:pPr>
              <w:jc w:val="center"/>
            </w:pPr>
            <w:r>
              <w:rPr>
                <w:b/>
                <w:bCs/>
                <w:color w:val="FFFFFF"/>
                <w:sz w:val="16"/>
                <w:szCs w:val="16"/>
              </w:rPr>
              <w:t>P4</w:t>
            </w:r>
          </w:p>
        </w:tc>
        <w:tc>
          <w:tcPr>
            <w:tcW w:w="1800" w:type="dxa"/>
            <w:tcBorders>
              <w:top w:val="single" w:sz="6" w:space="0" w:color="CCCCCC"/>
              <w:left w:val="single" w:sz="6" w:space="0" w:color="CCCCCC"/>
              <w:bottom w:val="single" w:sz="6" w:space="0" w:color="CCCCCC"/>
              <w:right w:val="single" w:sz="6" w:space="0" w:color="CCCCCC"/>
            </w:tcBorders>
            <w:shd w:val="clear" w:color="auto" w:fill="F2F2F2"/>
            <w:tcMar>
              <w:top w:w="70" w:type="dxa"/>
              <w:left w:w="110" w:type="dxa"/>
              <w:bottom w:w="70" w:type="dxa"/>
              <w:right w:w="100" w:type="dxa"/>
            </w:tcMar>
          </w:tcPr>
          <w:p w14:paraId="67AF89D0" w14:textId="77777777" w:rsidR="00EA728D" w:rsidRDefault="00000000">
            <w:r>
              <w:rPr>
                <w:b/>
                <w:bCs/>
                <w:color w:val="000000"/>
                <w:sz w:val="16"/>
                <w:szCs w:val="16"/>
              </w:rPr>
              <w:t>Integración y evolución de aplicaciones</w:t>
            </w:r>
          </w:p>
        </w:tc>
        <w:tc>
          <w:tcPr>
            <w:tcW w:w="7060" w:type="dxa"/>
            <w:tcBorders>
              <w:top w:val="single" w:sz="6" w:space="0" w:color="CCCCCC"/>
              <w:left w:val="single" w:sz="6" w:space="0" w:color="CCCCCC"/>
              <w:bottom w:val="single" w:sz="6" w:space="0" w:color="CCCCCC"/>
              <w:right w:val="single" w:sz="6" w:space="0" w:color="CCCCCC"/>
            </w:tcBorders>
            <w:shd w:val="clear" w:color="auto" w:fill="F2F2F2"/>
            <w:tcMar>
              <w:top w:w="70" w:type="dxa"/>
              <w:left w:w="110" w:type="dxa"/>
              <w:bottom w:w="70" w:type="dxa"/>
              <w:right w:w="100" w:type="dxa"/>
            </w:tcMar>
          </w:tcPr>
          <w:p w14:paraId="5446CD19" w14:textId="77777777" w:rsidR="00EA728D" w:rsidRDefault="00000000">
            <w:r>
              <w:rPr>
                <w:color w:val="000000"/>
                <w:sz w:val="16"/>
                <w:szCs w:val="16"/>
              </w:rPr>
              <w:t>ERP/</w:t>
            </w:r>
            <w:proofErr w:type="spellStart"/>
            <w:r>
              <w:rPr>
                <w:color w:val="000000"/>
                <w:sz w:val="16"/>
                <w:szCs w:val="16"/>
              </w:rPr>
              <w:t>core</w:t>
            </w:r>
            <w:proofErr w:type="spellEnd"/>
            <w:r>
              <w:rPr>
                <w:color w:val="000000"/>
                <w:sz w:val="16"/>
                <w:szCs w:val="16"/>
              </w:rPr>
              <w:t xml:space="preserve"> (IAS), documental (DOCUNET), proyectos (INFIDATOS), canales (INFIBANCA), API/ESB, interoperabilidad Estado.</w:t>
            </w:r>
          </w:p>
        </w:tc>
      </w:tr>
      <w:tr w:rsidR="00EA728D" w14:paraId="46EC62FE" w14:textId="77777777">
        <w:tblPrEx>
          <w:tblCellMar>
            <w:top w:w="0" w:type="dxa"/>
            <w:bottom w:w="0" w:type="dxa"/>
          </w:tblCellMar>
        </w:tblPrEx>
        <w:tc>
          <w:tcPr>
            <w:tcW w:w="500" w:type="dxa"/>
            <w:tcBorders>
              <w:top w:val="single" w:sz="6" w:space="0" w:color="2E75B6"/>
              <w:left w:val="single" w:sz="6" w:space="0" w:color="2E75B6"/>
              <w:bottom w:val="single" w:sz="6" w:space="0" w:color="2E75B6"/>
              <w:right w:val="single" w:sz="6" w:space="0" w:color="2E75B6"/>
            </w:tcBorders>
            <w:shd w:val="clear" w:color="auto" w:fill="2E75B6"/>
            <w:tcMar>
              <w:top w:w="70" w:type="dxa"/>
              <w:left w:w="100" w:type="dxa"/>
              <w:bottom w:w="70" w:type="dxa"/>
              <w:right w:w="80" w:type="dxa"/>
            </w:tcMar>
            <w:vAlign w:val="center"/>
          </w:tcPr>
          <w:p w14:paraId="4C9766CF" w14:textId="77777777" w:rsidR="00EA728D" w:rsidRDefault="00000000">
            <w:pPr>
              <w:jc w:val="center"/>
            </w:pPr>
            <w:r>
              <w:rPr>
                <w:b/>
                <w:bCs/>
                <w:color w:val="FFFFFF"/>
                <w:sz w:val="16"/>
                <w:szCs w:val="16"/>
              </w:rPr>
              <w:t>P5</w:t>
            </w:r>
          </w:p>
        </w:tc>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70" w:type="dxa"/>
              <w:left w:w="110" w:type="dxa"/>
              <w:bottom w:w="70" w:type="dxa"/>
              <w:right w:w="100" w:type="dxa"/>
            </w:tcMar>
          </w:tcPr>
          <w:p w14:paraId="674FEEE9" w14:textId="77777777" w:rsidR="00EA728D" w:rsidRDefault="00000000">
            <w:r>
              <w:rPr>
                <w:b/>
                <w:bCs/>
                <w:color w:val="000000"/>
                <w:sz w:val="16"/>
                <w:szCs w:val="16"/>
              </w:rPr>
              <w:t>Datos, gobierno de datos y analítica</w:t>
            </w:r>
          </w:p>
        </w:tc>
        <w:tc>
          <w:tcPr>
            <w:tcW w:w="7060" w:type="dxa"/>
            <w:tcBorders>
              <w:top w:val="single" w:sz="6" w:space="0" w:color="CCCCCC"/>
              <w:left w:val="single" w:sz="6" w:space="0" w:color="CCCCCC"/>
              <w:bottom w:val="single" w:sz="6" w:space="0" w:color="CCCCCC"/>
              <w:right w:val="single" w:sz="6" w:space="0" w:color="CCCCCC"/>
            </w:tcBorders>
            <w:shd w:val="clear" w:color="auto" w:fill="FFFFFF"/>
            <w:tcMar>
              <w:top w:w="70" w:type="dxa"/>
              <w:left w:w="110" w:type="dxa"/>
              <w:bottom w:w="70" w:type="dxa"/>
              <w:right w:w="100" w:type="dxa"/>
            </w:tcMar>
          </w:tcPr>
          <w:p w14:paraId="008D4713" w14:textId="77777777" w:rsidR="00EA728D" w:rsidRDefault="00000000">
            <w:r>
              <w:rPr>
                <w:color w:val="000000"/>
                <w:sz w:val="16"/>
                <w:szCs w:val="16"/>
              </w:rPr>
              <w:t>DWH, MDM, calidad, catálogo/linaje, BI, reportes a dirección y control.</w:t>
            </w:r>
          </w:p>
        </w:tc>
      </w:tr>
      <w:tr w:rsidR="00EA728D" w14:paraId="3E8A3B3A" w14:textId="77777777">
        <w:tblPrEx>
          <w:tblCellMar>
            <w:top w:w="0" w:type="dxa"/>
            <w:bottom w:w="0" w:type="dxa"/>
          </w:tblCellMar>
        </w:tblPrEx>
        <w:tc>
          <w:tcPr>
            <w:tcW w:w="500" w:type="dxa"/>
            <w:tcBorders>
              <w:top w:val="single" w:sz="6" w:space="0" w:color="2E75B6"/>
              <w:left w:val="single" w:sz="6" w:space="0" w:color="2E75B6"/>
              <w:bottom w:val="single" w:sz="6" w:space="0" w:color="2E75B6"/>
              <w:right w:val="single" w:sz="6" w:space="0" w:color="2E75B6"/>
            </w:tcBorders>
            <w:shd w:val="clear" w:color="auto" w:fill="2E75B6"/>
            <w:tcMar>
              <w:top w:w="70" w:type="dxa"/>
              <w:left w:w="100" w:type="dxa"/>
              <w:bottom w:w="70" w:type="dxa"/>
              <w:right w:w="80" w:type="dxa"/>
            </w:tcMar>
            <w:vAlign w:val="center"/>
          </w:tcPr>
          <w:p w14:paraId="759E81DD" w14:textId="77777777" w:rsidR="00EA728D" w:rsidRDefault="00000000">
            <w:pPr>
              <w:jc w:val="center"/>
            </w:pPr>
            <w:r>
              <w:rPr>
                <w:b/>
                <w:bCs/>
                <w:color w:val="FFFFFF"/>
                <w:sz w:val="16"/>
                <w:szCs w:val="16"/>
              </w:rPr>
              <w:t>P6</w:t>
            </w:r>
          </w:p>
        </w:tc>
        <w:tc>
          <w:tcPr>
            <w:tcW w:w="1800" w:type="dxa"/>
            <w:tcBorders>
              <w:top w:val="single" w:sz="6" w:space="0" w:color="CCCCCC"/>
              <w:left w:val="single" w:sz="6" w:space="0" w:color="CCCCCC"/>
              <w:bottom w:val="single" w:sz="6" w:space="0" w:color="CCCCCC"/>
              <w:right w:val="single" w:sz="6" w:space="0" w:color="CCCCCC"/>
            </w:tcBorders>
            <w:shd w:val="clear" w:color="auto" w:fill="F2F2F2"/>
            <w:tcMar>
              <w:top w:w="70" w:type="dxa"/>
              <w:left w:w="110" w:type="dxa"/>
              <w:bottom w:w="70" w:type="dxa"/>
              <w:right w:w="100" w:type="dxa"/>
            </w:tcMar>
          </w:tcPr>
          <w:p w14:paraId="5CE8ED8D" w14:textId="77777777" w:rsidR="00EA728D" w:rsidRDefault="00000000">
            <w:r>
              <w:rPr>
                <w:b/>
                <w:bCs/>
                <w:color w:val="000000"/>
                <w:sz w:val="16"/>
                <w:szCs w:val="16"/>
              </w:rPr>
              <w:t>Experiencia digital y servicio al usuario</w:t>
            </w:r>
          </w:p>
        </w:tc>
        <w:tc>
          <w:tcPr>
            <w:tcW w:w="7060" w:type="dxa"/>
            <w:tcBorders>
              <w:top w:val="single" w:sz="6" w:space="0" w:color="CCCCCC"/>
              <w:left w:val="single" w:sz="6" w:space="0" w:color="CCCCCC"/>
              <w:bottom w:val="single" w:sz="6" w:space="0" w:color="CCCCCC"/>
              <w:right w:val="single" w:sz="6" w:space="0" w:color="CCCCCC"/>
            </w:tcBorders>
            <w:shd w:val="clear" w:color="auto" w:fill="F2F2F2"/>
            <w:tcMar>
              <w:top w:w="70" w:type="dxa"/>
              <w:left w:w="110" w:type="dxa"/>
              <w:bottom w:w="70" w:type="dxa"/>
              <w:right w:w="100" w:type="dxa"/>
            </w:tcMar>
          </w:tcPr>
          <w:p w14:paraId="6EEE1436" w14:textId="77777777" w:rsidR="00EA728D" w:rsidRDefault="00000000">
            <w:r>
              <w:rPr>
                <w:color w:val="000000"/>
                <w:sz w:val="16"/>
                <w:szCs w:val="16"/>
              </w:rPr>
              <w:t xml:space="preserve">ITSM (GLPI→ITIL), </w:t>
            </w:r>
            <w:proofErr w:type="spellStart"/>
            <w:r>
              <w:rPr>
                <w:color w:val="000000"/>
                <w:sz w:val="16"/>
                <w:szCs w:val="16"/>
              </w:rPr>
              <w:t>SLAs</w:t>
            </w:r>
            <w:proofErr w:type="spellEnd"/>
            <w:r>
              <w:rPr>
                <w:color w:val="000000"/>
                <w:sz w:val="16"/>
                <w:szCs w:val="16"/>
              </w:rPr>
              <w:t>, mesa de ayuda, autoservicio, canales ciudadanos (SUIT).</w:t>
            </w:r>
          </w:p>
        </w:tc>
      </w:tr>
      <w:tr w:rsidR="00EA728D" w14:paraId="2A2CCDA2" w14:textId="77777777">
        <w:tblPrEx>
          <w:tblCellMar>
            <w:top w:w="0" w:type="dxa"/>
            <w:bottom w:w="0" w:type="dxa"/>
          </w:tblCellMar>
        </w:tblPrEx>
        <w:tc>
          <w:tcPr>
            <w:tcW w:w="500" w:type="dxa"/>
            <w:tcBorders>
              <w:top w:val="single" w:sz="6" w:space="0" w:color="2E75B6"/>
              <w:left w:val="single" w:sz="6" w:space="0" w:color="2E75B6"/>
              <w:bottom w:val="single" w:sz="6" w:space="0" w:color="2E75B6"/>
              <w:right w:val="single" w:sz="6" w:space="0" w:color="2E75B6"/>
            </w:tcBorders>
            <w:shd w:val="clear" w:color="auto" w:fill="2E75B6"/>
            <w:tcMar>
              <w:top w:w="70" w:type="dxa"/>
              <w:left w:w="100" w:type="dxa"/>
              <w:bottom w:w="70" w:type="dxa"/>
              <w:right w:w="80" w:type="dxa"/>
            </w:tcMar>
            <w:vAlign w:val="center"/>
          </w:tcPr>
          <w:p w14:paraId="580EF137" w14:textId="77777777" w:rsidR="00EA728D" w:rsidRDefault="00000000">
            <w:pPr>
              <w:jc w:val="center"/>
            </w:pPr>
            <w:r>
              <w:rPr>
                <w:b/>
                <w:bCs/>
                <w:color w:val="FFFFFF"/>
                <w:sz w:val="16"/>
                <w:szCs w:val="16"/>
              </w:rPr>
              <w:t>P7</w:t>
            </w:r>
          </w:p>
        </w:tc>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70" w:type="dxa"/>
              <w:left w:w="110" w:type="dxa"/>
              <w:bottom w:w="70" w:type="dxa"/>
              <w:right w:w="100" w:type="dxa"/>
            </w:tcMar>
          </w:tcPr>
          <w:p w14:paraId="5048C051" w14:textId="77777777" w:rsidR="00EA728D" w:rsidRDefault="00000000">
            <w:r>
              <w:rPr>
                <w:b/>
                <w:bCs/>
                <w:color w:val="000000"/>
                <w:sz w:val="16"/>
                <w:szCs w:val="16"/>
              </w:rPr>
              <w:t>Apropiación y gestión del cambio</w:t>
            </w:r>
          </w:p>
        </w:tc>
        <w:tc>
          <w:tcPr>
            <w:tcW w:w="7060" w:type="dxa"/>
            <w:tcBorders>
              <w:top w:val="single" w:sz="6" w:space="0" w:color="CCCCCC"/>
              <w:left w:val="single" w:sz="6" w:space="0" w:color="CCCCCC"/>
              <w:bottom w:val="single" w:sz="6" w:space="0" w:color="CCCCCC"/>
              <w:right w:val="single" w:sz="6" w:space="0" w:color="CCCCCC"/>
            </w:tcBorders>
            <w:shd w:val="clear" w:color="auto" w:fill="FFFFFF"/>
            <w:tcMar>
              <w:top w:w="70" w:type="dxa"/>
              <w:left w:w="110" w:type="dxa"/>
              <w:bottom w:w="70" w:type="dxa"/>
              <w:right w:w="100" w:type="dxa"/>
            </w:tcMar>
          </w:tcPr>
          <w:p w14:paraId="1206CE80" w14:textId="77777777" w:rsidR="00EA728D" w:rsidRDefault="00000000">
            <w:r>
              <w:rPr>
                <w:color w:val="000000"/>
                <w:sz w:val="16"/>
                <w:szCs w:val="16"/>
              </w:rPr>
              <w:t>Capacitación, comunicación, roles, reducción cultura papel, adopción medible.</w:t>
            </w:r>
          </w:p>
        </w:tc>
      </w:tr>
      <w:tr w:rsidR="00EA728D" w14:paraId="19C81C91" w14:textId="77777777">
        <w:tblPrEx>
          <w:tblCellMar>
            <w:top w:w="0" w:type="dxa"/>
            <w:bottom w:w="0" w:type="dxa"/>
          </w:tblCellMar>
        </w:tblPrEx>
        <w:tc>
          <w:tcPr>
            <w:tcW w:w="9360" w:type="dxa"/>
            <w:gridSpan w:val="3"/>
            <w:tcBorders>
              <w:top w:val="single" w:sz="6" w:space="0" w:color="1F3864"/>
              <w:left w:val="single" w:sz="6" w:space="0" w:color="1F3864"/>
              <w:bottom w:val="single" w:sz="6" w:space="0" w:color="1F3864"/>
              <w:right w:val="single" w:sz="6" w:space="0" w:color="1F3864"/>
            </w:tcBorders>
            <w:shd w:val="clear" w:color="auto" w:fill="1F3864"/>
            <w:tcMar>
              <w:top w:w="80" w:type="dxa"/>
              <w:left w:w="120" w:type="dxa"/>
              <w:bottom w:w="80" w:type="dxa"/>
              <w:right w:w="120" w:type="dxa"/>
            </w:tcMar>
          </w:tcPr>
          <w:p w14:paraId="13D97E1F" w14:textId="77777777" w:rsidR="00EA728D" w:rsidRDefault="00000000">
            <w:pPr>
              <w:jc w:val="center"/>
            </w:pPr>
            <w:r>
              <w:rPr>
                <w:b/>
                <w:bCs/>
                <w:color w:val="FFFFFF"/>
                <w:sz w:val="18"/>
                <w:szCs w:val="18"/>
              </w:rPr>
              <w:t>ACTIVIDADES DE SOPORTE (S) — Habilitan y sostienen las actividades primarias</w:t>
            </w:r>
          </w:p>
        </w:tc>
      </w:tr>
      <w:tr w:rsidR="00EA728D" w14:paraId="5EFB0C5F" w14:textId="77777777">
        <w:tblPrEx>
          <w:tblCellMar>
            <w:top w:w="0" w:type="dxa"/>
            <w:bottom w:w="0" w:type="dxa"/>
          </w:tblCellMar>
        </w:tblPrEx>
        <w:tc>
          <w:tcPr>
            <w:tcW w:w="500" w:type="dxa"/>
            <w:tcBorders>
              <w:top w:val="single" w:sz="6" w:space="0" w:color="2E75B6"/>
              <w:left w:val="single" w:sz="6" w:space="0" w:color="2E75B6"/>
              <w:bottom w:val="single" w:sz="6" w:space="0" w:color="2E75B6"/>
              <w:right w:val="single" w:sz="6" w:space="0" w:color="2E75B6"/>
            </w:tcBorders>
            <w:shd w:val="clear" w:color="auto" w:fill="1F3864"/>
            <w:tcMar>
              <w:top w:w="70" w:type="dxa"/>
              <w:left w:w="100" w:type="dxa"/>
              <w:bottom w:w="70" w:type="dxa"/>
              <w:right w:w="80" w:type="dxa"/>
            </w:tcMar>
            <w:vAlign w:val="center"/>
          </w:tcPr>
          <w:p w14:paraId="2CFCAE15" w14:textId="77777777" w:rsidR="00EA728D" w:rsidRDefault="00000000">
            <w:pPr>
              <w:jc w:val="center"/>
            </w:pPr>
            <w:r>
              <w:rPr>
                <w:b/>
                <w:bCs/>
                <w:color w:val="FFFFFF"/>
                <w:sz w:val="16"/>
                <w:szCs w:val="16"/>
              </w:rPr>
              <w:t>S1</w:t>
            </w:r>
          </w:p>
        </w:tc>
        <w:tc>
          <w:tcPr>
            <w:tcW w:w="1800" w:type="dxa"/>
            <w:tcBorders>
              <w:top w:val="single" w:sz="6" w:space="0" w:color="CCCCCC"/>
              <w:left w:val="single" w:sz="6" w:space="0" w:color="CCCCCC"/>
              <w:bottom w:val="single" w:sz="6" w:space="0" w:color="CCCCCC"/>
              <w:right w:val="single" w:sz="6" w:space="0" w:color="CCCCCC"/>
            </w:tcBorders>
            <w:shd w:val="clear" w:color="auto" w:fill="DEEAF1"/>
            <w:tcMar>
              <w:top w:w="70" w:type="dxa"/>
              <w:left w:w="110" w:type="dxa"/>
              <w:bottom w:w="70" w:type="dxa"/>
              <w:right w:w="100" w:type="dxa"/>
            </w:tcMar>
          </w:tcPr>
          <w:p w14:paraId="74AF3970" w14:textId="77777777" w:rsidR="00EA728D" w:rsidRDefault="00000000">
            <w:r>
              <w:rPr>
                <w:b/>
                <w:bCs/>
                <w:color w:val="000000"/>
                <w:sz w:val="16"/>
                <w:szCs w:val="16"/>
              </w:rPr>
              <w:t>Gobierno TI, norma y arquitectura</w:t>
            </w:r>
          </w:p>
        </w:tc>
        <w:tc>
          <w:tcPr>
            <w:tcW w:w="7060" w:type="dxa"/>
            <w:tcBorders>
              <w:top w:val="single" w:sz="6" w:space="0" w:color="CCCCCC"/>
              <w:left w:val="single" w:sz="6" w:space="0" w:color="CCCCCC"/>
              <w:bottom w:val="single" w:sz="6" w:space="0" w:color="CCCCCC"/>
              <w:right w:val="single" w:sz="6" w:space="0" w:color="CCCCCC"/>
            </w:tcBorders>
            <w:shd w:val="clear" w:color="auto" w:fill="DEEAF1"/>
            <w:tcMar>
              <w:top w:w="70" w:type="dxa"/>
              <w:left w:w="110" w:type="dxa"/>
              <w:bottom w:w="70" w:type="dxa"/>
              <w:right w:w="100" w:type="dxa"/>
            </w:tcMar>
          </w:tcPr>
          <w:p w14:paraId="013B676A" w14:textId="77777777" w:rsidR="00EA728D" w:rsidRDefault="00000000">
            <w:r>
              <w:rPr>
                <w:color w:val="000000"/>
                <w:sz w:val="16"/>
                <w:szCs w:val="16"/>
              </w:rPr>
              <w:t>Políticas, MGGTI, Comité TI, RACI, arquitectura empresarial MinTIC.</w:t>
            </w:r>
          </w:p>
        </w:tc>
      </w:tr>
      <w:tr w:rsidR="00EA728D" w14:paraId="3DBAA9CB" w14:textId="77777777">
        <w:tblPrEx>
          <w:tblCellMar>
            <w:top w:w="0" w:type="dxa"/>
            <w:bottom w:w="0" w:type="dxa"/>
          </w:tblCellMar>
        </w:tblPrEx>
        <w:tc>
          <w:tcPr>
            <w:tcW w:w="500" w:type="dxa"/>
            <w:tcBorders>
              <w:top w:val="single" w:sz="6" w:space="0" w:color="2E75B6"/>
              <w:left w:val="single" w:sz="6" w:space="0" w:color="2E75B6"/>
              <w:bottom w:val="single" w:sz="6" w:space="0" w:color="2E75B6"/>
              <w:right w:val="single" w:sz="6" w:space="0" w:color="2E75B6"/>
            </w:tcBorders>
            <w:shd w:val="clear" w:color="auto" w:fill="1F3864"/>
            <w:tcMar>
              <w:top w:w="70" w:type="dxa"/>
              <w:left w:w="100" w:type="dxa"/>
              <w:bottom w:w="70" w:type="dxa"/>
              <w:right w:w="80" w:type="dxa"/>
            </w:tcMar>
            <w:vAlign w:val="center"/>
          </w:tcPr>
          <w:p w14:paraId="60168190" w14:textId="77777777" w:rsidR="00EA728D" w:rsidRDefault="00000000">
            <w:pPr>
              <w:jc w:val="center"/>
            </w:pPr>
            <w:r>
              <w:rPr>
                <w:b/>
                <w:bCs/>
                <w:color w:val="FFFFFF"/>
                <w:sz w:val="16"/>
                <w:szCs w:val="16"/>
              </w:rPr>
              <w:t>S2</w:t>
            </w:r>
          </w:p>
        </w:tc>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70" w:type="dxa"/>
              <w:left w:w="110" w:type="dxa"/>
              <w:bottom w:w="70" w:type="dxa"/>
              <w:right w:w="100" w:type="dxa"/>
            </w:tcMar>
          </w:tcPr>
          <w:p w14:paraId="5A754994" w14:textId="77777777" w:rsidR="00EA728D" w:rsidRDefault="00000000">
            <w:r>
              <w:rPr>
                <w:b/>
                <w:bCs/>
                <w:color w:val="000000"/>
                <w:sz w:val="16"/>
                <w:szCs w:val="16"/>
              </w:rPr>
              <w:t>Adquisiciones y proveedores TI</w:t>
            </w:r>
          </w:p>
        </w:tc>
        <w:tc>
          <w:tcPr>
            <w:tcW w:w="7060" w:type="dxa"/>
            <w:tcBorders>
              <w:top w:val="single" w:sz="6" w:space="0" w:color="CCCCCC"/>
              <w:left w:val="single" w:sz="6" w:space="0" w:color="CCCCCC"/>
              <w:bottom w:val="single" w:sz="6" w:space="0" w:color="CCCCCC"/>
              <w:right w:val="single" w:sz="6" w:space="0" w:color="CCCCCC"/>
            </w:tcBorders>
            <w:shd w:val="clear" w:color="auto" w:fill="FFFFFF"/>
            <w:tcMar>
              <w:top w:w="70" w:type="dxa"/>
              <w:left w:w="110" w:type="dxa"/>
              <w:bottom w:w="70" w:type="dxa"/>
              <w:right w:w="100" w:type="dxa"/>
            </w:tcMar>
          </w:tcPr>
          <w:p w14:paraId="60948B8E" w14:textId="77777777" w:rsidR="00EA728D" w:rsidRDefault="00000000">
            <w:r>
              <w:rPr>
                <w:color w:val="000000"/>
                <w:sz w:val="16"/>
                <w:szCs w:val="16"/>
              </w:rPr>
              <w:t>SECOP, licencias, continuidad contractual, evaluación de proveedor.</w:t>
            </w:r>
          </w:p>
        </w:tc>
      </w:tr>
      <w:tr w:rsidR="00EA728D" w14:paraId="54E64BCF" w14:textId="77777777">
        <w:tblPrEx>
          <w:tblCellMar>
            <w:top w:w="0" w:type="dxa"/>
            <w:bottom w:w="0" w:type="dxa"/>
          </w:tblCellMar>
        </w:tblPrEx>
        <w:tc>
          <w:tcPr>
            <w:tcW w:w="500" w:type="dxa"/>
            <w:tcBorders>
              <w:top w:val="single" w:sz="6" w:space="0" w:color="2E75B6"/>
              <w:left w:val="single" w:sz="6" w:space="0" w:color="2E75B6"/>
              <w:bottom w:val="single" w:sz="6" w:space="0" w:color="2E75B6"/>
              <w:right w:val="single" w:sz="6" w:space="0" w:color="2E75B6"/>
            </w:tcBorders>
            <w:shd w:val="clear" w:color="auto" w:fill="1F3864"/>
            <w:tcMar>
              <w:top w:w="70" w:type="dxa"/>
              <w:left w:w="100" w:type="dxa"/>
              <w:bottom w:w="70" w:type="dxa"/>
              <w:right w:w="80" w:type="dxa"/>
            </w:tcMar>
            <w:vAlign w:val="center"/>
          </w:tcPr>
          <w:p w14:paraId="3D10971B" w14:textId="77777777" w:rsidR="00EA728D" w:rsidRDefault="00000000">
            <w:pPr>
              <w:jc w:val="center"/>
            </w:pPr>
            <w:r>
              <w:rPr>
                <w:b/>
                <w:bCs/>
                <w:color w:val="FFFFFF"/>
                <w:sz w:val="16"/>
                <w:szCs w:val="16"/>
              </w:rPr>
              <w:t>S3</w:t>
            </w:r>
          </w:p>
        </w:tc>
        <w:tc>
          <w:tcPr>
            <w:tcW w:w="1800" w:type="dxa"/>
            <w:tcBorders>
              <w:top w:val="single" w:sz="6" w:space="0" w:color="CCCCCC"/>
              <w:left w:val="single" w:sz="6" w:space="0" w:color="CCCCCC"/>
              <w:bottom w:val="single" w:sz="6" w:space="0" w:color="CCCCCC"/>
              <w:right w:val="single" w:sz="6" w:space="0" w:color="CCCCCC"/>
            </w:tcBorders>
            <w:shd w:val="clear" w:color="auto" w:fill="DEEAF1"/>
            <w:tcMar>
              <w:top w:w="70" w:type="dxa"/>
              <w:left w:w="110" w:type="dxa"/>
              <w:bottom w:w="70" w:type="dxa"/>
              <w:right w:w="100" w:type="dxa"/>
            </w:tcMar>
          </w:tcPr>
          <w:p w14:paraId="4081AFCA" w14:textId="77777777" w:rsidR="00EA728D" w:rsidRDefault="00000000">
            <w:r>
              <w:rPr>
                <w:b/>
                <w:bCs/>
                <w:color w:val="000000"/>
                <w:sz w:val="16"/>
                <w:szCs w:val="16"/>
              </w:rPr>
              <w:t>Talento y competencias TI</w:t>
            </w:r>
          </w:p>
        </w:tc>
        <w:tc>
          <w:tcPr>
            <w:tcW w:w="7060" w:type="dxa"/>
            <w:tcBorders>
              <w:top w:val="single" w:sz="6" w:space="0" w:color="CCCCCC"/>
              <w:left w:val="single" w:sz="6" w:space="0" w:color="CCCCCC"/>
              <w:bottom w:val="single" w:sz="6" w:space="0" w:color="CCCCCC"/>
              <w:right w:val="single" w:sz="6" w:space="0" w:color="CCCCCC"/>
            </w:tcBorders>
            <w:shd w:val="clear" w:color="auto" w:fill="DEEAF1"/>
            <w:tcMar>
              <w:top w:w="70" w:type="dxa"/>
              <w:left w:w="110" w:type="dxa"/>
              <w:bottom w:w="70" w:type="dxa"/>
              <w:right w:w="100" w:type="dxa"/>
            </w:tcMar>
          </w:tcPr>
          <w:p w14:paraId="4A41AF13" w14:textId="77777777" w:rsidR="00EA728D" w:rsidRDefault="00000000">
            <w:r>
              <w:rPr>
                <w:color w:val="000000"/>
                <w:sz w:val="16"/>
                <w:szCs w:val="16"/>
              </w:rPr>
              <w:t>Formación, certificaciones (ITIL, ISO, COBIT, PMP), modelo operativo OTI.</w:t>
            </w:r>
          </w:p>
        </w:tc>
      </w:tr>
      <w:tr w:rsidR="00EA728D" w14:paraId="1606D5B5" w14:textId="77777777">
        <w:tblPrEx>
          <w:tblCellMar>
            <w:top w:w="0" w:type="dxa"/>
            <w:bottom w:w="0" w:type="dxa"/>
          </w:tblCellMar>
        </w:tblPrEx>
        <w:tc>
          <w:tcPr>
            <w:tcW w:w="500" w:type="dxa"/>
            <w:tcBorders>
              <w:top w:val="single" w:sz="6" w:space="0" w:color="2E75B6"/>
              <w:left w:val="single" w:sz="6" w:space="0" w:color="2E75B6"/>
              <w:bottom w:val="single" w:sz="6" w:space="0" w:color="2E75B6"/>
              <w:right w:val="single" w:sz="6" w:space="0" w:color="2E75B6"/>
            </w:tcBorders>
            <w:shd w:val="clear" w:color="auto" w:fill="1F3864"/>
            <w:tcMar>
              <w:top w:w="70" w:type="dxa"/>
              <w:left w:w="100" w:type="dxa"/>
              <w:bottom w:w="70" w:type="dxa"/>
              <w:right w:w="80" w:type="dxa"/>
            </w:tcMar>
            <w:vAlign w:val="center"/>
          </w:tcPr>
          <w:p w14:paraId="21F73139" w14:textId="77777777" w:rsidR="00EA728D" w:rsidRDefault="00000000">
            <w:pPr>
              <w:jc w:val="center"/>
            </w:pPr>
            <w:r>
              <w:rPr>
                <w:b/>
                <w:bCs/>
                <w:color w:val="FFFFFF"/>
                <w:sz w:val="16"/>
                <w:szCs w:val="16"/>
              </w:rPr>
              <w:t>S4</w:t>
            </w:r>
          </w:p>
        </w:tc>
        <w:tc>
          <w:tcPr>
            <w:tcW w:w="1800" w:type="dxa"/>
            <w:tcBorders>
              <w:top w:val="single" w:sz="6" w:space="0" w:color="CCCCCC"/>
              <w:left w:val="single" w:sz="6" w:space="0" w:color="CCCCCC"/>
              <w:bottom w:val="single" w:sz="6" w:space="0" w:color="CCCCCC"/>
              <w:right w:val="single" w:sz="6" w:space="0" w:color="CCCCCC"/>
            </w:tcBorders>
            <w:shd w:val="clear" w:color="auto" w:fill="FFFFFF"/>
            <w:tcMar>
              <w:top w:w="70" w:type="dxa"/>
              <w:left w:w="110" w:type="dxa"/>
              <w:bottom w:w="70" w:type="dxa"/>
              <w:right w:w="100" w:type="dxa"/>
            </w:tcMar>
          </w:tcPr>
          <w:p w14:paraId="23281633" w14:textId="77777777" w:rsidR="00EA728D" w:rsidRDefault="00000000">
            <w:r>
              <w:rPr>
                <w:b/>
                <w:bCs/>
                <w:color w:val="000000"/>
                <w:sz w:val="16"/>
                <w:szCs w:val="16"/>
              </w:rPr>
              <w:t>Gestión financiera de TI</w:t>
            </w:r>
          </w:p>
        </w:tc>
        <w:tc>
          <w:tcPr>
            <w:tcW w:w="7060" w:type="dxa"/>
            <w:tcBorders>
              <w:top w:val="single" w:sz="6" w:space="0" w:color="CCCCCC"/>
              <w:left w:val="single" w:sz="6" w:space="0" w:color="CCCCCC"/>
              <w:bottom w:val="single" w:sz="6" w:space="0" w:color="CCCCCC"/>
              <w:right w:val="single" w:sz="6" w:space="0" w:color="CCCCCC"/>
            </w:tcBorders>
            <w:shd w:val="clear" w:color="auto" w:fill="FFFFFF"/>
            <w:tcMar>
              <w:top w:w="70" w:type="dxa"/>
              <w:left w:w="110" w:type="dxa"/>
              <w:bottom w:w="70" w:type="dxa"/>
              <w:right w:w="100" w:type="dxa"/>
            </w:tcMar>
          </w:tcPr>
          <w:p w14:paraId="53E868BC" w14:textId="77777777" w:rsidR="00EA728D" w:rsidRDefault="00000000">
            <w:r>
              <w:rPr>
                <w:color w:val="000000"/>
                <w:sz w:val="16"/>
                <w:szCs w:val="16"/>
              </w:rPr>
              <w:t>Priorización presupuestal, transparencia CAPEX/OPEX, control de portafolio.</w:t>
            </w:r>
          </w:p>
        </w:tc>
      </w:tr>
    </w:tbl>
    <w:p w14:paraId="1F413954" w14:textId="77777777" w:rsidR="00EA728D" w:rsidRDefault="00EA728D">
      <w:pPr>
        <w:spacing w:before="80" w:after="80"/>
      </w:pPr>
    </w:p>
    <w:p w14:paraId="24410450" w14:textId="77777777" w:rsidR="00EA728D" w:rsidRDefault="00000000">
      <w:pPr>
        <w:spacing w:before="60" w:after="60"/>
      </w:pPr>
      <w:r>
        <w:rPr>
          <w:i/>
          <w:iCs/>
          <w:color w:val="555555"/>
          <w:sz w:val="16"/>
          <w:szCs w:val="16"/>
        </w:rPr>
        <w:t>Nota: Las actividades P1–P7 se mapean directamente a los objetivos PETI OBJ-01 a OBJ-06 y a las perspectivas del BSC. Las actividades S1–S4 actúan como condiciones habilitadoras transversales.</w:t>
      </w:r>
    </w:p>
    <w:p w14:paraId="6D4F3EC3" w14:textId="77777777" w:rsidR="00EA728D" w:rsidRDefault="00000000">
      <w:r>
        <w:br w:type="page"/>
      </w:r>
    </w:p>
    <w:p w14:paraId="1427A68B" w14:textId="77777777" w:rsidR="00EA728D" w:rsidRDefault="00000000">
      <w:pPr>
        <w:pStyle w:val="Ttulo1"/>
        <w:pBdr>
          <w:bottom w:val="single" w:sz="8" w:space="4" w:color="2E75B6"/>
        </w:pBdr>
      </w:pPr>
      <w:bookmarkStart w:id="11" w:name="_Toc229602765"/>
      <w:r>
        <w:lastRenderedPageBreak/>
        <w:t>4. ANÁLISIS DOFA TI</w:t>
      </w:r>
      <w:bookmarkEnd w:id="11"/>
    </w:p>
    <w:p w14:paraId="502CE4F5" w14:textId="77777777" w:rsidR="00EA728D" w:rsidRDefault="00000000">
      <w:pPr>
        <w:pStyle w:val="Ttulo2"/>
      </w:pPr>
      <w:bookmarkStart w:id="12" w:name="_Toc229602766"/>
      <w:r>
        <w:t>4.1 Matriz DOFA TI (versión codificada)</w:t>
      </w:r>
      <w:bookmarkEnd w:id="12"/>
    </w:p>
    <w:p w14:paraId="65586943" w14:textId="77777777" w:rsidR="00EA728D" w:rsidRDefault="00000000">
      <w:pPr>
        <w:spacing w:before="80" w:after="80"/>
      </w:pPr>
      <w:r>
        <w:rPr>
          <w:color w:val="000000"/>
        </w:rPr>
        <w:t xml:space="preserve">El análisis DOFA que se presenta a continuación está enfocado exclusivamente en capacidades TI, diferenciando deliberadamente las fortalezas institucionales (calificación AAA, ISO 9001 de la entidad, trayectoria financiera) de las fortalezas propias de la función TI. Esta distinción es necesaria para la correcta formulación de estrategias y la alineación con el </w:t>
      </w:r>
      <w:proofErr w:type="spellStart"/>
      <w:r>
        <w:rPr>
          <w:color w:val="000000"/>
        </w:rPr>
        <w:t>heatmap</w:t>
      </w:r>
      <w:proofErr w:type="spellEnd"/>
      <w:r>
        <w:rPr>
          <w:color w:val="000000"/>
        </w:rPr>
        <w:t xml:space="preserve"> de priorización.</w:t>
      </w:r>
    </w:p>
    <w:p w14:paraId="0BCB1C84" w14:textId="77777777" w:rsidR="00EA728D" w:rsidRDefault="00EA728D">
      <w:pPr>
        <w:spacing w:before="80" w:after="8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0"/>
        <w:gridCol w:w="7810"/>
      </w:tblGrid>
      <w:tr w:rsidR="00EA728D" w14:paraId="604E6FC8" w14:textId="77777777">
        <w:tblPrEx>
          <w:tblCellMar>
            <w:top w:w="0" w:type="dxa"/>
            <w:bottom w:w="0" w:type="dxa"/>
          </w:tblCellMar>
        </w:tblPrEx>
        <w:tc>
          <w:tcPr>
            <w:tcW w:w="8360" w:type="dxa"/>
            <w:gridSpan w:val="2"/>
            <w:tcBorders>
              <w:top w:val="single" w:sz="6" w:space="0" w:color="375623"/>
              <w:left w:val="single" w:sz="6" w:space="0" w:color="375623"/>
              <w:bottom w:val="single" w:sz="6" w:space="0" w:color="375623"/>
              <w:right w:val="single" w:sz="6" w:space="0" w:color="375623"/>
            </w:tcBorders>
            <w:shd w:val="clear" w:color="auto" w:fill="375623"/>
            <w:tcMar>
              <w:top w:w="70" w:type="dxa"/>
              <w:left w:w="120" w:type="dxa"/>
              <w:bottom w:w="70" w:type="dxa"/>
              <w:right w:w="120" w:type="dxa"/>
            </w:tcMar>
          </w:tcPr>
          <w:p w14:paraId="0A119A05" w14:textId="77777777" w:rsidR="00EA728D" w:rsidRDefault="00000000">
            <w:r>
              <w:rPr>
                <w:b/>
                <w:bCs/>
                <w:color w:val="FFFFFF"/>
                <w:sz w:val="18"/>
                <w:szCs w:val="18"/>
              </w:rPr>
              <w:t>FORTALEZAS (F)</w:t>
            </w:r>
          </w:p>
        </w:tc>
      </w:tr>
      <w:tr w:rsidR="00EA728D" w14:paraId="4564AA74" w14:textId="77777777">
        <w:tblPrEx>
          <w:tblCellMar>
            <w:top w:w="0" w:type="dxa"/>
            <w:bottom w:w="0" w:type="dxa"/>
          </w:tblCellMar>
        </w:tblPrEx>
        <w:tc>
          <w:tcPr>
            <w:tcW w:w="550" w:type="dxa"/>
            <w:tcBorders>
              <w:top w:val="single" w:sz="6" w:space="0" w:color="AAAAAA"/>
              <w:left w:val="single" w:sz="6" w:space="0" w:color="AAAAAA"/>
              <w:bottom w:val="single" w:sz="6" w:space="0" w:color="AAAAAA"/>
              <w:right w:val="single" w:sz="6" w:space="0" w:color="AAAAAA"/>
            </w:tcBorders>
            <w:shd w:val="clear" w:color="auto" w:fill="E2EFDA"/>
            <w:tcMar>
              <w:top w:w="60" w:type="dxa"/>
              <w:left w:w="100" w:type="dxa"/>
              <w:bottom w:w="60" w:type="dxa"/>
              <w:right w:w="80" w:type="dxa"/>
            </w:tcMar>
            <w:vAlign w:val="center"/>
          </w:tcPr>
          <w:p w14:paraId="3C232DD0" w14:textId="77777777" w:rsidR="00EA728D" w:rsidRDefault="00000000">
            <w:pPr>
              <w:jc w:val="center"/>
            </w:pPr>
            <w:r>
              <w:rPr>
                <w:b/>
                <w:bCs/>
                <w:color w:val="375623"/>
                <w:sz w:val="17"/>
                <w:szCs w:val="17"/>
              </w:rPr>
              <w:t>F1</w:t>
            </w:r>
          </w:p>
        </w:tc>
        <w:tc>
          <w:tcPr>
            <w:tcW w:w="7810" w:type="dxa"/>
            <w:tcBorders>
              <w:top w:val="single" w:sz="6" w:space="0" w:color="AAAAAA"/>
              <w:left w:val="single" w:sz="6" w:space="0" w:color="AAAAAA"/>
              <w:bottom w:val="single" w:sz="6" w:space="0" w:color="AAAAAA"/>
              <w:right w:val="single" w:sz="6" w:space="0" w:color="AAAAAA"/>
            </w:tcBorders>
            <w:shd w:val="clear" w:color="auto" w:fill="E2EFDA"/>
            <w:tcMar>
              <w:top w:w="60" w:type="dxa"/>
              <w:left w:w="110" w:type="dxa"/>
              <w:bottom w:w="60" w:type="dxa"/>
              <w:right w:w="100" w:type="dxa"/>
            </w:tcMar>
          </w:tcPr>
          <w:p w14:paraId="2CA15C74" w14:textId="77777777" w:rsidR="00EA728D" w:rsidRDefault="00000000">
            <w:r>
              <w:rPr>
                <w:color w:val="000000"/>
                <w:sz w:val="16"/>
                <w:szCs w:val="16"/>
              </w:rPr>
              <w:t>Conocimiento profundo de procesos misionales financieros (crédito, cartera, proyectos de fomento).</w:t>
            </w:r>
          </w:p>
        </w:tc>
      </w:tr>
      <w:tr w:rsidR="00EA728D" w14:paraId="7917F231" w14:textId="77777777">
        <w:tblPrEx>
          <w:tblCellMar>
            <w:top w:w="0" w:type="dxa"/>
            <w:bottom w:w="0" w:type="dxa"/>
          </w:tblCellMar>
        </w:tblPrEx>
        <w:tc>
          <w:tcPr>
            <w:tcW w:w="550" w:type="dxa"/>
            <w:tcBorders>
              <w:top w:val="single" w:sz="6" w:space="0" w:color="AAAAAA"/>
              <w:left w:val="single" w:sz="6" w:space="0" w:color="AAAAAA"/>
              <w:bottom w:val="single" w:sz="6" w:space="0" w:color="AAAAAA"/>
              <w:right w:val="single" w:sz="6" w:space="0" w:color="AAAAAA"/>
            </w:tcBorders>
            <w:shd w:val="clear" w:color="auto" w:fill="E2EFDA"/>
            <w:tcMar>
              <w:top w:w="60" w:type="dxa"/>
              <w:left w:w="100" w:type="dxa"/>
              <w:bottom w:w="60" w:type="dxa"/>
              <w:right w:w="80" w:type="dxa"/>
            </w:tcMar>
            <w:vAlign w:val="center"/>
          </w:tcPr>
          <w:p w14:paraId="41EBF596" w14:textId="77777777" w:rsidR="00EA728D" w:rsidRDefault="00000000">
            <w:pPr>
              <w:jc w:val="center"/>
            </w:pPr>
            <w:r>
              <w:rPr>
                <w:b/>
                <w:bCs/>
                <w:color w:val="375623"/>
                <w:sz w:val="17"/>
                <w:szCs w:val="17"/>
              </w:rPr>
              <w:t>F2</w:t>
            </w:r>
          </w:p>
        </w:tc>
        <w:tc>
          <w:tcPr>
            <w:tcW w:w="781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10" w:type="dxa"/>
              <w:bottom w:w="60" w:type="dxa"/>
              <w:right w:w="100" w:type="dxa"/>
            </w:tcMar>
          </w:tcPr>
          <w:p w14:paraId="14396658" w14:textId="77777777" w:rsidR="00EA728D" w:rsidRDefault="00000000">
            <w:r>
              <w:rPr>
                <w:color w:val="000000"/>
                <w:sz w:val="16"/>
                <w:szCs w:val="16"/>
              </w:rPr>
              <w:t>Infraestructura en evolución: centros de datos principal y alterno, virtualización, operación centralizada.</w:t>
            </w:r>
          </w:p>
        </w:tc>
      </w:tr>
      <w:tr w:rsidR="00EA728D" w14:paraId="623724DA" w14:textId="77777777">
        <w:tblPrEx>
          <w:tblCellMar>
            <w:top w:w="0" w:type="dxa"/>
            <w:bottom w:w="0" w:type="dxa"/>
          </w:tblCellMar>
        </w:tblPrEx>
        <w:tc>
          <w:tcPr>
            <w:tcW w:w="550" w:type="dxa"/>
            <w:tcBorders>
              <w:top w:val="single" w:sz="6" w:space="0" w:color="AAAAAA"/>
              <w:left w:val="single" w:sz="6" w:space="0" w:color="AAAAAA"/>
              <w:bottom w:val="single" w:sz="6" w:space="0" w:color="AAAAAA"/>
              <w:right w:val="single" w:sz="6" w:space="0" w:color="AAAAAA"/>
            </w:tcBorders>
            <w:shd w:val="clear" w:color="auto" w:fill="E2EFDA"/>
            <w:tcMar>
              <w:top w:w="60" w:type="dxa"/>
              <w:left w:w="100" w:type="dxa"/>
              <w:bottom w:w="60" w:type="dxa"/>
              <w:right w:w="80" w:type="dxa"/>
            </w:tcMar>
            <w:vAlign w:val="center"/>
          </w:tcPr>
          <w:p w14:paraId="26B332CB" w14:textId="77777777" w:rsidR="00EA728D" w:rsidRDefault="00000000">
            <w:pPr>
              <w:jc w:val="center"/>
            </w:pPr>
            <w:r>
              <w:rPr>
                <w:b/>
                <w:bCs/>
                <w:color w:val="375623"/>
                <w:sz w:val="17"/>
                <w:szCs w:val="17"/>
              </w:rPr>
              <w:t>F3</w:t>
            </w:r>
          </w:p>
        </w:tc>
        <w:tc>
          <w:tcPr>
            <w:tcW w:w="7810" w:type="dxa"/>
            <w:tcBorders>
              <w:top w:val="single" w:sz="6" w:space="0" w:color="AAAAAA"/>
              <w:left w:val="single" w:sz="6" w:space="0" w:color="AAAAAA"/>
              <w:bottom w:val="single" w:sz="6" w:space="0" w:color="AAAAAA"/>
              <w:right w:val="single" w:sz="6" w:space="0" w:color="AAAAAA"/>
            </w:tcBorders>
            <w:shd w:val="clear" w:color="auto" w:fill="E2EFDA"/>
            <w:tcMar>
              <w:top w:w="60" w:type="dxa"/>
              <w:left w:w="110" w:type="dxa"/>
              <w:bottom w:w="60" w:type="dxa"/>
              <w:right w:w="100" w:type="dxa"/>
            </w:tcMar>
          </w:tcPr>
          <w:p w14:paraId="43B06C4A" w14:textId="77777777" w:rsidR="00EA728D" w:rsidRDefault="00000000">
            <w:r>
              <w:rPr>
                <w:color w:val="000000"/>
                <w:sz w:val="16"/>
                <w:szCs w:val="16"/>
              </w:rPr>
              <w:t>Portafolio de sistemas en operación: IAS, DOCUNET, INFIDATOS, INFIBANCA, mesa de ayuda.</w:t>
            </w:r>
          </w:p>
        </w:tc>
      </w:tr>
      <w:tr w:rsidR="00EA728D" w14:paraId="0A5FBDED" w14:textId="77777777">
        <w:tblPrEx>
          <w:tblCellMar>
            <w:top w:w="0" w:type="dxa"/>
            <w:bottom w:w="0" w:type="dxa"/>
          </w:tblCellMar>
        </w:tblPrEx>
        <w:tc>
          <w:tcPr>
            <w:tcW w:w="550" w:type="dxa"/>
            <w:tcBorders>
              <w:top w:val="single" w:sz="6" w:space="0" w:color="AAAAAA"/>
              <w:left w:val="single" w:sz="6" w:space="0" w:color="AAAAAA"/>
              <w:bottom w:val="single" w:sz="6" w:space="0" w:color="AAAAAA"/>
              <w:right w:val="single" w:sz="6" w:space="0" w:color="AAAAAA"/>
            </w:tcBorders>
            <w:shd w:val="clear" w:color="auto" w:fill="E2EFDA"/>
            <w:tcMar>
              <w:top w:w="60" w:type="dxa"/>
              <w:left w:w="100" w:type="dxa"/>
              <w:bottom w:w="60" w:type="dxa"/>
              <w:right w:w="80" w:type="dxa"/>
            </w:tcMar>
            <w:vAlign w:val="center"/>
          </w:tcPr>
          <w:p w14:paraId="788DB474" w14:textId="77777777" w:rsidR="00EA728D" w:rsidRDefault="00000000">
            <w:pPr>
              <w:jc w:val="center"/>
            </w:pPr>
            <w:r>
              <w:rPr>
                <w:b/>
                <w:bCs/>
                <w:color w:val="375623"/>
                <w:sz w:val="17"/>
                <w:szCs w:val="17"/>
              </w:rPr>
              <w:t>F4</w:t>
            </w:r>
          </w:p>
        </w:tc>
        <w:tc>
          <w:tcPr>
            <w:tcW w:w="781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10" w:type="dxa"/>
              <w:bottom w:w="60" w:type="dxa"/>
              <w:right w:w="100" w:type="dxa"/>
            </w:tcMar>
          </w:tcPr>
          <w:p w14:paraId="6F50D09B" w14:textId="77777777" w:rsidR="00EA728D" w:rsidRDefault="00000000">
            <w:r>
              <w:rPr>
                <w:color w:val="000000"/>
                <w:sz w:val="16"/>
                <w:szCs w:val="16"/>
              </w:rPr>
              <w:t>Prácticas de continuidad y respaldo en maduración (PCN/DR en desarrollo según diagnóstico).</w:t>
            </w:r>
          </w:p>
        </w:tc>
      </w:tr>
      <w:tr w:rsidR="00EA728D" w14:paraId="7C17A6F7" w14:textId="77777777">
        <w:tblPrEx>
          <w:tblCellMar>
            <w:top w:w="0" w:type="dxa"/>
            <w:bottom w:w="0" w:type="dxa"/>
          </w:tblCellMar>
        </w:tblPrEx>
        <w:tc>
          <w:tcPr>
            <w:tcW w:w="8360" w:type="dxa"/>
            <w:gridSpan w:val="2"/>
            <w:tcBorders>
              <w:top w:val="single" w:sz="6" w:space="0" w:color="806000"/>
              <w:left w:val="single" w:sz="6" w:space="0" w:color="806000"/>
              <w:bottom w:val="single" w:sz="6" w:space="0" w:color="806000"/>
              <w:right w:val="single" w:sz="6" w:space="0" w:color="806000"/>
            </w:tcBorders>
            <w:shd w:val="clear" w:color="auto" w:fill="806000"/>
            <w:tcMar>
              <w:top w:w="70" w:type="dxa"/>
              <w:left w:w="120" w:type="dxa"/>
              <w:bottom w:w="70" w:type="dxa"/>
              <w:right w:w="120" w:type="dxa"/>
            </w:tcMar>
          </w:tcPr>
          <w:p w14:paraId="1605EB11" w14:textId="77777777" w:rsidR="00EA728D" w:rsidRDefault="00000000">
            <w:r>
              <w:rPr>
                <w:b/>
                <w:bCs/>
                <w:color w:val="FFFFFF"/>
                <w:sz w:val="18"/>
                <w:szCs w:val="18"/>
              </w:rPr>
              <w:t>DEBILIDADES (D)</w:t>
            </w:r>
          </w:p>
        </w:tc>
      </w:tr>
      <w:tr w:rsidR="00EA728D" w14:paraId="3C54733D" w14:textId="77777777">
        <w:tblPrEx>
          <w:tblCellMar>
            <w:top w:w="0" w:type="dxa"/>
            <w:bottom w:w="0" w:type="dxa"/>
          </w:tblCellMar>
        </w:tblPrEx>
        <w:tc>
          <w:tcPr>
            <w:tcW w:w="550" w:type="dxa"/>
            <w:tcBorders>
              <w:top w:val="single" w:sz="6" w:space="0" w:color="AAAAAA"/>
              <w:left w:val="single" w:sz="6" w:space="0" w:color="AAAAAA"/>
              <w:bottom w:val="single" w:sz="6" w:space="0" w:color="AAAAAA"/>
              <w:right w:val="single" w:sz="6" w:space="0" w:color="AAAAAA"/>
            </w:tcBorders>
            <w:shd w:val="clear" w:color="auto" w:fill="FFF2CC"/>
            <w:tcMar>
              <w:top w:w="60" w:type="dxa"/>
              <w:left w:w="100" w:type="dxa"/>
              <w:bottom w:w="60" w:type="dxa"/>
              <w:right w:w="80" w:type="dxa"/>
            </w:tcMar>
            <w:vAlign w:val="center"/>
          </w:tcPr>
          <w:p w14:paraId="326D4FFC" w14:textId="77777777" w:rsidR="00EA728D" w:rsidRDefault="00000000">
            <w:pPr>
              <w:jc w:val="center"/>
            </w:pPr>
            <w:r>
              <w:rPr>
                <w:b/>
                <w:bCs/>
                <w:color w:val="806000"/>
                <w:sz w:val="17"/>
                <w:szCs w:val="17"/>
              </w:rPr>
              <w:t>D1</w:t>
            </w:r>
          </w:p>
        </w:tc>
        <w:tc>
          <w:tcPr>
            <w:tcW w:w="7810" w:type="dxa"/>
            <w:tcBorders>
              <w:top w:val="single" w:sz="6" w:space="0" w:color="AAAAAA"/>
              <w:left w:val="single" w:sz="6" w:space="0" w:color="AAAAAA"/>
              <w:bottom w:val="single" w:sz="6" w:space="0" w:color="AAAAAA"/>
              <w:right w:val="single" w:sz="6" w:space="0" w:color="AAAAAA"/>
            </w:tcBorders>
            <w:shd w:val="clear" w:color="auto" w:fill="FFF2CC"/>
            <w:tcMar>
              <w:top w:w="60" w:type="dxa"/>
              <w:left w:w="110" w:type="dxa"/>
              <w:bottom w:w="60" w:type="dxa"/>
              <w:right w:w="100" w:type="dxa"/>
            </w:tcMar>
          </w:tcPr>
          <w:p w14:paraId="26A252EF" w14:textId="77777777" w:rsidR="00EA728D" w:rsidRDefault="00000000">
            <w:r>
              <w:rPr>
                <w:color w:val="000000"/>
                <w:sz w:val="16"/>
                <w:szCs w:val="16"/>
              </w:rPr>
              <w:t>Capacidad humana TI limitada frente a la demanda y el portafolio vigente.</w:t>
            </w:r>
          </w:p>
        </w:tc>
      </w:tr>
      <w:tr w:rsidR="00EA728D" w14:paraId="606C5F11" w14:textId="77777777">
        <w:tblPrEx>
          <w:tblCellMar>
            <w:top w:w="0" w:type="dxa"/>
            <w:bottom w:w="0" w:type="dxa"/>
          </w:tblCellMar>
        </w:tblPrEx>
        <w:tc>
          <w:tcPr>
            <w:tcW w:w="550" w:type="dxa"/>
            <w:tcBorders>
              <w:top w:val="single" w:sz="6" w:space="0" w:color="AAAAAA"/>
              <w:left w:val="single" w:sz="6" w:space="0" w:color="AAAAAA"/>
              <w:bottom w:val="single" w:sz="6" w:space="0" w:color="AAAAAA"/>
              <w:right w:val="single" w:sz="6" w:space="0" w:color="AAAAAA"/>
            </w:tcBorders>
            <w:shd w:val="clear" w:color="auto" w:fill="FFF2CC"/>
            <w:tcMar>
              <w:top w:w="60" w:type="dxa"/>
              <w:left w:w="100" w:type="dxa"/>
              <w:bottom w:w="60" w:type="dxa"/>
              <w:right w:w="80" w:type="dxa"/>
            </w:tcMar>
            <w:vAlign w:val="center"/>
          </w:tcPr>
          <w:p w14:paraId="0ED5D1E4" w14:textId="77777777" w:rsidR="00EA728D" w:rsidRDefault="00000000">
            <w:pPr>
              <w:jc w:val="center"/>
            </w:pPr>
            <w:r>
              <w:rPr>
                <w:b/>
                <w:bCs/>
                <w:color w:val="806000"/>
                <w:sz w:val="17"/>
                <w:szCs w:val="17"/>
              </w:rPr>
              <w:t>D2</w:t>
            </w:r>
          </w:p>
        </w:tc>
        <w:tc>
          <w:tcPr>
            <w:tcW w:w="781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10" w:type="dxa"/>
              <w:bottom w:w="60" w:type="dxa"/>
              <w:right w:w="100" w:type="dxa"/>
            </w:tcMar>
          </w:tcPr>
          <w:p w14:paraId="3BE1CC6E" w14:textId="77777777" w:rsidR="00EA728D" w:rsidRDefault="00000000">
            <w:r>
              <w:rPr>
                <w:color w:val="000000"/>
                <w:sz w:val="16"/>
                <w:szCs w:val="16"/>
              </w:rPr>
              <w:t>Deuda técnica e integración parcial; procedimientos manuales y obsolescencia en componentes.</w:t>
            </w:r>
          </w:p>
        </w:tc>
      </w:tr>
      <w:tr w:rsidR="00EA728D" w14:paraId="20A449EA" w14:textId="77777777">
        <w:tblPrEx>
          <w:tblCellMar>
            <w:top w:w="0" w:type="dxa"/>
            <w:bottom w:w="0" w:type="dxa"/>
          </w:tblCellMar>
        </w:tblPrEx>
        <w:tc>
          <w:tcPr>
            <w:tcW w:w="550" w:type="dxa"/>
            <w:tcBorders>
              <w:top w:val="single" w:sz="6" w:space="0" w:color="AAAAAA"/>
              <w:left w:val="single" w:sz="6" w:space="0" w:color="AAAAAA"/>
              <w:bottom w:val="single" w:sz="6" w:space="0" w:color="AAAAAA"/>
              <w:right w:val="single" w:sz="6" w:space="0" w:color="AAAAAA"/>
            </w:tcBorders>
            <w:shd w:val="clear" w:color="auto" w:fill="FFF2CC"/>
            <w:tcMar>
              <w:top w:w="60" w:type="dxa"/>
              <w:left w:w="100" w:type="dxa"/>
              <w:bottom w:w="60" w:type="dxa"/>
              <w:right w:w="80" w:type="dxa"/>
            </w:tcMar>
            <w:vAlign w:val="center"/>
          </w:tcPr>
          <w:p w14:paraId="3887F77A" w14:textId="77777777" w:rsidR="00EA728D" w:rsidRDefault="00000000">
            <w:pPr>
              <w:jc w:val="center"/>
            </w:pPr>
            <w:r>
              <w:rPr>
                <w:b/>
                <w:bCs/>
                <w:color w:val="806000"/>
                <w:sz w:val="17"/>
                <w:szCs w:val="17"/>
              </w:rPr>
              <w:t>D3</w:t>
            </w:r>
          </w:p>
        </w:tc>
        <w:tc>
          <w:tcPr>
            <w:tcW w:w="7810" w:type="dxa"/>
            <w:tcBorders>
              <w:top w:val="single" w:sz="6" w:space="0" w:color="AAAAAA"/>
              <w:left w:val="single" w:sz="6" w:space="0" w:color="AAAAAA"/>
              <w:bottom w:val="single" w:sz="6" w:space="0" w:color="AAAAAA"/>
              <w:right w:val="single" w:sz="6" w:space="0" w:color="AAAAAA"/>
            </w:tcBorders>
            <w:shd w:val="clear" w:color="auto" w:fill="FFF2CC"/>
            <w:tcMar>
              <w:top w:w="60" w:type="dxa"/>
              <w:left w:w="110" w:type="dxa"/>
              <w:bottom w:w="60" w:type="dxa"/>
              <w:right w:w="100" w:type="dxa"/>
            </w:tcMar>
          </w:tcPr>
          <w:p w14:paraId="532DD72A" w14:textId="77777777" w:rsidR="00EA728D" w:rsidRDefault="00000000">
            <w:r>
              <w:rPr>
                <w:color w:val="000000"/>
                <w:sz w:val="16"/>
                <w:szCs w:val="16"/>
              </w:rPr>
              <w:t>Madurez media-baja en seguridad avanzada, analítica institucional y SOC estructurado.</w:t>
            </w:r>
          </w:p>
        </w:tc>
      </w:tr>
      <w:tr w:rsidR="00EA728D" w14:paraId="7C1E0EA6" w14:textId="77777777">
        <w:tblPrEx>
          <w:tblCellMar>
            <w:top w:w="0" w:type="dxa"/>
            <w:bottom w:w="0" w:type="dxa"/>
          </w:tblCellMar>
        </w:tblPrEx>
        <w:tc>
          <w:tcPr>
            <w:tcW w:w="550" w:type="dxa"/>
            <w:tcBorders>
              <w:top w:val="single" w:sz="6" w:space="0" w:color="AAAAAA"/>
              <w:left w:val="single" w:sz="6" w:space="0" w:color="AAAAAA"/>
              <w:bottom w:val="single" w:sz="6" w:space="0" w:color="AAAAAA"/>
              <w:right w:val="single" w:sz="6" w:space="0" w:color="AAAAAA"/>
            </w:tcBorders>
            <w:shd w:val="clear" w:color="auto" w:fill="FFF2CC"/>
            <w:tcMar>
              <w:top w:w="60" w:type="dxa"/>
              <w:left w:w="100" w:type="dxa"/>
              <w:bottom w:w="60" w:type="dxa"/>
              <w:right w:w="80" w:type="dxa"/>
            </w:tcMar>
            <w:vAlign w:val="center"/>
          </w:tcPr>
          <w:p w14:paraId="59B45FD0" w14:textId="77777777" w:rsidR="00EA728D" w:rsidRDefault="00000000">
            <w:pPr>
              <w:jc w:val="center"/>
            </w:pPr>
            <w:r>
              <w:rPr>
                <w:b/>
                <w:bCs/>
                <w:color w:val="806000"/>
                <w:sz w:val="17"/>
                <w:szCs w:val="17"/>
              </w:rPr>
              <w:t>D4</w:t>
            </w:r>
          </w:p>
        </w:tc>
        <w:tc>
          <w:tcPr>
            <w:tcW w:w="781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10" w:type="dxa"/>
              <w:bottom w:w="60" w:type="dxa"/>
              <w:right w:w="100" w:type="dxa"/>
            </w:tcMar>
          </w:tcPr>
          <w:p w14:paraId="77CC852D" w14:textId="77777777" w:rsidR="00EA728D" w:rsidRDefault="00000000">
            <w:r>
              <w:rPr>
                <w:color w:val="000000"/>
                <w:sz w:val="16"/>
                <w:szCs w:val="16"/>
              </w:rPr>
              <w:t xml:space="preserve">Cultura de papel y </w:t>
            </w:r>
            <w:proofErr w:type="spellStart"/>
            <w:r>
              <w:rPr>
                <w:color w:val="000000"/>
                <w:sz w:val="16"/>
                <w:szCs w:val="16"/>
              </w:rPr>
              <w:t>subaprovechamiento</w:t>
            </w:r>
            <w:proofErr w:type="spellEnd"/>
            <w:r>
              <w:rPr>
                <w:color w:val="000000"/>
                <w:sz w:val="16"/>
                <w:szCs w:val="16"/>
              </w:rPr>
              <w:t xml:space="preserve"> de aplicaciones; adopción tecnológica desigual.</w:t>
            </w:r>
          </w:p>
        </w:tc>
      </w:tr>
      <w:tr w:rsidR="00EA728D" w14:paraId="72D638AE" w14:textId="77777777">
        <w:tblPrEx>
          <w:tblCellMar>
            <w:top w:w="0" w:type="dxa"/>
            <w:bottom w:w="0" w:type="dxa"/>
          </w:tblCellMar>
        </w:tblPrEx>
        <w:tc>
          <w:tcPr>
            <w:tcW w:w="550" w:type="dxa"/>
            <w:tcBorders>
              <w:top w:val="single" w:sz="6" w:space="0" w:color="AAAAAA"/>
              <w:left w:val="single" w:sz="6" w:space="0" w:color="AAAAAA"/>
              <w:bottom w:val="single" w:sz="6" w:space="0" w:color="AAAAAA"/>
              <w:right w:val="single" w:sz="6" w:space="0" w:color="AAAAAA"/>
            </w:tcBorders>
            <w:shd w:val="clear" w:color="auto" w:fill="FFF2CC"/>
            <w:tcMar>
              <w:top w:w="60" w:type="dxa"/>
              <w:left w:w="100" w:type="dxa"/>
              <w:bottom w:w="60" w:type="dxa"/>
              <w:right w:w="80" w:type="dxa"/>
            </w:tcMar>
            <w:vAlign w:val="center"/>
          </w:tcPr>
          <w:p w14:paraId="2824E786" w14:textId="77777777" w:rsidR="00EA728D" w:rsidRDefault="00000000">
            <w:pPr>
              <w:jc w:val="center"/>
            </w:pPr>
            <w:r>
              <w:rPr>
                <w:b/>
                <w:bCs/>
                <w:color w:val="806000"/>
                <w:sz w:val="17"/>
                <w:szCs w:val="17"/>
              </w:rPr>
              <w:t>D5</w:t>
            </w:r>
          </w:p>
        </w:tc>
        <w:tc>
          <w:tcPr>
            <w:tcW w:w="7810" w:type="dxa"/>
            <w:tcBorders>
              <w:top w:val="single" w:sz="6" w:space="0" w:color="AAAAAA"/>
              <w:left w:val="single" w:sz="6" w:space="0" w:color="AAAAAA"/>
              <w:bottom w:val="single" w:sz="6" w:space="0" w:color="AAAAAA"/>
              <w:right w:val="single" w:sz="6" w:space="0" w:color="AAAAAA"/>
            </w:tcBorders>
            <w:shd w:val="clear" w:color="auto" w:fill="FFF2CC"/>
            <w:tcMar>
              <w:top w:w="60" w:type="dxa"/>
              <w:left w:w="110" w:type="dxa"/>
              <w:bottom w:w="60" w:type="dxa"/>
              <w:right w:w="100" w:type="dxa"/>
            </w:tcMar>
          </w:tcPr>
          <w:p w14:paraId="2AD2C4D7" w14:textId="77777777" w:rsidR="00EA728D" w:rsidRDefault="00000000">
            <w:r>
              <w:rPr>
                <w:color w:val="000000"/>
                <w:sz w:val="16"/>
                <w:szCs w:val="16"/>
              </w:rPr>
              <w:t>Gestión contractual/mantenimientos con terceros irregular en algunos componentes (riesgo operativo).</w:t>
            </w:r>
          </w:p>
        </w:tc>
      </w:tr>
      <w:tr w:rsidR="00EA728D" w14:paraId="5C93EB4F" w14:textId="77777777">
        <w:tblPrEx>
          <w:tblCellMar>
            <w:top w:w="0" w:type="dxa"/>
            <w:bottom w:w="0" w:type="dxa"/>
          </w:tblCellMar>
        </w:tblPrEx>
        <w:tc>
          <w:tcPr>
            <w:tcW w:w="8360" w:type="dxa"/>
            <w:gridSpan w:val="2"/>
            <w:tcBorders>
              <w:top w:val="single" w:sz="6" w:space="0" w:color="2E75B6"/>
              <w:left w:val="single" w:sz="6" w:space="0" w:color="2E75B6"/>
              <w:bottom w:val="single" w:sz="6" w:space="0" w:color="2E75B6"/>
              <w:right w:val="single" w:sz="6" w:space="0" w:color="2E75B6"/>
            </w:tcBorders>
            <w:shd w:val="clear" w:color="auto" w:fill="2E75B6"/>
            <w:tcMar>
              <w:top w:w="70" w:type="dxa"/>
              <w:left w:w="120" w:type="dxa"/>
              <w:bottom w:w="70" w:type="dxa"/>
              <w:right w:w="120" w:type="dxa"/>
            </w:tcMar>
          </w:tcPr>
          <w:p w14:paraId="1F495D7B" w14:textId="77777777" w:rsidR="00EA728D" w:rsidRDefault="00000000">
            <w:r>
              <w:rPr>
                <w:b/>
                <w:bCs/>
                <w:color w:val="FFFFFF"/>
                <w:sz w:val="18"/>
                <w:szCs w:val="18"/>
              </w:rPr>
              <w:t>OPORTUNIDADES (O)</w:t>
            </w:r>
          </w:p>
        </w:tc>
      </w:tr>
      <w:tr w:rsidR="00EA728D" w14:paraId="7A2C7BCE" w14:textId="77777777">
        <w:tblPrEx>
          <w:tblCellMar>
            <w:top w:w="0" w:type="dxa"/>
            <w:bottom w:w="0" w:type="dxa"/>
          </w:tblCellMar>
        </w:tblPrEx>
        <w:tc>
          <w:tcPr>
            <w:tcW w:w="550" w:type="dxa"/>
            <w:tcBorders>
              <w:top w:val="single" w:sz="6" w:space="0" w:color="AAAAAA"/>
              <w:left w:val="single" w:sz="6" w:space="0" w:color="AAAAAA"/>
              <w:bottom w:val="single" w:sz="6" w:space="0" w:color="AAAAAA"/>
              <w:right w:val="single" w:sz="6" w:space="0" w:color="AAAAAA"/>
            </w:tcBorders>
            <w:shd w:val="clear" w:color="auto" w:fill="DEEAF1"/>
            <w:tcMar>
              <w:top w:w="60" w:type="dxa"/>
              <w:left w:w="100" w:type="dxa"/>
              <w:bottom w:w="60" w:type="dxa"/>
              <w:right w:w="80" w:type="dxa"/>
            </w:tcMar>
            <w:vAlign w:val="center"/>
          </w:tcPr>
          <w:p w14:paraId="31B7154F" w14:textId="77777777" w:rsidR="00EA728D" w:rsidRDefault="00000000">
            <w:pPr>
              <w:jc w:val="center"/>
            </w:pPr>
            <w:r>
              <w:rPr>
                <w:b/>
                <w:bCs/>
                <w:color w:val="2E75B6"/>
                <w:sz w:val="17"/>
                <w:szCs w:val="17"/>
              </w:rPr>
              <w:t>O1</w:t>
            </w:r>
          </w:p>
        </w:tc>
        <w:tc>
          <w:tcPr>
            <w:tcW w:w="7810" w:type="dxa"/>
            <w:tcBorders>
              <w:top w:val="single" w:sz="6" w:space="0" w:color="AAAAAA"/>
              <w:left w:val="single" w:sz="6" w:space="0" w:color="AAAAAA"/>
              <w:bottom w:val="single" w:sz="6" w:space="0" w:color="AAAAAA"/>
              <w:right w:val="single" w:sz="6" w:space="0" w:color="AAAAAA"/>
            </w:tcBorders>
            <w:shd w:val="clear" w:color="auto" w:fill="DEEAF1"/>
            <w:tcMar>
              <w:top w:w="60" w:type="dxa"/>
              <w:left w:w="110" w:type="dxa"/>
              <w:bottom w:w="60" w:type="dxa"/>
              <w:right w:w="100" w:type="dxa"/>
            </w:tcMar>
          </w:tcPr>
          <w:p w14:paraId="57B948D8" w14:textId="77777777" w:rsidR="00EA728D" w:rsidRDefault="00000000">
            <w:r>
              <w:rPr>
                <w:color w:val="000000"/>
                <w:sz w:val="16"/>
                <w:szCs w:val="16"/>
              </w:rPr>
              <w:t>Mandatos de interoperabilidad y servicios ciudadanos digitales (SUIT, firma electrónica, Gobierno Digital).</w:t>
            </w:r>
          </w:p>
        </w:tc>
      </w:tr>
      <w:tr w:rsidR="00EA728D" w14:paraId="33CFAF6E" w14:textId="77777777">
        <w:tblPrEx>
          <w:tblCellMar>
            <w:top w:w="0" w:type="dxa"/>
            <w:bottom w:w="0" w:type="dxa"/>
          </w:tblCellMar>
        </w:tblPrEx>
        <w:tc>
          <w:tcPr>
            <w:tcW w:w="550" w:type="dxa"/>
            <w:tcBorders>
              <w:top w:val="single" w:sz="6" w:space="0" w:color="AAAAAA"/>
              <w:left w:val="single" w:sz="6" w:space="0" w:color="AAAAAA"/>
              <w:bottom w:val="single" w:sz="6" w:space="0" w:color="AAAAAA"/>
              <w:right w:val="single" w:sz="6" w:space="0" w:color="AAAAAA"/>
            </w:tcBorders>
            <w:shd w:val="clear" w:color="auto" w:fill="DEEAF1"/>
            <w:tcMar>
              <w:top w:w="60" w:type="dxa"/>
              <w:left w:w="100" w:type="dxa"/>
              <w:bottom w:w="60" w:type="dxa"/>
              <w:right w:w="80" w:type="dxa"/>
            </w:tcMar>
            <w:vAlign w:val="center"/>
          </w:tcPr>
          <w:p w14:paraId="179678E9" w14:textId="77777777" w:rsidR="00EA728D" w:rsidRDefault="00000000">
            <w:pPr>
              <w:jc w:val="center"/>
            </w:pPr>
            <w:r>
              <w:rPr>
                <w:b/>
                <w:bCs/>
                <w:color w:val="2E75B6"/>
                <w:sz w:val="17"/>
                <w:szCs w:val="17"/>
              </w:rPr>
              <w:t>O2</w:t>
            </w:r>
          </w:p>
        </w:tc>
        <w:tc>
          <w:tcPr>
            <w:tcW w:w="781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10" w:type="dxa"/>
              <w:bottom w:w="60" w:type="dxa"/>
              <w:right w:w="100" w:type="dxa"/>
            </w:tcMar>
          </w:tcPr>
          <w:p w14:paraId="02A94BDB" w14:textId="77777777" w:rsidR="00EA728D" w:rsidRDefault="00000000">
            <w:r>
              <w:rPr>
                <w:color w:val="000000"/>
                <w:sz w:val="16"/>
                <w:szCs w:val="16"/>
              </w:rPr>
              <w:t>Fortalecimiento SGSI/ISO 27001 como habilitador de confianza con supervisión y calificadoras.</w:t>
            </w:r>
          </w:p>
        </w:tc>
      </w:tr>
      <w:tr w:rsidR="00EA728D" w14:paraId="22466850" w14:textId="77777777">
        <w:tblPrEx>
          <w:tblCellMar>
            <w:top w:w="0" w:type="dxa"/>
            <w:bottom w:w="0" w:type="dxa"/>
          </w:tblCellMar>
        </w:tblPrEx>
        <w:tc>
          <w:tcPr>
            <w:tcW w:w="550" w:type="dxa"/>
            <w:tcBorders>
              <w:top w:val="single" w:sz="6" w:space="0" w:color="AAAAAA"/>
              <w:left w:val="single" w:sz="6" w:space="0" w:color="AAAAAA"/>
              <w:bottom w:val="single" w:sz="6" w:space="0" w:color="AAAAAA"/>
              <w:right w:val="single" w:sz="6" w:space="0" w:color="AAAAAA"/>
            </w:tcBorders>
            <w:shd w:val="clear" w:color="auto" w:fill="DEEAF1"/>
            <w:tcMar>
              <w:top w:w="60" w:type="dxa"/>
              <w:left w:w="100" w:type="dxa"/>
              <w:bottom w:w="60" w:type="dxa"/>
              <w:right w:w="80" w:type="dxa"/>
            </w:tcMar>
            <w:vAlign w:val="center"/>
          </w:tcPr>
          <w:p w14:paraId="4189E282" w14:textId="77777777" w:rsidR="00EA728D" w:rsidRDefault="00000000">
            <w:pPr>
              <w:jc w:val="center"/>
            </w:pPr>
            <w:r>
              <w:rPr>
                <w:b/>
                <w:bCs/>
                <w:color w:val="2E75B6"/>
                <w:sz w:val="17"/>
                <w:szCs w:val="17"/>
              </w:rPr>
              <w:t>O3</w:t>
            </w:r>
          </w:p>
        </w:tc>
        <w:tc>
          <w:tcPr>
            <w:tcW w:w="7810" w:type="dxa"/>
            <w:tcBorders>
              <w:top w:val="single" w:sz="6" w:space="0" w:color="AAAAAA"/>
              <w:left w:val="single" w:sz="6" w:space="0" w:color="AAAAAA"/>
              <w:bottom w:val="single" w:sz="6" w:space="0" w:color="AAAAAA"/>
              <w:right w:val="single" w:sz="6" w:space="0" w:color="AAAAAA"/>
            </w:tcBorders>
            <w:shd w:val="clear" w:color="auto" w:fill="DEEAF1"/>
            <w:tcMar>
              <w:top w:w="60" w:type="dxa"/>
              <w:left w:w="110" w:type="dxa"/>
              <w:bottom w:w="60" w:type="dxa"/>
              <w:right w:w="100" w:type="dxa"/>
            </w:tcMar>
          </w:tcPr>
          <w:p w14:paraId="61C37402" w14:textId="77777777" w:rsidR="00EA728D" w:rsidRDefault="00000000">
            <w:r>
              <w:rPr>
                <w:color w:val="000000"/>
                <w:sz w:val="16"/>
                <w:szCs w:val="16"/>
              </w:rPr>
              <w:t>Necesidad institucional de analítica de riesgo/cartera y gobierno de datos para decisión y reporte.</w:t>
            </w:r>
          </w:p>
        </w:tc>
      </w:tr>
      <w:tr w:rsidR="00EA728D" w14:paraId="4AA958EF" w14:textId="77777777">
        <w:tblPrEx>
          <w:tblCellMar>
            <w:top w:w="0" w:type="dxa"/>
            <w:bottom w:w="0" w:type="dxa"/>
          </w:tblCellMar>
        </w:tblPrEx>
        <w:tc>
          <w:tcPr>
            <w:tcW w:w="550" w:type="dxa"/>
            <w:tcBorders>
              <w:top w:val="single" w:sz="6" w:space="0" w:color="AAAAAA"/>
              <w:left w:val="single" w:sz="6" w:space="0" w:color="AAAAAA"/>
              <w:bottom w:val="single" w:sz="6" w:space="0" w:color="AAAAAA"/>
              <w:right w:val="single" w:sz="6" w:space="0" w:color="AAAAAA"/>
            </w:tcBorders>
            <w:shd w:val="clear" w:color="auto" w:fill="DEEAF1"/>
            <w:tcMar>
              <w:top w:w="60" w:type="dxa"/>
              <w:left w:w="100" w:type="dxa"/>
              <w:bottom w:w="60" w:type="dxa"/>
              <w:right w:w="80" w:type="dxa"/>
            </w:tcMar>
            <w:vAlign w:val="center"/>
          </w:tcPr>
          <w:p w14:paraId="021C9B02" w14:textId="77777777" w:rsidR="00EA728D" w:rsidRDefault="00000000">
            <w:pPr>
              <w:jc w:val="center"/>
            </w:pPr>
            <w:r>
              <w:rPr>
                <w:b/>
                <w:bCs/>
                <w:color w:val="2E75B6"/>
                <w:sz w:val="17"/>
                <w:szCs w:val="17"/>
              </w:rPr>
              <w:t>O4</w:t>
            </w:r>
          </w:p>
        </w:tc>
        <w:tc>
          <w:tcPr>
            <w:tcW w:w="781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10" w:type="dxa"/>
              <w:bottom w:w="60" w:type="dxa"/>
              <w:right w:w="100" w:type="dxa"/>
            </w:tcMar>
          </w:tcPr>
          <w:p w14:paraId="1E735C51" w14:textId="77777777" w:rsidR="00EA728D" w:rsidRDefault="00000000">
            <w:r>
              <w:rPr>
                <w:color w:val="000000"/>
                <w:sz w:val="16"/>
                <w:szCs w:val="16"/>
              </w:rPr>
              <w:t xml:space="preserve">Modernización </w:t>
            </w:r>
            <w:proofErr w:type="spellStart"/>
            <w:r>
              <w:rPr>
                <w:color w:val="000000"/>
                <w:sz w:val="16"/>
                <w:szCs w:val="16"/>
              </w:rPr>
              <w:t>cloud</w:t>
            </w:r>
            <w:proofErr w:type="spellEnd"/>
            <w:r>
              <w:rPr>
                <w:color w:val="000000"/>
                <w:sz w:val="16"/>
                <w:szCs w:val="16"/>
              </w:rPr>
              <w:t xml:space="preserve"> híbrida cuando el riesgo/cumplimiento lo permita (Azure Gov u homólogo).</w:t>
            </w:r>
          </w:p>
        </w:tc>
      </w:tr>
      <w:tr w:rsidR="00EA728D" w14:paraId="00C7B367" w14:textId="77777777">
        <w:tblPrEx>
          <w:tblCellMar>
            <w:top w:w="0" w:type="dxa"/>
            <w:bottom w:w="0" w:type="dxa"/>
          </w:tblCellMar>
        </w:tblPrEx>
        <w:tc>
          <w:tcPr>
            <w:tcW w:w="8360" w:type="dxa"/>
            <w:gridSpan w:val="2"/>
            <w:tcBorders>
              <w:top w:val="single" w:sz="6" w:space="0" w:color="C00000"/>
              <w:left w:val="single" w:sz="6" w:space="0" w:color="C00000"/>
              <w:bottom w:val="single" w:sz="6" w:space="0" w:color="C00000"/>
              <w:right w:val="single" w:sz="6" w:space="0" w:color="C00000"/>
            </w:tcBorders>
            <w:shd w:val="clear" w:color="auto" w:fill="C00000"/>
            <w:tcMar>
              <w:top w:w="70" w:type="dxa"/>
              <w:left w:w="120" w:type="dxa"/>
              <w:bottom w:w="70" w:type="dxa"/>
              <w:right w:w="120" w:type="dxa"/>
            </w:tcMar>
          </w:tcPr>
          <w:p w14:paraId="5DC59A92" w14:textId="77777777" w:rsidR="00EA728D" w:rsidRDefault="00000000">
            <w:r>
              <w:rPr>
                <w:b/>
                <w:bCs/>
                <w:color w:val="FFFFFF"/>
                <w:sz w:val="18"/>
                <w:szCs w:val="18"/>
              </w:rPr>
              <w:t>AMENAZAS (A)</w:t>
            </w:r>
          </w:p>
        </w:tc>
      </w:tr>
      <w:tr w:rsidR="00EA728D" w14:paraId="0185B124" w14:textId="77777777">
        <w:tblPrEx>
          <w:tblCellMar>
            <w:top w:w="0" w:type="dxa"/>
            <w:bottom w:w="0" w:type="dxa"/>
          </w:tblCellMar>
        </w:tblPrEx>
        <w:tc>
          <w:tcPr>
            <w:tcW w:w="550" w:type="dxa"/>
            <w:tcBorders>
              <w:top w:val="single" w:sz="6" w:space="0" w:color="AAAAAA"/>
              <w:left w:val="single" w:sz="6" w:space="0" w:color="AAAAAA"/>
              <w:bottom w:val="single" w:sz="6" w:space="0" w:color="AAAAAA"/>
              <w:right w:val="single" w:sz="6" w:space="0" w:color="AAAAAA"/>
            </w:tcBorders>
            <w:shd w:val="clear" w:color="auto" w:fill="FFE6E6"/>
            <w:tcMar>
              <w:top w:w="60" w:type="dxa"/>
              <w:left w:w="100" w:type="dxa"/>
              <w:bottom w:w="60" w:type="dxa"/>
              <w:right w:w="80" w:type="dxa"/>
            </w:tcMar>
            <w:vAlign w:val="center"/>
          </w:tcPr>
          <w:p w14:paraId="083A1A2A" w14:textId="77777777" w:rsidR="00EA728D" w:rsidRDefault="00000000">
            <w:pPr>
              <w:jc w:val="center"/>
            </w:pPr>
            <w:r>
              <w:rPr>
                <w:b/>
                <w:bCs/>
                <w:color w:val="C00000"/>
                <w:sz w:val="17"/>
                <w:szCs w:val="17"/>
              </w:rPr>
              <w:t>A1</w:t>
            </w:r>
          </w:p>
        </w:tc>
        <w:tc>
          <w:tcPr>
            <w:tcW w:w="7810" w:type="dxa"/>
            <w:tcBorders>
              <w:top w:val="single" w:sz="6" w:space="0" w:color="AAAAAA"/>
              <w:left w:val="single" w:sz="6" w:space="0" w:color="AAAAAA"/>
              <w:bottom w:val="single" w:sz="6" w:space="0" w:color="AAAAAA"/>
              <w:right w:val="single" w:sz="6" w:space="0" w:color="AAAAAA"/>
            </w:tcBorders>
            <w:shd w:val="clear" w:color="auto" w:fill="FFE6E6"/>
            <w:tcMar>
              <w:top w:w="60" w:type="dxa"/>
              <w:left w:w="110" w:type="dxa"/>
              <w:bottom w:w="60" w:type="dxa"/>
              <w:right w:w="100" w:type="dxa"/>
            </w:tcMar>
          </w:tcPr>
          <w:p w14:paraId="380A6306" w14:textId="77777777" w:rsidR="00EA728D" w:rsidRDefault="00000000">
            <w:r>
              <w:rPr>
                <w:color w:val="000000"/>
                <w:sz w:val="16"/>
                <w:szCs w:val="16"/>
              </w:rPr>
              <w:t>Ciberataques y extorsión dirigidos al sector financiero público territorial.</w:t>
            </w:r>
          </w:p>
        </w:tc>
      </w:tr>
      <w:tr w:rsidR="00EA728D" w14:paraId="5E215F39" w14:textId="77777777">
        <w:tblPrEx>
          <w:tblCellMar>
            <w:top w:w="0" w:type="dxa"/>
            <w:bottom w:w="0" w:type="dxa"/>
          </w:tblCellMar>
        </w:tblPrEx>
        <w:tc>
          <w:tcPr>
            <w:tcW w:w="550" w:type="dxa"/>
            <w:tcBorders>
              <w:top w:val="single" w:sz="6" w:space="0" w:color="AAAAAA"/>
              <w:left w:val="single" w:sz="6" w:space="0" w:color="AAAAAA"/>
              <w:bottom w:val="single" w:sz="6" w:space="0" w:color="AAAAAA"/>
              <w:right w:val="single" w:sz="6" w:space="0" w:color="AAAAAA"/>
            </w:tcBorders>
            <w:shd w:val="clear" w:color="auto" w:fill="FFE6E6"/>
            <w:tcMar>
              <w:top w:w="60" w:type="dxa"/>
              <w:left w:w="100" w:type="dxa"/>
              <w:bottom w:w="60" w:type="dxa"/>
              <w:right w:w="80" w:type="dxa"/>
            </w:tcMar>
            <w:vAlign w:val="center"/>
          </w:tcPr>
          <w:p w14:paraId="00E966AF" w14:textId="77777777" w:rsidR="00EA728D" w:rsidRDefault="00000000">
            <w:pPr>
              <w:jc w:val="center"/>
            </w:pPr>
            <w:r>
              <w:rPr>
                <w:b/>
                <w:bCs/>
                <w:color w:val="C00000"/>
                <w:sz w:val="17"/>
                <w:szCs w:val="17"/>
              </w:rPr>
              <w:t>A2</w:t>
            </w:r>
          </w:p>
        </w:tc>
        <w:tc>
          <w:tcPr>
            <w:tcW w:w="781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10" w:type="dxa"/>
              <w:bottom w:w="60" w:type="dxa"/>
              <w:right w:w="100" w:type="dxa"/>
            </w:tcMar>
          </w:tcPr>
          <w:p w14:paraId="1514E852" w14:textId="77777777" w:rsidR="00EA728D" w:rsidRDefault="00000000">
            <w:r>
              <w:rPr>
                <w:color w:val="000000"/>
                <w:sz w:val="16"/>
                <w:szCs w:val="16"/>
              </w:rPr>
              <w:t>Cambios regulatorios acelerados y presión de supervisión (SFC) y calificadoras.</w:t>
            </w:r>
          </w:p>
        </w:tc>
      </w:tr>
      <w:tr w:rsidR="00EA728D" w14:paraId="6A54D7D1" w14:textId="77777777">
        <w:tblPrEx>
          <w:tblCellMar>
            <w:top w:w="0" w:type="dxa"/>
            <w:bottom w:w="0" w:type="dxa"/>
          </w:tblCellMar>
        </w:tblPrEx>
        <w:tc>
          <w:tcPr>
            <w:tcW w:w="550" w:type="dxa"/>
            <w:tcBorders>
              <w:top w:val="single" w:sz="6" w:space="0" w:color="AAAAAA"/>
              <w:left w:val="single" w:sz="6" w:space="0" w:color="AAAAAA"/>
              <w:bottom w:val="single" w:sz="6" w:space="0" w:color="AAAAAA"/>
              <w:right w:val="single" w:sz="6" w:space="0" w:color="AAAAAA"/>
            </w:tcBorders>
            <w:shd w:val="clear" w:color="auto" w:fill="FFE6E6"/>
            <w:tcMar>
              <w:top w:w="60" w:type="dxa"/>
              <w:left w:w="100" w:type="dxa"/>
              <w:bottom w:w="60" w:type="dxa"/>
              <w:right w:w="80" w:type="dxa"/>
            </w:tcMar>
            <w:vAlign w:val="center"/>
          </w:tcPr>
          <w:p w14:paraId="414EFF90" w14:textId="77777777" w:rsidR="00EA728D" w:rsidRDefault="00000000">
            <w:pPr>
              <w:jc w:val="center"/>
            </w:pPr>
            <w:r>
              <w:rPr>
                <w:b/>
                <w:bCs/>
                <w:color w:val="C00000"/>
                <w:sz w:val="17"/>
                <w:szCs w:val="17"/>
              </w:rPr>
              <w:t>A3</w:t>
            </w:r>
          </w:p>
        </w:tc>
        <w:tc>
          <w:tcPr>
            <w:tcW w:w="7810" w:type="dxa"/>
            <w:tcBorders>
              <w:top w:val="single" w:sz="6" w:space="0" w:color="AAAAAA"/>
              <w:left w:val="single" w:sz="6" w:space="0" w:color="AAAAAA"/>
              <w:bottom w:val="single" w:sz="6" w:space="0" w:color="AAAAAA"/>
              <w:right w:val="single" w:sz="6" w:space="0" w:color="AAAAAA"/>
            </w:tcBorders>
            <w:shd w:val="clear" w:color="auto" w:fill="FFE6E6"/>
            <w:tcMar>
              <w:top w:w="60" w:type="dxa"/>
              <w:left w:w="110" w:type="dxa"/>
              <w:bottom w:w="60" w:type="dxa"/>
              <w:right w:w="100" w:type="dxa"/>
            </w:tcMar>
          </w:tcPr>
          <w:p w14:paraId="0EAEFE0C" w14:textId="77777777" w:rsidR="00EA728D" w:rsidRDefault="00000000">
            <w:r>
              <w:rPr>
                <w:color w:val="000000"/>
                <w:sz w:val="16"/>
                <w:szCs w:val="16"/>
              </w:rPr>
              <w:t xml:space="preserve">Dependencia de proveedores </w:t>
            </w:r>
            <w:proofErr w:type="spellStart"/>
            <w:r>
              <w:rPr>
                <w:color w:val="000000"/>
                <w:sz w:val="16"/>
                <w:szCs w:val="16"/>
              </w:rPr>
              <w:t>core</w:t>
            </w:r>
            <w:proofErr w:type="spellEnd"/>
            <w:r>
              <w:rPr>
                <w:color w:val="000000"/>
                <w:sz w:val="16"/>
                <w:szCs w:val="16"/>
              </w:rPr>
              <w:t xml:space="preserve"> (</w:t>
            </w:r>
            <w:proofErr w:type="spellStart"/>
            <w:r>
              <w:rPr>
                <w:color w:val="000000"/>
                <w:sz w:val="16"/>
                <w:szCs w:val="16"/>
              </w:rPr>
              <w:t>lock</w:t>
            </w:r>
            <w:proofErr w:type="spellEnd"/>
            <w:r>
              <w:rPr>
                <w:color w:val="000000"/>
                <w:sz w:val="16"/>
                <w:szCs w:val="16"/>
              </w:rPr>
              <w:t>-in) y riesgo de continuidad contractual.</w:t>
            </w:r>
          </w:p>
        </w:tc>
      </w:tr>
      <w:tr w:rsidR="00EA728D" w14:paraId="53517971" w14:textId="77777777">
        <w:tblPrEx>
          <w:tblCellMar>
            <w:top w:w="0" w:type="dxa"/>
            <w:bottom w:w="0" w:type="dxa"/>
          </w:tblCellMar>
        </w:tblPrEx>
        <w:tc>
          <w:tcPr>
            <w:tcW w:w="550" w:type="dxa"/>
            <w:tcBorders>
              <w:top w:val="single" w:sz="6" w:space="0" w:color="AAAAAA"/>
              <w:left w:val="single" w:sz="6" w:space="0" w:color="AAAAAA"/>
              <w:bottom w:val="single" w:sz="6" w:space="0" w:color="AAAAAA"/>
              <w:right w:val="single" w:sz="6" w:space="0" w:color="AAAAAA"/>
            </w:tcBorders>
            <w:shd w:val="clear" w:color="auto" w:fill="FFE6E6"/>
            <w:tcMar>
              <w:top w:w="60" w:type="dxa"/>
              <w:left w:w="100" w:type="dxa"/>
              <w:bottom w:w="60" w:type="dxa"/>
              <w:right w:w="80" w:type="dxa"/>
            </w:tcMar>
            <w:vAlign w:val="center"/>
          </w:tcPr>
          <w:p w14:paraId="53E85560" w14:textId="77777777" w:rsidR="00EA728D" w:rsidRDefault="00000000">
            <w:pPr>
              <w:jc w:val="center"/>
            </w:pPr>
            <w:r>
              <w:rPr>
                <w:b/>
                <w:bCs/>
                <w:color w:val="C00000"/>
                <w:sz w:val="17"/>
                <w:szCs w:val="17"/>
              </w:rPr>
              <w:t>A4</w:t>
            </w:r>
          </w:p>
        </w:tc>
        <w:tc>
          <w:tcPr>
            <w:tcW w:w="7810" w:type="dxa"/>
            <w:tcBorders>
              <w:top w:val="single" w:sz="6" w:space="0" w:color="AAAAAA"/>
              <w:left w:val="single" w:sz="6" w:space="0" w:color="AAAAAA"/>
              <w:bottom w:val="single" w:sz="6" w:space="0" w:color="AAAAAA"/>
              <w:right w:val="single" w:sz="6" w:space="0" w:color="AAAAAA"/>
            </w:tcBorders>
            <w:shd w:val="clear" w:color="auto" w:fill="FFFFFF"/>
            <w:tcMar>
              <w:top w:w="60" w:type="dxa"/>
              <w:left w:w="110" w:type="dxa"/>
              <w:bottom w:w="60" w:type="dxa"/>
              <w:right w:w="100" w:type="dxa"/>
            </w:tcMar>
          </w:tcPr>
          <w:p w14:paraId="132025A9" w14:textId="77777777" w:rsidR="00EA728D" w:rsidRDefault="00000000">
            <w:r>
              <w:rPr>
                <w:color w:val="000000"/>
                <w:sz w:val="16"/>
                <w:szCs w:val="16"/>
              </w:rPr>
              <w:t>Daño reputacional por incidentes que afecten usuarios de servicios territoriales.</w:t>
            </w:r>
          </w:p>
        </w:tc>
      </w:tr>
    </w:tbl>
    <w:p w14:paraId="77ACD4F7" w14:textId="77777777" w:rsidR="00EA728D" w:rsidRDefault="00EA728D">
      <w:pPr>
        <w:spacing w:before="80" w:after="80"/>
      </w:pPr>
    </w:p>
    <w:p w14:paraId="3C72FDAB" w14:textId="77777777" w:rsidR="00EA728D" w:rsidRDefault="00000000">
      <w:pPr>
        <w:pStyle w:val="Ttulo2"/>
      </w:pPr>
      <w:bookmarkStart w:id="13" w:name="_Toc229602767"/>
      <w:r>
        <w:t>4.2 Estrategias de cruce DOFA</w:t>
      </w:r>
      <w:bookmarkEnd w:id="13"/>
    </w:p>
    <w:p w14:paraId="227A5F5E" w14:textId="77777777" w:rsidR="00EA728D" w:rsidRDefault="00000000">
      <w:pPr>
        <w:spacing w:before="80" w:after="80"/>
      </w:pPr>
      <w:r>
        <w:rPr>
          <w:color w:val="000000"/>
        </w:rPr>
        <w:t>La combinación de los cuadrantes DOFA permite formular las estrategias TI que orientan el portafolio de iniciativas del PETI:</w:t>
      </w:r>
    </w:p>
    <w:p w14:paraId="4BA94F3F" w14:textId="77777777" w:rsidR="00EA728D" w:rsidRDefault="00EA728D">
      <w:pPr>
        <w:spacing w:before="80" w:after="8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11"/>
        <w:gridCol w:w="1174"/>
        <w:gridCol w:w="6075"/>
      </w:tblGrid>
      <w:tr w:rsidR="00EA728D" w14:paraId="4F5DAF3D" w14:textId="77777777">
        <w:tblPrEx>
          <w:tblCellMar>
            <w:top w:w="0" w:type="dxa"/>
            <w:bottom w:w="0" w:type="dxa"/>
          </w:tblCellMar>
        </w:tblPrEx>
        <w:trPr>
          <w:tblHeader/>
        </w:trPr>
        <w:tc>
          <w:tcPr>
            <w:tcW w:w="0" w:type="auto"/>
            <w:tcBorders>
              <w:top w:val="single" w:sz="6" w:space="0" w:color="2E75B6"/>
              <w:left w:val="single" w:sz="6" w:space="0" w:color="2E75B6"/>
              <w:bottom w:val="single" w:sz="6" w:space="0" w:color="2E75B6"/>
              <w:right w:val="single" w:sz="6" w:space="0" w:color="2E75B6"/>
            </w:tcBorders>
            <w:shd w:val="clear" w:color="auto" w:fill="1F3864"/>
            <w:tcMar>
              <w:top w:w="80" w:type="dxa"/>
              <w:left w:w="120" w:type="dxa"/>
              <w:bottom w:w="80" w:type="dxa"/>
              <w:right w:w="120" w:type="dxa"/>
            </w:tcMar>
            <w:vAlign w:val="center"/>
          </w:tcPr>
          <w:p w14:paraId="39520345" w14:textId="77777777" w:rsidR="00EA728D" w:rsidRDefault="00000000">
            <w:pPr>
              <w:jc w:val="center"/>
            </w:pPr>
            <w:r>
              <w:rPr>
                <w:b/>
                <w:bCs/>
                <w:color w:val="FFFFFF"/>
                <w:sz w:val="18"/>
                <w:szCs w:val="18"/>
              </w:rPr>
              <w:t>Estrategia</w:t>
            </w:r>
          </w:p>
        </w:tc>
        <w:tc>
          <w:tcPr>
            <w:tcW w:w="0" w:type="auto"/>
            <w:tcBorders>
              <w:top w:val="single" w:sz="6" w:space="0" w:color="2E75B6"/>
              <w:left w:val="single" w:sz="6" w:space="0" w:color="2E75B6"/>
              <w:bottom w:val="single" w:sz="6" w:space="0" w:color="2E75B6"/>
              <w:right w:val="single" w:sz="6" w:space="0" w:color="2E75B6"/>
            </w:tcBorders>
            <w:shd w:val="clear" w:color="auto" w:fill="1F3864"/>
            <w:tcMar>
              <w:top w:w="80" w:type="dxa"/>
              <w:left w:w="120" w:type="dxa"/>
              <w:bottom w:w="80" w:type="dxa"/>
              <w:right w:w="120" w:type="dxa"/>
            </w:tcMar>
            <w:vAlign w:val="center"/>
          </w:tcPr>
          <w:p w14:paraId="1A5450AD" w14:textId="77777777" w:rsidR="00EA728D" w:rsidRDefault="00000000">
            <w:pPr>
              <w:jc w:val="center"/>
            </w:pPr>
            <w:r>
              <w:rPr>
                <w:b/>
                <w:bCs/>
                <w:color w:val="FFFFFF"/>
                <w:sz w:val="18"/>
                <w:szCs w:val="18"/>
              </w:rPr>
              <w:t>Cruce</w:t>
            </w:r>
          </w:p>
        </w:tc>
        <w:tc>
          <w:tcPr>
            <w:tcW w:w="0" w:type="auto"/>
            <w:tcBorders>
              <w:top w:val="single" w:sz="6" w:space="0" w:color="2E75B6"/>
              <w:left w:val="single" w:sz="6" w:space="0" w:color="2E75B6"/>
              <w:bottom w:val="single" w:sz="6" w:space="0" w:color="2E75B6"/>
              <w:right w:val="single" w:sz="6" w:space="0" w:color="2E75B6"/>
            </w:tcBorders>
            <w:shd w:val="clear" w:color="auto" w:fill="1F3864"/>
            <w:tcMar>
              <w:top w:w="80" w:type="dxa"/>
              <w:left w:w="120" w:type="dxa"/>
              <w:bottom w:w="80" w:type="dxa"/>
              <w:right w:w="120" w:type="dxa"/>
            </w:tcMar>
            <w:vAlign w:val="center"/>
          </w:tcPr>
          <w:p w14:paraId="2FA7B1D3" w14:textId="77777777" w:rsidR="00EA728D" w:rsidRDefault="00000000">
            <w:pPr>
              <w:jc w:val="center"/>
            </w:pPr>
            <w:r>
              <w:rPr>
                <w:b/>
                <w:bCs/>
                <w:color w:val="FFFFFF"/>
                <w:sz w:val="18"/>
                <w:szCs w:val="18"/>
              </w:rPr>
              <w:t>Descripción de la iniciativa estratégica</w:t>
            </w:r>
          </w:p>
        </w:tc>
      </w:tr>
      <w:tr w:rsidR="00EA728D" w14:paraId="347E5FF9" w14:textId="77777777">
        <w:tblPrEx>
          <w:tblCellMar>
            <w:top w:w="0" w:type="dxa"/>
            <w:bottom w:w="0" w:type="dxa"/>
          </w:tblCellMar>
        </w:tblPrEx>
        <w:tc>
          <w:tcPr>
            <w:tcW w:w="1000" w:type="dxa"/>
            <w:vMerge w:val="restart"/>
            <w:tcBorders>
              <w:top w:val="single" w:sz="6" w:space="0" w:color="AAAAAA"/>
              <w:left w:val="single" w:sz="6" w:space="0" w:color="AAAAAA"/>
              <w:bottom w:val="single" w:sz="6" w:space="0" w:color="AAAAAA"/>
              <w:right w:val="single" w:sz="6" w:space="0" w:color="AAAAAA"/>
            </w:tcBorders>
            <w:shd w:val="clear" w:color="auto" w:fill="375623"/>
            <w:tcMar>
              <w:top w:w="70" w:type="dxa"/>
              <w:left w:w="100" w:type="dxa"/>
              <w:bottom w:w="70" w:type="dxa"/>
              <w:right w:w="80" w:type="dxa"/>
            </w:tcMar>
            <w:vAlign w:val="center"/>
          </w:tcPr>
          <w:p w14:paraId="58188ADB" w14:textId="77777777" w:rsidR="00EA728D" w:rsidRDefault="00000000">
            <w:pPr>
              <w:jc w:val="center"/>
            </w:pPr>
            <w:r>
              <w:rPr>
                <w:b/>
                <w:bCs/>
                <w:color w:val="FFFFFF"/>
                <w:sz w:val="15"/>
                <w:szCs w:val="15"/>
              </w:rPr>
              <w:t>FO (Maxi-Maxi)</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0" w:type="dxa"/>
              <w:left w:w="110" w:type="dxa"/>
              <w:bottom w:w="70" w:type="dxa"/>
              <w:right w:w="110" w:type="dxa"/>
            </w:tcMar>
            <w:vAlign w:val="center"/>
          </w:tcPr>
          <w:p w14:paraId="4093C947" w14:textId="77777777" w:rsidR="00EA728D" w:rsidRDefault="00000000">
            <w:pPr>
              <w:jc w:val="center"/>
            </w:pPr>
            <w:r>
              <w:rPr>
                <w:b/>
                <w:bCs/>
                <w:color w:val="000000"/>
                <w:sz w:val="16"/>
                <w:szCs w:val="16"/>
              </w:rPr>
              <w:t>F1+F4 × O1+O3</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0" w:type="dxa"/>
              <w:left w:w="110" w:type="dxa"/>
              <w:bottom w:w="70" w:type="dxa"/>
              <w:right w:w="110" w:type="dxa"/>
            </w:tcMar>
            <w:vAlign w:val="center"/>
          </w:tcPr>
          <w:p w14:paraId="009D7AD8" w14:textId="77777777" w:rsidR="00EA728D" w:rsidRDefault="00000000">
            <w:r>
              <w:rPr>
                <w:color w:val="000000"/>
                <w:sz w:val="16"/>
                <w:szCs w:val="16"/>
              </w:rPr>
              <w:t>Acelerar integración y gobierno de datos para servicios ciudadanos y control (DWH/MDM + canales digitales).</w:t>
            </w:r>
          </w:p>
        </w:tc>
      </w:tr>
      <w:tr w:rsidR="00EA728D" w14:paraId="3CE79CDD" w14:textId="77777777">
        <w:tblPrEx>
          <w:tblCellMar>
            <w:top w:w="0" w:type="dxa"/>
            <w:bottom w:w="0" w:type="dxa"/>
          </w:tblCellMar>
        </w:tblPrEx>
        <w:tc>
          <w:tcPr>
            <w:tcW w:w="0" w:type="auto"/>
            <w:vMerge/>
            <w:tcBorders>
              <w:top w:val="single" w:sz="6" w:space="0" w:color="AAAAAA"/>
              <w:left w:val="single" w:sz="6" w:space="0" w:color="AAAAAA"/>
              <w:bottom w:val="single" w:sz="6" w:space="0" w:color="AAAAAA"/>
              <w:right w:val="single" w:sz="6" w:space="0" w:color="AAAAAA"/>
            </w:tcBorders>
          </w:tcPr>
          <w:p w14:paraId="6F34B370" w14:textId="77777777" w:rsidR="00EA728D" w:rsidRDefault="00EA728D"/>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0" w:type="dxa"/>
              <w:left w:w="110" w:type="dxa"/>
              <w:bottom w:w="70" w:type="dxa"/>
              <w:right w:w="110" w:type="dxa"/>
            </w:tcMar>
            <w:vAlign w:val="center"/>
          </w:tcPr>
          <w:p w14:paraId="53D4CF2D" w14:textId="77777777" w:rsidR="00EA728D" w:rsidRDefault="00000000">
            <w:pPr>
              <w:jc w:val="center"/>
            </w:pPr>
            <w:r>
              <w:rPr>
                <w:b/>
                <w:bCs/>
                <w:color w:val="000000"/>
                <w:sz w:val="16"/>
                <w:szCs w:val="16"/>
              </w:rPr>
              <w:t>F2+F3 × O2</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0" w:type="dxa"/>
              <w:left w:w="110" w:type="dxa"/>
              <w:bottom w:w="70" w:type="dxa"/>
              <w:right w:w="110" w:type="dxa"/>
            </w:tcMar>
            <w:vAlign w:val="center"/>
          </w:tcPr>
          <w:p w14:paraId="261CE0C5" w14:textId="77777777" w:rsidR="00EA728D" w:rsidRDefault="00000000">
            <w:r>
              <w:rPr>
                <w:color w:val="000000"/>
                <w:sz w:val="16"/>
                <w:szCs w:val="16"/>
              </w:rPr>
              <w:t>Certificar SGSI apoyándose en infraestructura existente; aumentar confianza con supervisión.</w:t>
            </w:r>
          </w:p>
        </w:tc>
      </w:tr>
      <w:tr w:rsidR="00EA728D" w14:paraId="08E69581" w14:textId="77777777">
        <w:tblPrEx>
          <w:tblCellMar>
            <w:top w:w="0" w:type="dxa"/>
            <w:bottom w:w="0" w:type="dxa"/>
          </w:tblCellMar>
        </w:tblPrEx>
        <w:tc>
          <w:tcPr>
            <w:tcW w:w="1000" w:type="dxa"/>
            <w:vMerge w:val="restart"/>
            <w:tcBorders>
              <w:top w:val="single" w:sz="6" w:space="0" w:color="AAAAAA"/>
              <w:left w:val="single" w:sz="6" w:space="0" w:color="AAAAAA"/>
              <w:bottom w:val="single" w:sz="6" w:space="0" w:color="AAAAAA"/>
              <w:right w:val="single" w:sz="6" w:space="0" w:color="AAAAAA"/>
            </w:tcBorders>
            <w:shd w:val="clear" w:color="auto" w:fill="806000"/>
            <w:tcMar>
              <w:top w:w="70" w:type="dxa"/>
              <w:left w:w="100" w:type="dxa"/>
              <w:bottom w:w="70" w:type="dxa"/>
              <w:right w:w="80" w:type="dxa"/>
            </w:tcMar>
            <w:vAlign w:val="center"/>
          </w:tcPr>
          <w:p w14:paraId="1C79A613" w14:textId="77777777" w:rsidR="00EA728D" w:rsidRDefault="00000000">
            <w:pPr>
              <w:jc w:val="center"/>
            </w:pPr>
            <w:r>
              <w:rPr>
                <w:b/>
                <w:bCs/>
                <w:color w:val="FFFFFF"/>
                <w:sz w:val="15"/>
                <w:szCs w:val="15"/>
              </w:rPr>
              <w:t>DO (Mini-Maxi)</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0" w:type="dxa"/>
              <w:left w:w="110" w:type="dxa"/>
              <w:bottom w:w="70" w:type="dxa"/>
              <w:right w:w="110" w:type="dxa"/>
            </w:tcMar>
            <w:vAlign w:val="center"/>
          </w:tcPr>
          <w:p w14:paraId="01E4EDF0" w14:textId="77777777" w:rsidR="00EA728D" w:rsidRDefault="00000000">
            <w:pPr>
              <w:jc w:val="center"/>
            </w:pPr>
            <w:r>
              <w:rPr>
                <w:b/>
                <w:bCs/>
                <w:color w:val="000000"/>
                <w:sz w:val="16"/>
                <w:szCs w:val="16"/>
              </w:rPr>
              <w:t>D2+D1 × O1</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0" w:type="dxa"/>
              <w:left w:w="110" w:type="dxa"/>
              <w:bottom w:w="70" w:type="dxa"/>
              <w:right w:w="110" w:type="dxa"/>
            </w:tcMar>
            <w:vAlign w:val="center"/>
          </w:tcPr>
          <w:p w14:paraId="4688CB28" w14:textId="77777777" w:rsidR="00EA728D" w:rsidRDefault="00000000">
            <w:r>
              <w:rPr>
                <w:color w:val="000000"/>
                <w:sz w:val="16"/>
                <w:szCs w:val="16"/>
              </w:rPr>
              <w:t>Programa de integración API/ESB con PMO fortalecida y contratación estable para absorber picos de demanda.</w:t>
            </w:r>
          </w:p>
        </w:tc>
      </w:tr>
      <w:tr w:rsidR="00EA728D" w14:paraId="7DAC4247" w14:textId="77777777">
        <w:tblPrEx>
          <w:tblCellMar>
            <w:top w:w="0" w:type="dxa"/>
            <w:bottom w:w="0" w:type="dxa"/>
          </w:tblCellMar>
        </w:tblPrEx>
        <w:tc>
          <w:tcPr>
            <w:tcW w:w="0" w:type="auto"/>
            <w:vMerge/>
            <w:tcBorders>
              <w:top w:val="single" w:sz="6" w:space="0" w:color="AAAAAA"/>
              <w:left w:val="single" w:sz="6" w:space="0" w:color="AAAAAA"/>
              <w:bottom w:val="single" w:sz="6" w:space="0" w:color="AAAAAA"/>
              <w:right w:val="single" w:sz="6" w:space="0" w:color="AAAAAA"/>
            </w:tcBorders>
          </w:tcPr>
          <w:p w14:paraId="1102236C" w14:textId="77777777" w:rsidR="00EA728D" w:rsidRDefault="00EA728D"/>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0" w:type="dxa"/>
              <w:left w:w="110" w:type="dxa"/>
              <w:bottom w:w="70" w:type="dxa"/>
              <w:right w:w="110" w:type="dxa"/>
            </w:tcMar>
            <w:vAlign w:val="center"/>
          </w:tcPr>
          <w:p w14:paraId="1A15AA7F" w14:textId="77777777" w:rsidR="00EA728D" w:rsidRDefault="00000000">
            <w:pPr>
              <w:jc w:val="center"/>
            </w:pPr>
            <w:r>
              <w:rPr>
                <w:b/>
                <w:bCs/>
                <w:color w:val="000000"/>
                <w:sz w:val="16"/>
                <w:szCs w:val="16"/>
              </w:rPr>
              <w:t>D3+D4 × O3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0" w:type="dxa"/>
              <w:left w:w="110" w:type="dxa"/>
              <w:bottom w:w="70" w:type="dxa"/>
              <w:right w:w="110" w:type="dxa"/>
            </w:tcMar>
            <w:vAlign w:val="center"/>
          </w:tcPr>
          <w:p w14:paraId="4C3A8FD2" w14:textId="77777777" w:rsidR="00EA728D" w:rsidRDefault="00000000">
            <w:r>
              <w:rPr>
                <w:color w:val="000000"/>
                <w:sz w:val="16"/>
                <w:szCs w:val="16"/>
              </w:rPr>
              <w:t>Proyecto BI/analítica institucional con gestión del cambio estructurada para superar cultura papel.</w:t>
            </w:r>
          </w:p>
        </w:tc>
      </w:tr>
      <w:tr w:rsidR="00EA728D" w14:paraId="5A890D9E" w14:textId="77777777">
        <w:tblPrEx>
          <w:tblCellMar>
            <w:top w:w="0" w:type="dxa"/>
            <w:bottom w:w="0" w:type="dxa"/>
          </w:tblCellMar>
        </w:tblPrEx>
        <w:tc>
          <w:tcPr>
            <w:tcW w:w="1000" w:type="dxa"/>
            <w:vMerge w:val="restart"/>
            <w:tcBorders>
              <w:top w:val="single" w:sz="6" w:space="0" w:color="AAAAAA"/>
              <w:left w:val="single" w:sz="6" w:space="0" w:color="AAAAAA"/>
              <w:bottom w:val="single" w:sz="6" w:space="0" w:color="AAAAAA"/>
              <w:right w:val="single" w:sz="6" w:space="0" w:color="AAAAAA"/>
            </w:tcBorders>
            <w:shd w:val="clear" w:color="auto" w:fill="2E75B6"/>
            <w:tcMar>
              <w:top w:w="70" w:type="dxa"/>
              <w:left w:w="100" w:type="dxa"/>
              <w:bottom w:w="70" w:type="dxa"/>
              <w:right w:w="80" w:type="dxa"/>
            </w:tcMar>
            <w:vAlign w:val="center"/>
          </w:tcPr>
          <w:p w14:paraId="54779993" w14:textId="77777777" w:rsidR="00EA728D" w:rsidRDefault="00000000">
            <w:pPr>
              <w:jc w:val="center"/>
            </w:pPr>
            <w:r>
              <w:rPr>
                <w:b/>
                <w:bCs/>
                <w:color w:val="FFFFFF"/>
                <w:sz w:val="15"/>
                <w:szCs w:val="15"/>
              </w:rPr>
              <w:t>FA (Maxi-Mini)</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0" w:type="dxa"/>
              <w:left w:w="110" w:type="dxa"/>
              <w:bottom w:w="70" w:type="dxa"/>
              <w:right w:w="110" w:type="dxa"/>
            </w:tcMar>
            <w:vAlign w:val="center"/>
          </w:tcPr>
          <w:p w14:paraId="0B4B78F1" w14:textId="77777777" w:rsidR="00EA728D" w:rsidRDefault="00000000">
            <w:pPr>
              <w:jc w:val="center"/>
            </w:pPr>
            <w:r>
              <w:rPr>
                <w:b/>
                <w:bCs/>
                <w:color w:val="000000"/>
                <w:sz w:val="16"/>
                <w:szCs w:val="16"/>
              </w:rPr>
              <w:t>F2+F4 × A1+A4</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0" w:type="dxa"/>
              <w:left w:w="110" w:type="dxa"/>
              <w:bottom w:w="70" w:type="dxa"/>
              <w:right w:w="110" w:type="dxa"/>
            </w:tcMar>
            <w:vAlign w:val="center"/>
          </w:tcPr>
          <w:p w14:paraId="696B758A" w14:textId="77777777" w:rsidR="00EA728D" w:rsidRDefault="00000000">
            <w:r>
              <w:rPr>
                <w:color w:val="000000"/>
                <w:sz w:val="16"/>
                <w:szCs w:val="16"/>
              </w:rPr>
              <w:t>SGSI certificable + SOC/DR con pruebas periódicas + gestión de identidades para reducir riesgo reputacional.</w:t>
            </w:r>
          </w:p>
        </w:tc>
      </w:tr>
      <w:tr w:rsidR="00EA728D" w14:paraId="3B64F9DC" w14:textId="77777777">
        <w:tblPrEx>
          <w:tblCellMar>
            <w:top w:w="0" w:type="dxa"/>
            <w:bottom w:w="0" w:type="dxa"/>
          </w:tblCellMar>
        </w:tblPrEx>
        <w:tc>
          <w:tcPr>
            <w:tcW w:w="0" w:type="auto"/>
            <w:vMerge/>
            <w:tcBorders>
              <w:top w:val="single" w:sz="6" w:space="0" w:color="AAAAAA"/>
              <w:left w:val="single" w:sz="6" w:space="0" w:color="AAAAAA"/>
              <w:bottom w:val="single" w:sz="6" w:space="0" w:color="AAAAAA"/>
              <w:right w:val="single" w:sz="6" w:space="0" w:color="AAAAAA"/>
            </w:tcBorders>
          </w:tcPr>
          <w:p w14:paraId="56DC421C" w14:textId="77777777" w:rsidR="00EA728D" w:rsidRDefault="00EA728D"/>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0" w:type="dxa"/>
              <w:left w:w="110" w:type="dxa"/>
              <w:bottom w:w="70" w:type="dxa"/>
              <w:right w:w="110" w:type="dxa"/>
            </w:tcMar>
            <w:vAlign w:val="center"/>
          </w:tcPr>
          <w:p w14:paraId="5AE11299" w14:textId="77777777" w:rsidR="00EA728D" w:rsidRDefault="00000000">
            <w:pPr>
              <w:jc w:val="center"/>
            </w:pPr>
            <w:r>
              <w:rPr>
                <w:b/>
                <w:bCs/>
                <w:color w:val="000000"/>
                <w:sz w:val="16"/>
                <w:szCs w:val="16"/>
              </w:rPr>
              <w:t>F3 × A3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0" w:type="dxa"/>
              <w:left w:w="110" w:type="dxa"/>
              <w:bottom w:w="70" w:type="dxa"/>
              <w:right w:w="110" w:type="dxa"/>
            </w:tcMar>
            <w:vAlign w:val="center"/>
          </w:tcPr>
          <w:p w14:paraId="07935D0A" w14:textId="77777777" w:rsidR="00EA728D" w:rsidRDefault="00000000">
            <w:r>
              <w:rPr>
                <w:color w:val="000000"/>
                <w:sz w:val="16"/>
                <w:szCs w:val="16"/>
              </w:rPr>
              <w:t xml:space="preserve">Evaluación de proveedores </w:t>
            </w:r>
            <w:proofErr w:type="spellStart"/>
            <w:r>
              <w:rPr>
                <w:color w:val="000000"/>
                <w:sz w:val="16"/>
                <w:szCs w:val="16"/>
              </w:rPr>
              <w:t>core</w:t>
            </w:r>
            <w:proofErr w:type="spellEnd"/>
            <w:r>
              <w:rPr>
                <w:color w:val="000000"/>
                <w:sz w:val="16"/>
                <w:szCs w:val="16"/>
              </w:rPr>
              <w:t>, cláusulas de continuidad y alternativas tecnológicas documentadas.</w:t>
            </w:r>
          </w:p>
        </w:tc>
      </w:tr>
      <w:tr w:rsidR="00EA728D" w14:paraId="29DC287D" w14:textId="77777777">
        <w:tblPrEx>
          <w:tblCellMar>
            <w:top w:w="0" w:type="dxa"/>
            <w:bottom w:w="0" w:type="dxa"/>
          </w:tblCellMar>
        </w:tblPrEx>
        <w:tc>
          <w:tcPr>
            <w:tcW w:w="1000" w:type="dxa"/>
            <w:vMerge w:val="restart"/>
            <w:tcBorders>
              <w:top w:val="single" w:sz="6" w:space="0" w:color="AAAAAA"/>
              <w:left w:val="single" w:sz="6" w:space="0" w:color="AAAAAA"/>
              <w:bottom w:val="single" w:sz="6" w:space="0" w:color="AAAAAA"/>
              <w:right w:val="single" w:sz="6" w:space="0" w:color="AAAAAA"/>
            </w:tcBorders>
            <w:shd w:val="clear" w:color="auto" w:fill="C00000"/>
            <w:tcMar>
              <w:top w:w="70" w:type="dxa"/>
              <w:left w:w="100" w:type="dxa"/>
              <w:bottom w:w="70" w:type="dxa"/>
              <w:right w:w="80" w:type="dxa"/>
            </w:tcMar>
            <w:vAlign w:val="center"/>
          </w:tcPr>
          <w:p w14:paraId="2BD253BA" w14:textId="77777777" w:rsidR="00EA728D" w:rsidRDefault="00000000">
            <w:pPr>
              <w:jc w:val="center"/>
            </w:pPr>
            <w:r>
              <w:rPr>
                <w:b/>
                <w:bCs/>
                <w:color w:val="FFFFFF"/>
                <w:sz w:val="15"/>
                <w:szCs w:val="15"/>
              </w:rPr>
              <w:t>DA (Mini-Mini)</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0" w:type="dxa"/>
              <w:left w:w="110" w:type="dxa"/>
              <w:bottom w:w="70" w:type="dxa"/>
              <w:right w:w="110" w:type="dxa"/>
            </w:tcMar>
            <w:vAlign w:val="center"/>
          </w:tcPr>
          <w:p w14:paraId="3EE2C224" w14:textId="77777777" w:rsidR="00EA728D" w:rsidRDefault="00000000">
            <w:pPr>
              <w:jc w:val="center"/>
            </w:pPr>
            <w:r>
              <w:rPr>
                <w:b/>
                <w:bCs/>
                <w:color w:val="000000"/>
                <w:sz w:val="16"/>
                <w:szCs w:val="16"/>
              </w:rPr>
              <w:t>D5+D1 × A2</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0" w:type="dxa"/>
              <w:left w:w="110" w:type="dxa"/>
              <w:bottom w:w="70" w:type="dxa"/>
              <w:right w:w="110" w:type="dxa"/>
            </w:tcMar>
            <w:vAlign w:val="center"/>
          </w:tcPr>
          <w:p w14:paraId="1C3EA211" w14:textId="77777777" w:rsidR="00EA728D" w:rsidRDefault="00000000">
            <w:r>
              <w:rPr>
                <w:color w:val="000000"/>
                <w:sz w:val="16"/>
                <w:szCs w:val="16"/>
              </w:rPr>
              <w:t>Plan contractual anual y priorización presupuestal para no acumular deuda técnica en periodos regulatorios críticos.</w:t>
            </w:r>
          </w:p>
        </w:tc>
      </w:tr>
      <w:tr w:rsidR="00EA728D" w14:paraId="2C20E3F9" w14:textId="77777777">
        <w:tblPrEx>
          <w:tblCellMar>
            <w:top w:w="0" w:type="dxa"/>
            <w:bottom w:w="0" w:type="dxa"/>
          </w:tblCellMar>
        </w:tblPrEx>
        <w:tc>
          <w:tcPr>
            <w:tcW w:w="0" w:type="auto"/>
            <w:vMerge/>
            <w:tcBorders>
              <w:top w:val="single" w:sz="6" w:space="0" w:color="AAAAAA"/>
              <w:left w:val="single" w:sz="6" w:space="0" w:color="AAAAAA"/>
              <w:bottom w:val="single" w:sz="6" w:space="0" w:color="AAAAAA"/>
              <w:right w:val="single" w:sz="6" w:space="0" w:color="AAAAAA"/>
            </w:tcBorders>
          </w:tcPr>
          <w:p w14:paraId="7E0A13BB" w14:textId="77777777" w:rsidR="00EA728D" w:rsidRDefault="00EA728D"/>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0" w:type="dxa"/>
              <w:left w:w="110" w:type="dxa"/>
              <w:bottom w:w="70" w:type="dxa"/>
              <w:right w:w="110" w:type="dxa"/>
            </w:tcMar>
            <w:vAlign w:val="center"/>
          </w:tcPr>
          <w:p w14:paraId="63A3E258" w14:textId="77777777" w:rsidR="00EA728D" w:rsidRDefault="00000000">
            <w:pPr>
              <w:jc w:val="center"/>
            </w:pPr>
            <w:r>
              <w:rPr>
                <w:b/>
                <w:bCs/>
                <w:color w:val="000000"/>
                <w:sz w:val="16"/>
                <w:szCs w:val="16"/>
              </w:rPr>
              <w:t>D2 × A3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0" w:type="dxa"/>
              <w:left w:w="110" w:type="dxa"/>
              <w:bottom w:w="70" w:type="dxa"/>
              <w:right w:w="110" w:type="dxa"/>
            </w:tcMar>
            <w:vAlign w:val="center"/>
          </w:tcPr>
          <w:p w14:paraId="212F3C16" w14:textId="77777777" w:rsidR="00EA728D" w:rsidRDefault="00000000">
            <w:r>
              <w:rPr>
                <w:color w:val="000000"/>
                <w:sz w:val="16"/>
                <w:szCs w:val="16"/>
              </w:rPr>
              <w:t>Hoja de ruta de desacoplamiento progresivo (</w:t>
            </w:r>
            <w:proofErr w:type="spellStart"/>
            <w:r>
              <w:rPr>
                <w:color w:val="000000"/>
                <w:sz w:val="16"/>
                <w:szCs w:val="16"/>
              </w:rPr>
              <w:t>APIs</w:t>
            </w:r>
            <w:proofErr w:type="spellEnd"/>
            <w:r>
              <w:rPr>
                <w:color w:val="000000"/>
                <w:sz w:val="16"/>
                <w:szCs w:val="16"/>
              </w:rPr>
              <w:t xml:space="preserve"> estándar) para reducir </w:t>
            </w:r>
            <w:proofErr w:type="spellStart"/>
            <w:r>
              <w:rPr>
                <w:color w:val="000000"/>
                <w:sz w:val="16"/>
                <w:szCs w:val="16"/>
              </w:rPr>
              <w:t>lock</w:t>
            </w:r>
            <w:proofErr w:type="spellEnd"/>
            <w:r>
              <w:rPr>
                <w:color w:val="000000"/>
                <w:sz w:val="16"/>
                <w:szCs w:val="16"/>
              </w:rPr>
              <w:t xml:space="preserve">-in en sistemas </w:t>
            </w:r>
            <w:proofErr w:type="spellStart"/>
            <w:r>
              <w:rPr>
                <w:color w:val="000000"/>
                <w:sz w:val="16"/>
                <w:szCs w:val="16"/>
              </w:rPr>
              <w:t>core</w:t>
            </w:r>
            <w:proofErr w:type="spellEnd"/>
            <w:r>
              <w:rPr>
                <w:color w:val="000000"/>
                <w:sz w:val="16"/>
                <w:szCs w:val="16"/>
              </w:rPr>
              <w:t>.</w:t>
            </w:r>
          </w:p>
        </w:tc>
      </w:tr>
    </w:tbl>
    <w:p w14:paraId="04D681FB" w14:textId="77777777" w:rsidR="00EA728D" w:rsidRDefault="00EA728D">
      <w:pPr>
        <w:spacing w:before="80" w:after="80"/>
      </w:pPr>
    </w:p>
    <w:p w14:paraId="34452857" w14:textId="77777777" w:rsidR="00EA728D" w:rsidRDefault="00000000">
      <w:pPr>
        <w:spacing w:before="60" w:after="60"/>
      </w:pPr>
      <w:r>
        <w:rPr>
          <w:i/>
          <w:iCs/>
          <w:color w:val="555555"/>
          <w:sz w:val="16"/>
          <w:szCs w:val="16"/>
        </w:rPr>
        <w:t>Nota: Las estrategias de cruce sustentan la priorización de olas en el portafolio (Sección 11) y se reflejan en los objetivos PETI (Sección 7).</w:t>
      </w:r>
    </w:p>
    <w:p w14:paraId="5C29673F" w14:textId="77777777" w:rsidR="00EA728D" w:rsidRDefault="00000000">
      <w:r>
        <w:br w:type="page"/>
      </w:r>
    </w:p>
    <w:p w14:paraId="3B6ACD54" w14:textId="77777777" w:rsidR="00EA728D" w:rsidRDefault="00000000">
      <w:pPr>
        <w:pStyle w:val="Ttulo1"/>
        <w:pBdr>
          <w:bottom w:val="single" w:sz="8" w:space="4" w:color="2E75B6"/>
        </w:pBdr>
      </w:pPr>
      <w:bookmarkStart w:id="14" w:name="_Toc229602768"/>
      <w:r>
        <w:lastRenderedPageBreak/>
        <w:t>5. MAPA DE CALOR — HEATMAP TI (10×7)</w:t>
      </w:r>
      <w:bookmarkEnd w:id="14"/>
    </w:p>
    <w:p w14:paraId="0B53E982" w14:textId="77777777" w:rsidR="00EA728D" w:rsidRDefault="00000000">
      <w:pPr>
        <w:pStyle w:val="Ttulo2"/>
      </w:pPr>
      <w:bookmarkStart w:id="15" w:name="_Toc229602769"/>
      <w:r>
        <w:t>5.1 Metodología y escala</w:t>
      </w:r>
      <w:bookmarkEnd w:id="15"/>
    </w:p>
    <w:p w14:paraId="2D31D979" w14:textId="77777777" w:rsidR="00EA728D" w:rsidRDefault="00000000">
      <w:pPr>
        <w:spacing w:before="80" w:after="80"/>
      </w:pPr>
      <w:r>
        <w:rPr>
          <w:color w:val="000000"/>
        </w:rPr>
        <w:t>El mapa de calor (</w:t>
      </w:r>
      <w:proofErr w:type="spellStart"/>
      <w:r>
        <w:rPr>
          <w:color w:val="000000"/>
        </w:rPr>
        <w:t>heatmap</w:t>
      </w:r>
      <w:proofErr w:type="spellEnd"/>
      <w:r>
        <w:rPr>
          <w:color w:val="000000"/>
        </w:rPr>
        <w:t>) constituye la herramienta de priorización de transformación digital conforme al kit metodológico MinTIC. El eje vertical representa las diez áreas funcionales de INFIVALLE y el eje horizontal los siete macroprocesos institucionales. Cada celda recibe una puntuación de 0 a 9 que refleja la prioridad compuesta (factibilidad + potencial + urgencia de intervención TI).</w:t>
      </w:r>
    </w:p>
    <w:p w14:paraId="6C70C81A" w14:textId="77777777" w:rsidR="00EA728D" w:rsidRDefault="00EA728D">
      <w:pPr>
        <w:spacing w:before="80" w:after="80"/>
      </w:pPr>
    </w:p>
    <w:p w14:paraId="3DB982C9" w14:textId="77777777" w:rsidR="00EA728D" w:rsidRDefault="00000000">
      <w:pPr>
        <w:spacing w:before="80" w:after="80"/>
      </w:pPr>
      <w:r>
        <w:rPr>
          <w:color w:val="000000"/>
        </w:rPr>
        <w:t>Escala de interpretación:</w:t>
      </w:r>
    </w:p>
    <w:p w14:paraId="10DB1DE2" w14:textId="77777777" w:rsidR="00EA728D" w:rsidRDefault="00000000">
      <w:pPr>
        <w:pStyle w:val="Prrafodelista"/>
        <w:numPr>
          <w:ilvl w:val="0"/>
          <w:numId w:val="2"/>
        </w:numPr>
        <w:spacing w:before="40" w:after="40"/>
      </w:pPr>
      <w:r>
        <w:rPr>
          <w:color w:val="000000"/>
          <w:sz w:val="18"/>
          <w:szCs w:val="18"/>
        </w:rPr>
        <w:t>8–9: Prioridad CRÍTICA (rojo) — intervención inmediata requerida.</w:t>
      </w:r>
    </w:p>
    <w:p w14:paraId="411617CE" w14:textId="77777777" w:rsidR="00EA728D" w:rsidRDefault="00000000">
      <w:pPr>
        <w:pStyle w:val="Prrafodelista"/>
        <w:numPr>
          <w:ilvl w:val="0"/>
          <w:numId w:val="2"/>
        </w:numPr>
        <w:spacing w:before="40" w:after="40"/>
      </w:pPr>
      <w:r>
        <w:rPr>
          <w:color w:val="000000"/>
          <w:sz w:val="18"/>
          <w:szCs w:val="18"/>
        </w:rPr>
        <w:t>6–7: Prioridad ALTA (naranja) — intervención en horizonte corto (Olas 1–2).</w:t>
      </w:r>
    </w:p>
    <w:p w14:paraId="079C163A" w14:textId="77777777" w:rsidR="00EA728D" w:rsidRDefault="00000000">
      <w:pPr>
        <w:pStyle w:val="Prrafodelista"/>
        <w:numPr>
          <w:ilvl w:val="0"/>
          <w:numId w:val="2"/>
        </w:numPr>
        <w:spacing w:before="40" w:after="40"/>
      </w:pPr>
      <w:r>
        <w:rPr>
          <w:color w:val="000000"/>
          <w:sz w:val="18"/>
          <w:szCs w:val="18"/>
        </w:rPr>
        <w:t>5: Prioridad MEDIA (amarillo) — intervención planificada (Olas 2–3).</w:t>
      </w:r>
    </w:p>
    <w:p w14:paraId="0A0D6120" w14:textId="77777777" w:rsidR="00EA728D" w:rsidRDefault="00000000">
      <w:pPr>
        <w:pStyle w:val="Prrafodelista"/>
        <w:numPr>
          <w:ilvl w:val="0"/>
          <w:numId w:val="2"/>
        </w:numPr>
        <w:spacing w:before="40" w:after="40"/>
      </w:pPr>
      <w:r>
        <w:rPr>
          <w:color w:val="000000"/>
          <w:sz w:val="18"/>
          <w:szCs w:val="18"/>
        </w:rPr>
        <w:t>3–4: Prioridad BAJA (verde claro) — monitoreo y mejora incremental.</w:t>
      </w:r>
    </w:p>
    <w:p w14:paraId="3E53C8FD" w14:textId="77777777" w:rsidR="00EA728D" w:rsidRDefault="00000000">
      <w:pPr>
        <w:pStyle w:val="Prrafodelista"/>
        <w:numPr>
          <w:ilvl w:val="0"/>
          <w:numId w:val="2"/>
        </w:numPr>
        <w:spacing w:before="40" w:after="40"/>
      </w:pPr>
      <w:r>
        <w:rPr>
          <w:color w:val="000000"/>
          <w:sz w:val="18"/>
          <w:szCs w:val="18"/>
        </w:rPr>
        <w:t>0–2: Prioridad MÍNIMA (azul pálido) — estado adecuado o baja intensidad TI.</w:t>
      </w:r>
    </w:p>
    <w:p w14:paraId="2F526CE0" w14:textId="77777777" w:rsidR="00EA728D" w:rsidRDefault="00EA728D">
      <w:pPr>
        <w:spacing w:before="80" w:after="80"/>
      </w:pPr>
    </w:p>
    <w:p w14:paraId="0827947C" w14:textId="77777777" w:rsidR="00EA728D" w:rsidRDefault="00000000">
      <w:pPr>
        <w:pStyle w:val="Ttulo2"/>
      </w:pPr>
      <w:bookmarkStart w:id="16" w:name="_Toc229602770"/>
      <w:r>
        <w:t xml:space="preserve">5.2 Matriz </w:t>
      </w:r>
      <w:proofErr w:type="spellStart"/>
      <w:r>
        <w:t>heatmap</w:t>
      </w:r>
      <w:bookmarkEnd w:id="16"/>
      <w:proofErr w:type="spellEnd"/>
    </w:p>
    <w:tbl>
      <w:tblPr>
        <w:tblW w:w="9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010"/>
        <w:gridCol w:w="1010"/>
        <w:gridCol w:w="1010"/>
        <w:gridCol w:w="1010"/>
        <w:gridCol w:w="1010"/>
        <w:gridCol w:w="1010"/>
        <w:gridCol w:w="1010"/>
      </w:tblGrid>
      <w:tr w:rsidR="00EA728D" w14:paraId="061C040A" w14:textId="77777777">
        <w:tblPrEx>
          <w:tblCellMar>
            <w:top w:w="0" w:type="dxa"/>
            <w:bottom w:w="0" w:type="dxa"/>
          </w:tblCellMar>
        </w:tblPrEx>
        <w:trPr>
          <w:tblHeader/>
        </w:trPr>
        <w:tc>
          <w:tcPr>
            <w:tcW w:w="0" w:type="auto"/>
            <w:tcBorders>
              <w:top w:val="single" w:sz="6" w:space="0" w:color="2E75B6"/>
              <w:left w:val="single" w:sz="6" w:space="0" w:color="2E75B6"/>
              <w:bottom w:val="single" w:sz="6" w:space="0" w:color="2E75B6"/>
              <w:right w:val="single" w:sz="6" w:space="0" w:color="2E75B6"/>
            </w:tcBorders>
            <w:shd w:val="clear" w:color="auto" w:fill="1F3864"/>
            <w:tcMar>
              <w:top w:w="80" w:type="dxa"/>
              <w:left w:w="120" w:type="dxa"/>
              <w:bottom w:w="80" w:type="dxa"/>
              <w:right w:w="120" w:type="dxa"/>
            </w:tcMar>
            <w:vAlign w:val="center"/>
          </w:tcPr>
          <w:p w14:paraId="71781AFB" w14:textId="77777777" w:rsidR="00EA728D" w:rsidRDefault="00000000">
            <w:pPr>
              <w:jc w:val="center"/>
            </w:pPr>
            <w:r>
              <w:rPr>
                <w:b/>
                <w:bCs/>
                <w:color w:val="FFFFFF"/>
                <w:sz w:val="16"/>
                <w:szCs w:val="16"/>
              </w:rPr>
              <w:t>Área / Proceso</w:t>
            </w:r>
          </w:p>
        </w:tc>
        <w:tc>
          <w:tcPr>
            <w:tcW w:w="1010" w:type="dxa"/>
            <w:tcBorders>
              <w:top w:val="single" w:sz="6" w:space="0" w:color="2E75B6"/>
              <w:left w:val="single" w:sz="6" w:space="0" w:color="2E75B6"/>
              <w:bottom w:val="single" w:sz="6" w:space="0" w:color="2E75B6"/>
              <w:right w:val="single" w:sz="6" w:space="0" w:color="2E75B6"/>
            </w:tcBorders>
            <w:shd w:val="clear" w:color="auto" w:fill="2E75B6"/>
            <w:tcMar>
              <w:top w:w="60" w:type="dxa"/>
              <w:left w:w="80" w:type="dxa"/>
              <w:bottom w:w="60" w:type="dxa"/>
              <w:right w:w="80" w:type="dxa"/>
            </w:tcMar>
            <w:vAlign w:val="center"/>
          </w:tcPr>
          <w:p w14:paraId="27B00965" w14:textId="77777777" w:rsidR="00EA728D" w:rsidRDefault="00000000">
            <w:pPr>
              <w:jc w:val="center"/>
            </w:pPr>
            <w:r>
              <w:rPr>
                <w:b/>
                <w:bCs/>
                <w:color w:val="FFFFFF"/>
                <w:sz w:val="14"/>
                <w:szCs w:val="14"/>
              </w:rPr>
              <w:t>P1</w:t>
            </w:r>
            <w:r>
              <w:rPr>
                <w:color w:val="FFFFFF"/>
                <w:sz w:val="13"/>
                <w:szCs w:val="13"/>
              </w:rPr>
              <w:br/>
              <w:t xml:space="preserve"> </w:t>
            </w:r>
            <w:proofErr w:type="gramStart"/>
            <w:r>
              <w:rPr>
                <w:color w:val="FFFFFF"/>
                <w:sz w:val="13"/>
                <w:szCs w:val="13"/>
              </w:rPr>
              <w:t>Plan./</w:t>
            </w:r>
            <w:proofErr w:type="gramEnd"/>
            <w:r>
              <w:rPr>
                <w:color w:val="FFFFFF"/>
                <w:sz w:val="13"/>
                <w:szCs w:val="13"/>
              </w:rPr>
              <w:t>Dir.</w:t>
            </w:r>
          </w:p>
        </w:tc>
        <w:tc>
          <w:tcPr>
            <w:tcW w:w="1010" w:type="dxa"/>
            <w:tcBorders>
              <w:top w:val="single" w:sz="6" w:space="0" w:color="2E75B6"/>
              <w:left w:val="single" w:sz="6" w:space="0" w:color="2E75B6"/>
              <w:bottom w:val="single" w:sz="6" w:space="0" w:color="2E75B6"/>
              <w:right w:val="single" w:sz="6" w:space="0" w:color="2E75B6"/>
            </w:tcBorders>
            <w:shd w:val="clear" w:color="auto" w:fill="2E75B6"/>
            <w:tcMar>
              <w:top w:w="60" w:type="dxa"/>
              <w:left w:w="80" w:type="dxa"/>
              <w:bottom w:w="60" w:type="dxa"/>
              <w:right w:w="80" w:type="dxa"/>
            </w:tcMar>
            <w:vAlign w:val="center"/>
          </w:tcPr>
          <w:p w14:paraId="2765250F" w14:textId="77777777" w:rsidR="00EA728D" w:rsidRDefault="00000000">
            <w:pPr>
              <w:jc w:val="center"/>
            </w:pPr>
            <w:r>
              <w:rPr>
                <w:b/>
                <w:bCs/>
                <w:color w:val="FFFFFF"/>
                <w:sz w:val="14"/>
                <w:szCs w:val="14"/>
              </w:rPr>
              <w:t>P2</w:t>
            </w:r>
            <w:r>
              <w:rPr>
                <w:color w:val="FFFFFF"/>
                <w:sz w:val="13"/>
                <w:szCs w:val="13"/>
              </w:rPr>
              <w:br/>
              <w:t xml:space="preserve"> Crédito</w:t>
            </w:r>
          </w:p>
        </w:tc>
        <w:tc>
          <w:tcPr>
            <w:tcW w:w="1010" w:type="dxa"/>
            <w:tcBorders>
              <w:top w:val="single" w:sz="6" w:space="0" w:color="2E75B6"/>
              <w:left w:val="single" w:sz="6" w:space="0" w:color="2E75B6"/>
              <w:bottom w:val="single" w:sz="6" w:space="0" w:color="2E75B6"/>
              <w:right w:val="single" w:sz="6" w:space="0" w:color="2E75B6"/>
            </w:tcBorders>
            <w:shd w:val="clear" w:color="auto" w:fill="2E75B6"/>
            <w:tcMar>
              <w:top w:w="60" w:type="dxa"/>
              <w:left w:w="80" w:type="dxa"/>
              <w:bottom w:w="60" w:type="dxa"/>
              <w:right w:w="80" w:type="dxa"/>
            </w:tcMar>
            <w:vAlign w:val="center"/>
          </w:tcPr>
          <w:p w14:paraId="6E4B8138" w14:textId="77777777" w:rsidR="00EA728D" w:rsidRDefault="00000000">
            <w:pPr>
              <w:jc w:val="center"/>
            </w:pPr>
            <w:r>
              <w:rPr>
                <w:b/>
                <w:bCs/>
                <w:color w:val="FFFFFF"/>
                <w:sz w:val="14"/>
                <w:szCs w:val="14"/>
              </w:rPr>
              <w:t>P3</w:t>
            </w:r>
            <w:r>
              <w:rPr>
                <w:color w:val="FFFFFF"/>
                <w:sz w:val="13"/>
                <w:szCs w:val="13"/>
              </w:rPr>
              <w:br/>
              <w:t xml:space="preserve"> Cartera</w:t>
            </w:r>
          </w:p>
        </w:tc>
        <w:tc>
          <w:tcPr>
            <w:tcW w:w="1010" w:type="dxa"/>
            <w:tcBorders>
              <w:top w:val="single" w:sz="6" w:space="0" w:color="2E75B6"/>
              <w:left w:val="single" w:sz="6" w:space="0" w:color="2E75B6"/>
              <w:bottom w:val="single" w:sz="6" w:space="0" w:color="2E75B6"/>
              <w:right w:val="single" w:sz="6" w:space="0" w:color="2E75B6"/>
            </w:tcBorders>
            <w:shd w:val="clear" w:color="auto" w:fill="2E75B6"/>
            <w:tcMar>
              <w:top w:w="60" w:type="dxa"/>
              <w:left w:w="80" w:type="dxa"/>
              <w:bottom w:w="60" w:type="dxa"/>
              <w:right w:w="80" w:type="dxa"/>
            </w:tcMar>
            <w:vAlign w:val="center"/>
          </w:tcPr>
          <w:p w14:paraId="61A93A34" w14:textId="77777777" w:rsidR="00EA728D" w:rsidRDefault="00000000">
            <w:pPr>
              <w:jc w:val="center"/>
            </w:pPr>
            <w:r>
              <w:rPr>
                <w:b/>
                <w:bCs/>
                <w:color w:val="FFFFFF"/>
                <w:sz w:val="14"/>
                <w:szCs w:val="14"/>
              </w:rPr>
              <w:t>P4</w:t>
            </w:r>
            <w:r>
              <w:rPr>
                <w:color w:val="FFFFFF"/>
                <w:sz w:val="13"/>
                <w:szCs w:val="13"/>
              </w:rPr>
              <w:br/>
              <w:t xml:space="preserve"> Tesorería</w:t>
            </w:r>
          </w:p>
        </w:tc>
        <w:tc>
          <w:tcPr>
            <w:tcW w:w="1010" w:type="dxa"/>
            <w:tcBorders>
              <w:top w:val="single" w:sz="6" w:space="0" w:color="2E75B6"/>
              <w:left w:val="single" w:sz="6" w:space="0" w:color="2E75B6"/>
              <w:bottom w:val="single" w:sz="6" w:space="0" w:color="2E75B6"/>
              <w:right w:val="single" w:sz="6" w:space="0" w:color="2E75B6"/>
            </w:tcBorders>
            <w:shd w:val="clear" w:color="auto" w:fill="2E75B6"/>
            <w:tcMar>
              <w:top w:w="60" w:type="dxa"/>
              <w:left w:w="80" w:type="dxa"/>
              <w:bottom w:w="60" w:type="dxa"/>
              <w:right w:w="80" w:type="dxa"/>
            </w:tcMar>
            <w:vAlign w:val="center"/>
          </w:tcPr>
          <w:p w14:paraId="342AB648" w14:textId="77777777" w:rsidR="00EA728D" w:rsidRDefault="00000000">
            <w:pPr>
              <w:jc w:val="center"/>
            </w:pPr>
            <w:r>
              <w:rPr>
                <w:b/>
                <w:bCs/>
                <w:color w:val="FFFFFF"/>
                <w:sz w:val="14"/>
                <w:szCs w:val="14"/>
              </w:rPr>
              <w:t>P5</w:t>
            </w:r>
            <w:r>
              <w:rPr>
                <w:color w:val="FFFFFF"/>
                <w:sz w:val="13"/>
                <w:szCs w:val="13"/>
              </w:rPr>
              <w:br/>
              <w:t xml:space="preserve"> Proyectos</w:t>
            </w:r>
          </w:p>
        </w:tc>
        <w:tc>
          <w:tcPr>
            <w:tcW w:w="1010" w:type="dxa"/>
            <w:tcBorders>
              <w:top w:val="single" w:sz="6" w:space="0" w:color="2E75B6"/>
              <w:left w:val="single" w:sz="6" w:space="0" w:color="2E75B6"/>
              <w:bottom w:val="single" w:sz="6" w:space="0" w:color="2E75B6"/>
              <w:right w:val="single" w:sz="6" w:space="0" w:color="2E75B6"/>
            </w:tcBorders>
            <w:shd w:val="clear" w:color="auto" w:fill="2E75B6"/>
            <w:tcMar>
              <w:top w:w="60" w:type="dxa"/>
              <w:left w:w="80" w:type="dxa"/>
              <w:bottom w:w="60" w:type="dxa"/>
              <w:right w:w="80" w:type="dxa"/>
            </w:tcMar>
            <w:vAlign w:val="center"/>
          </w:tcPr>
          <w:p w14:paraId="659FB661" w14:textId="77777777" w:rsidR="00EA728D" w:rsidRDefault="00000000">
            <w:pPr>
              <w:jc w:val="center"/>
            </w:pPr>
            <w:r>
              <w:rPr>
                <w:b/>
                <w:bCs/>
                <w:color w:val="FFFFFF"/>
                <w:sz w:val="14"/>
                <w:szCs w:val="14"/>
              </w:rPr>
              <w:t>P6</w:t>
            </w:r>
            <w:r>
              <w:rPr>
                <w:color w:val="FFFFFF"/>
                <w:sz w:val="13"/>
                <w:szCs w:val="13"/>
              </w:rPr>
              <w:br/>
              <w:t xml:space="preserve"> Doc.</w:t>
            </w:r>
          </w:p>
        </w:tc>
        <w:tc>
          <w:tcPr>
            <w:tcW w:w="1010" w:type="dxa"/>
            <w:tcBorders>
              <w:top w:val="single" w:sz="6" w:space="0" w:color="2E75B6"/>
              <w:left w:val="single" w:sz="6" w:space="0" w:color="2E75B6"/>
              <w:bottom w:val="single" w:sz="6" w:space="0" w:color="2E75B6"/>
              <w:right w:val="single" w:sz="6" w:space="0" w:color="2E75B6"/>
            </w:tcBorders>
            <w:shd w:val="clear" w:color="auto" w:fill="2E75B6"/>
            <w:tcMar>
              <w:top w:w="60" w:type="dxa"/>
              <w:left w:w="80" w:type="dxa"/>
              <w:bottom w:w="60" w:type="dxa"/>
              <w:right w:w="80" w:type="dxa"/>
            </w:tcMar>
            <w:vAlign w:val="center"/>
          </w:tcPr>
          <w:p w14:paraId="3B24995B" w14:textId="77777777" w:rsidR="00EA728D" w:rsidRDefault="00000000">
            <w:pPr>
              <w:jc w:val="center"/>
            </w:pPr>
            <w:r>
              <w:rPr>
                <w:b/>
                <w:bCs/>
                <w:color w:val="FFFFFF"/>
                <w:sz w:val="14"/>
                <w:szCs w:val="14"/>
              </w:rPr>
              <w:t>P7</w:t>
            </w:r>
            <w:r>
              <w:rPr>
                <w:color w:val="FFFFFF"/>
                <w:sz w:val="13"/>
                <w:szCs w:val="13"/>
              </w:rPr>
              <w:br/>
              <w:t xml:space="preserve"> Canales</w:t>
            </w:r>
          </w:p>
        </w:tc>
      </w:tr>
      <w:tr w:rsidR="00EA728D" w14:paraId="72D06B50" w14:textId="77777777">
        <w:tblPrEx>
          <w:tblCellMar>
            <w:top w:w="0" w:type="dxa"/>
            <w:bottom w:w="0" w:type="dxa"/>
          </w:tblCellMar>
        </w:tblPrEx>
        <w:tc>
          <w:tcPr>
            <w:tcW w:w="2200" w:type="dxa"/>
            <w:tcBorders>
              <w:top w:val="single" w:sz="6" w:space="0" w:color="CCCCCC"/>
              <w:left w:val="single" w:sz="6" w:space="0" w:color="CCCCCC"/>
              <w:bottom w:val="single" w:sz="6" w:space="0" w:color="CCCCCC"/>
              <w:right w:val="single" w:sz="6" w:space="0" w:color="CCCCCC"/>
            </w:tcBorders>
            <w:shd w:val="clear" w:color="auto" w:fill="F2F2F2"/>
            <w:tcMar>
              <w:top w:w="60" w:type="dxa"/>
              <w:left w:w="110" w:type="dxa"/>
              <w:bottom w:w="60" w:type="dxa"/>
              <w:right w:w="80" w:type="dxa"/>
            </w:tcMar>
          </w:tcPr>
          <w:p w14:paraId="7BD3AE26" w14:textId="77777777" w:rsidR="00EA728D" w:rsidRDefault="00000000">
            <w:r>
              <w:rPr>
                <w:color w:val="000000"/>
                <w:sz w:val="15"/>
                <w:szCs w:val="15"/>
              </w:rPr>
              <w:t xml:space="preserve">1. Planeación/PMO </w:t>
            </w:r>
            <w:proofErr w:type="spellStart"/>
            <w:r>
              <w:rPr>
                <w:color w:val="000000"/>
                <w:sz w:val="15"/>
                <w:szCs w:val="15"/>
              </w:rPr>
              <w:t>inst.</w:t>
            </w:r>
            <w:proofErr w:type="spellEnd"/>
          </w:p>
        </w:tc>
        <w:tc>
          <w:tcPr>
            <w:tcW w:w="1010" w:type="dxa"/>
            <w:tcBorders>
              <w:top w:val="single" w:sz="6" w:space="0" w:color="AAAAAA"/>
              <w:left w:val="single" w:sz="6" w:space="0" w:color="AAAAAA"/>
              <w:bottom w:val="single" w:sz="6" w:space="0" w:color="AAAAAA"/>
              <w:right w:val="single" w:sz="6" w:space="0" w:color="AAAAAA"/>
            </w:tcBorders>
            <w:shd w:val="clear" w:color="auto" w:fill="FFD966"/>
            <w:tcMar>
              <w:top w:w="50" w:type="dxa"/>
              <w:left w:w="60" w:type="dxa"/>
              <w:bottom w:w="50" w:type="dxa"/>
              <w:right w:w="60" w:type="dxa"/>
            </w:tcMar>
            <w:vAlign w:val="center"/>
          </w:tcPr>
          <w:p w14:paraId="02CCE2B1" w14:textId="77777777" w:rsidR="00EA728D" w:rsidRDefault="00000000">
            <w:pPr>
              <w:jc w:val="center"/>
            </w:pPr>
            <w:r>
              <w:rPr>
                <w:color w:val="000000"/>
                <w:sz w:val="16"/>
                <w:szCs w:val="16"/>
              </w:rPr>
              <w:t>5</w:t>
            </w:r>
          </w:p>
        </w:tc>
        <w:tc>
          <w:tcPr>
            <w:tcW w:w="1010" w:type="dxa"/>
            <w:tcBorders>
              <w:top w:val="single" w:sz="6" w:space="0" w:color="AAAAAA"/>
              <w:left w:val="single" w:sz="6" w:space="0" w:color="AAAAAA"/>
              <w:bottom w:val="single" w:sz="6" w:space="0" w:color="AAAAAA"/>
              <w:right w:val="single" w:sz="6" w:space="0" w:color="AAAAAA"/>
            </w:tcBorders>
            <w:shd w:val="clear" w:color="auto" w:fill="DEEAF1"/>
            <w:tcMar>
              <w:top w:w="50" w:type="dxa"/>
              <w:left w:w="60" w:type="dxa"/>
              <w:bottom w:w="50" w:type="dxa"/>
              <w:right w:w="60" w:type="dxa"/>
            </w:tcMar>
            <w:vAlign w:val="center"/>
          </w:tcPr>
          <w:p w14:paraId="09214F96" w14:textId="77777777" w:rsidR="00EA728D" w:rsidRDefault="00000000">
            <w:pPr>
              <w:jc w:val="center"/>
            </w:pPr>
            <w:r>
              <w:rPr>
                <w:color w:val="000000"/>
                <w:sz w:val="16"/>
                <w:szCs w:val="16"/>
              </w:rPr>
              <w:t>2</w:t>
            </w:r>
          </w:p>
        </w:tc>
        <w:tc>
          <w:tcPr>
            <w:tcW w:w="1010" w:type="dxa"/>
            <w:tcBorders>
              <w:top w:val="single" w:sz="6" w:space="0" w:color="AAAAAA"/>
              <w:left w:val="single" w:sz="6" w:space="0" w:color="AAAAAA"/>
              <w:bottom w:val="single" w:sz="6" w:space="0" w:color="AAAAAA"/>
              <w:right w:val="single" w:sz="6" w:space="0" w:color="AAAAAA"/>
            </w:tcBorders>
            <w:shd w:val="clear" w:color="auto" w:fill="DEEAF1"/>
            <w:tcMar>
              <w:top w:w="50" w:type="dxa"/>
              <w:left w:w="60" w:type="dxa"/>
              <w:bottom w:w="50" w:type="dxa"/>
              <w:right w:w="60" w:type="dxa"/>
            </w:tcMar>
            <w:vAlign w:val="center"/>
          </w:tcPr>
          <w:p w14:paraId="5DF6D235" w14:textId="77777777" w:rsidR="00EA728D" w:rsidRDefault="00000000">
            <w:pPr>
              <w:jc w:val="center"/>
            </w:pPr>
            <w:r>
              <w:rPr>
                <w:color w:val="000000"/>
                <w:sz w:val="16"/>
                <w:szCs w:val="16"/>
              </w:rPr>
              <w:t>2</w:t>
            </w:r>
          </w:p>
        </w:tc>
        <w:tc>
          <w:tcPr>
            <w:tcW w:w="1010" w:type="dxa"/>
            <w:tcBorders>
              <w:top w:val="single" w:sz="6" w:space="0" w:color="AAAAAA"/>
              <w:left w:val="single" w:sz="6" w:space="0" w:color="AAAAAA"/>
              <w:bottom w:val="single" w:sz="6" w:space="0" w:color="AAAAAA"/>
              <w:right w:val="single" w:sz="6" w:space="0" w:color="AAAAAA"/>
            </w:tcBorders>
            <w:shd w:val="clear" w:color="auto" w:fill="DEEAF1"/>
            <w:tcMar>
              <w:top w:w="50" w:type="dxa"/>
              <w:left w:w="60" w:type="dxa"/>
              <w:bottom w:w="50" w:type="dxa"/>
              <w:right w:w="60" w:type="dxa"/>
            </w:tcMar>
            <w:vAlign w:val="center"/>
          </w:tcPr>
          <w:p w14:paraId="60EB2C3C" w14:textId="77777777" w:rsidR="00EA728D" w:rsidRDefault="00000000">
            <w:pPr>
              <w:jc w:val="center"/>
            </w:pPr>
            <w:r>
              <w:rPr>
                <w:color w:val="000000"/>
                <w:sz w:val="16"/>
                <w:szCs w:val="16"/>
              </w:rPr>
              <w:t>2</w:t>
            </w:r>
          </w:p>
        </w:tc>
        <w:tc>
          <w:tcPr>
            <w:tcW w:w="1010" w:type="dxa"/>
            <w:tcBorders>
              <w:top w:val="single" w:sz="6" w:space="0" w:color="AAAAAA"/>
              <w:left w:val="single" w:sz="6" w:space="0" w:color="AAAAAA"/>
              <w:bottom w:val="single" w:sz="6" w:space="0" w:color="AAAAAA"/>
              <w:right w:val="single" w:sz="6" w:space="0" w:color="AAAAAA"/>
            </w:tcBorders>
            <w:shd w:val="clear" w:color="auto" w:fill="FFD966"/>
            <w:tcMar>
              <w:top w:w="50" w:type="dxa"/>
              <w:left w:w="60" w:type="dxa"/>
              <w:bottom w:w="50" w:type="dxa"/>
              <w:right w:w="60" w:type="dxa"/>
            </w:tcMar>
            <w:vAlign w:val="center"/>
          </w:tcPr>
          <w:p w14:paraId="390CE76B" w14:textId="77777777" w:rsidR="00EA728D" w:rsidRDefault="00000000">
            <w:pPr>
              <w:jc w:val="center"/>
            </w:pPr>
            <w:r>
              <w:rPr>
                <w:color w:val="000000"/>
                <w:sz w:val="16"/>
                <w:szCs w:val="16"/>
              </w:rPr>
              <w:t>5</w:t>
            </w:r>
          </w:p>
        </w:tc>
        <w:tc>
          <w:tcPr>
            <w:tcW w:w="1010" w:type="dxa"/>
            <w:tcBorders>
              <w:top w:val="single" w:sz="6" w:space="0" w:color="AAAAAA"/>
              <w:left w:val="single" w:sz="6" w:space="0" w:color="AAAAAA"/>
              <w:bottom w:val="single" w:sz="6" w:space="0" w:color="AAAAAA"/>
              <w:right w:val="single" w:sz="6" w:space="0" w:color="AAAAAA"/>
            </w:tcBorders>
            <w:shd w:val="clear" w:color="auto" w:fill="DEEAF1"/>
            <w:tcMar>
              <w:top w:w="50" w:type="dxa"/>
              <w:left w:w="60" w:type="dxa"/>
              <w:bottom w:w="50" w:type="dxa"/>
              <w:right w:w="60" w:type="dxa"/>
            </w:tcMar>
            <w:vAlign w:val="center"/>
          </w:tcPr>
          <w:p w14:paraId="3F16C3BF" w14:textId="77777777" w:rsidR="00EA728D" w:rsidRDefault="00000000">
            <w:pPr>
              <w:jc w:val="center"/>
            </w:pPr>
            <w:r>
              <w:rPr>
                <w:color w:val="000000"/>
                <w:sz w:val="16"/>
                <w:szCs w:val="16"/>
              </w:rPr>
              <w:t>2</w:t>
            </w:r>
          </w:p>
        </w:tc>
        <w:tc>
          <w:tcPr>
            <w:tcW w:w="1010" w:type="dxa"/>
            <w:tcBorders>
              <w:top w:val="single" w:sz="6" w:space="0" w:color="AAAAAA"/>
              <w:left w:val="single" w:sz="6" w:space="0" w:color="AAAAAA"/>
              <w:bottom w:val="single" w:sz="6" w:space="0" w:color="AAAAAA"/>
              <w:right w:val="single" w:sz="6" w:space="0" w:color="AAAAAA"/>
            </w:tcBorders>
            <w:shd w:val="clear" w:color="auto" w:fill="DEEAF1"/>
            <w:tcMar>
              <w:top w:w="50" w:type="dxa"/>
              <w:left w:w="60" w:type="dxa"/>
              <w:bottom w:w="50" w:type="dxa"/>
              <w:right w:w="60" w:type="dxa"/>
            </w:tcMar>
            <w:vAlign w:val="center"/>
          </w:tcPr>
          <w:p w14:paraId="676041FD" w14:textId="77777777" w:rsidR="00EA728D" w:rsidRDefault="00000000">
            <w:pPr>
              <w:jc w:val="center"/>
            </w:pPr>
            <w:r>
              <w:rPr>
                <w:color w:val="000000"/>
                <w:sz w:val="16"/>
                <w:szCs w:val="16"/>
              </w:rPr>
              <w:t>2</w:t>
            </w:r>
          </w:p>
        </w:tc>
      </w:tr>
      <w:tr w:rsidR="00EA728D" w14:paraId="121C3B91" w14:textId="77777777">
        <w:tblPrEx>
          <w:tblCellMar>
            <w:top w:w="0" w:type="dxa"/>
            <w:bottom w:w="0" w:type="dxa"/>
          </w:tblCellMar>
        </w:tblPrEx>
        <w:tc>
          <w:tcPr>
            <w:tcW w:w="2200" w:type="dxa"/>
            <w:tcBorders>
              <w:top w:val="single" w:sz="6" w:space="0" w:color="CCCCCC"/>
              <w:left w:val="single" w:sz="6" w:space="0" w:color="CCCCCC"/>
              <w:bottom w:val="single" w:sz="6" w:space="0" w:color="CCCCCC"/>
              <w:right w:val="single" w:sz="6" w:space="0" w:color="CCCCCC"/>
            </w:tcBorders>
            <w:shd w:val="clear" w:color="auto" w:fill="DEEAF1"/>
            <w:tcMar>
              <w:top w:w="60" w:type="dxa"/>
              <w:left w:w="110" w:type="dxa"/>
              <w:bottom w:w="60" w:type="dxa"/>
              <w:right w:w="80" w:type="dxa"/>
            </w:tcMar>
          </w:tcPr>
          <w:p w14:paraId="40B1C530" w14:textId="77777777" w:rsidR="00EA728D" w:rsidRDefault="00000000">
            <w:r>
              <w:rPr>
                <w:b/>
                <w:bCs/>
                <w:color w:val="1F3864"/>
                <w:sz w:val="15"/>
                <w:szCs w:val="15"/>
              </w:rPr>
              <w:t>2. OTI</w:t>
            </w:r>
          </w:p>
        </w:tc>
        <w:tc>
          <w:tcPr>
            <w:tcW w:w="1010" w:type="dxa"/>
            <w:tcBorders>
              <w:top w:val="single" w:sz="6" w:space="0" w:color="AAAAAA"/>
              <w:left w:val="single" w:sz="6" w:space="0" w:color="AAAAAA"/>
              <w:bottom w:val="single" w:sz="6" w:space="0" w:color="AAAAAA"/>
              <w:right w:val="single" w:sz="6" w:space="0" w:color="AAAAAA"/>
            </w:tcBorders>
            <w:shd w:val="clear" w:color="auto" w:fill="C00000"/>
            <w:tcMar>
              <w:top w:w="50" w:type="dxa"/>
              <w:left w:w="60" w:type="dxa"/>
              <w:bottom w:w="50" w:type="dxa"/>
              <w:right w:w="60" w:type="dxa"/>
            </w:tcMar>
            <w:vAlign w:val="center"/>
          </w:tcPr>
          <w:p w14:paraId="7EE69647" w14:textId="77777777" w:rsidR="00EA728D" w:rsidRDefault="00000000">
            <w:pPr>
              <w:jc w:val="center"/>
            </w:pPr>
            <w:r>
              <w:rPr>
                <w:b/>
                <w:bCs/>
                <w:color w:val="FFFFFF"/>
                <w:sz w:val="16"/>
                <w:szCs w:val="16"/>
              </w:rPr>
              <w:t>8</w:t>
            </w:r>
          </w:p>
        </w:tc>
        <w:tc>
          <w:tcPr>
            <w:tcW w:w="1010" w:type="dxa"/>
            <w:tcBorders>
              <w:top w:val="single" w:sz="6" w:space="0" w:color="AAAAAA"/>
              <w:left w:val="single" w:sz="6" w:space="0" w:color="AAAAAA"/>
              <w:bottom w:val="single" w:sz="6" w:space="0" w:color="AAAAAA"/>
              <w:right w:val="single" w:sz="6" w:space="0" w:color="AAAAAA"/>
            </w:tcBorders>
            <w:shd w:val="clear" w:color="auto" w:fill="C00000"/>
            <w:tcMar>
              <w:top w:w="50" w:type="dxa"/>
              <w:left w:w="60" w:type="dxa"/>
              <w:bottom w:w="50" w:type="dxa"/>
              <w:right w:w="60" w:type="dxa"/>
            </w:tcMar>
            <w:vAlign w:val="center"/>
          </w:tcPr>
          <w:p w14:paraId="6F202BCF" w14:textId="77777777" w:rsidR="00EA728D" w:rsidRDefault="00000000">
            <w:pPr>
              <w:jc w:val="center"/>
            </w:pPr>
            <w:r>
              <w:rPr>
                <w:b/>
                <w:bCs/>
                <w:color w:val="FFFFFF"/>
                <w:sz w:val="16"/>
                <w:szCs w:val="16"/>
              </w:rPr>
              <w:t>9</w:t>
            </w:r>
          </w:p>
        </w:tc>
        <w:tc>
          <w:tcPr>
            <w:tcW w:w="1010" w:type="dxa"/>
            <w:tcBorders>
              <w:top w:val="single" w:sz="6" w:space="0" w:color="AAAAAA"/>
              <w:left w:val="single" w:sz="6" w:space="0" w:color="AAAAAA"/>
              <w:bottom w:val="single" w:sz="6" w:space="0" w:color="AAAAAA"/>
              <w:right w:val="single" w:sz="6" w:space="0" w:color="AAAAAA"/>
            </w:tcBorders>
            <w:shd w:val="clear" w:color="auto" w:fill="C00000"/>
            <w:tcMar>
              <w:top w:w="50" w:type="dxa"/>
              <w:left w:w="60" w:type="dxa"/>
              <w:bottom w:w="50" w:type="dxa"/>
              <w:right w:w="60" w:type="dxa"/>
            </w:tcMar>
            <w:vAlign w:val="center"/>
          </w:tcPr>
          <w:p w14:paraId="403D9484" w14:textId="77777777" w:rsidR="00EA728D" w:rsidRDefault="00000000">
            <w:pPr>
              <w:jc w:val="center"/>
            </w:pPr>
            <w:r>
              <w:rPr>
                <w:b/>
                <w:bCs/>
                <w:color w:val="FFFFFF"/>
                <w:sz w:val="16"/>
                <w:szCs w:val="16"/>
              </w:rPr>
              <w:t>9</w:t>
            </w:r>
          </w:p>
        </w:tc>
        <w:tc>
          <w:tcPr>
            <w:tcW w:w="1010" w:type="dxa"/>
            <w:tcBorders>
              <w:top w:val="single" w:sz="6" w:space="0" w:color="AAAAAA"/>
              <w:left w:val="single" w:sz="6" w:space="0" w:color="AAAAAA"/>
              <w:bottom w:val="single" w:sz="6" w:space="0" w:color="AAAAAA"/>
              <w:right w:val="single" w:sz="6" w:space="0" w:color="AAAAAA"/>
            </w:tcBorders>
            <w:shd w:val="clear" w:color="auto" w:fill="C00000"/>
            <w:tcMar>
              <w:top w:w="50" w:type="dxa"/>
              <w:left w:w="60" w:type="dxa"/>
              <w:bottom w:w="50" w:type="dxa"/>
              <w:right w:w="60" w:type="dxa"/>
            </w:tcMar>
            <w:vAlign w:val="center"/>
          </w:tcPr>
          <w:p w14:paraId="15777096" w14:textId="77777777" w:rsidR="00EA728D" w:rsidRDefault="00000000">
            <w:pPr>
              <w:jc w:val="center"/>
            </w:pPr>
            <w:r>
              <w:rPr>
                <w:b/>
                <w:bCs/>
                <w:color w:val="FFFFFF"/>
                <w:sz w:val="16"/>
                <w:szCs w:val="16"/>
              </w:rPr>
              <w:t>9</w:t>
            </w:r>
          </w:p>
        </w:tc>
        <w:tc>
          <w:tcPr>
            <w:tcW w:w="1010" w:type="dxa"/>
            <w:tcBorders>
              <w:top w:val="single" w:sz="6" w:space="0" w:color="AAAAAA"/>
              <w:left w:val="single" w:sz="6" w:space="0" w:color="AAAAAA"/>
              <w:bottom w:val="single" w:sz="6" w:space="0" w:color="AAAAAA"/>
              <w:right w:val="single" w:sz="6" w:space="0" w:color="AAAAAA"/>
            </w:tcBorders>
            <w:shd w:val="clear" w:color="auto" w:fill="C00000"/>
            <w:tcMar>
              <w:top w:w="50" w:type="dxa"/>
              <w:left w:w="60" w:type="dxa"/>
              <w:bottom w:w="50" w:type="dxa"/>
              <w:right w:w="60" w:type="dxa"/>
            </w:tcMar>
            <w:vAlign w:val="center"/>
          </w:tcPr>
          <w:p w14:paraId="2226DBCC" w14:textId="77777777" w:rsidR="00EA728D" w:rsidRDefault="00000000">
            <w:pPr>
              <w:jc w:val="center"/>
            </w:pPr>
            <w:r>
              <w:rPr>
                <w:b/>
                <w:bCs/>
                <w:color w:val="FFFFFF"/>
                <w:sz w:val="16"/>
                <w:szCs w:val="16"/>
              </w:rPr>
              <w:t>9</w:t>
            </w:r>
          </w:p>
        </w:tc>
        <w:tc>
          <w:tcPr>
            <w:tcW w:w="1010" w:type="dxa"/>
            <w:tcBorders>
              <w:top w:val="single" w:sz="6" w:space="0" w:color="AAAAAA"/>
              <w:left w:val="single" w:sz="6" w:space="0" w:color="AAAAAA"/>
              <w:bottom w:val="single" w:sz="6" w:space="0" w:color="AAAAAA"/>
              <w:right w:val="single" w:sz="6" w:space="0" w:color="AAAAAA"/>
            </w:tcBorders>
            <w:shd w:val="clear" w:color="auto" w:fill="C00000"/>
            <w:tcMar>
              <w:top w:w="50" w:type="dxa"/>
              <w:left w:w="60" w:type="dxa"/>
              <w:bottom w:w="50" w:type="dxa"/>
              <w:right w:w="60" w:type="dxa"/>
            </w:tcMar>
            <w:vAlign w:val="center"/>
          </w:tcPr>
          <w:p w14:paraId="47CAE884" w14:textId="77777777" w:rsidR="00EA728D" w:rsidRDefault="00000000">
            <w:pPr>
              <w:jc w:val="center"/>
            </w:pPr>
            <w:r>
              <w:rPr>
                <w:b/>
                <w:bCs/>
                <w:color w:val="FFFFFF"/>
                <w:sz w:val="16"/>
                <w:szCs w:val="16"/>
              </w:rPr>
              <w:t>9</w:t>
            </w:r>
          </w:p>
        </w:tc>
        <w:tc>
          <w:tcPr>
            <w:tcW w:w="1010" w:type="dxa"/>
            <w:tcBorders>
              <w:top w:val="single" w:sz="6" w:space="0" w:color="AAAAAA"/>
              <w:left w:val="single" w:sz="6" w:space="0" w:color="AAAAAA"/>
              <w:bottom w:val="single" w:sz="6" w:space="0" w:color="AAAAAA"/>
              <w:right w:val="single" w:sz="6" w:space="0" w:color="AAAAAA"/>
            </w:tcBorders>
            <w:shd w:val="clear" w:color="auto" w:fill="C00000"/>
            <w:tcMar>
              <w:top w:w="50" w:type="dxa"/>
              <w:left w:w="60" w:type="dxa"/>
              <w:bottom w:w="50" w:type="dxa"/>
              <w:right w:w="60" w:type="dxa"/>
            </w:tcMar>
            <w:vAlign w:val="center"/>
          </w:tcPr>
          <w:p w14:paraId="4E46EDC3" w14:textId="77777777" w:rsidR="00EA728D" w:rsidRDefault="00000000">
            <w:pPr>
              <w:jc w:val="center"/>
            </w:pPr>
            <w:r>
              <w:rPr>
                <w:b/>
                <w:bCs/>
                <w:color w:val="FFFFFF"/>
                <w:sz w:val="16"/>
                <w:szCs w:val="16"/>
              </w:rPr>
              <w:t>9</w:t>
            </w:r>
          </w:p>
        </w:tc>
      </w:tr>
      <w:tr w:rsidR="00EA728D" w14:paraId="52CE4D6C" w14:textId="77777777">
        <w:tblPrEx>
          <w:tblCellMar>
            <w:top w:w="0" w:type="dxa"/>
            <w:bottom w:w="0" w:type="dxa"/>
          </w:tblCellMar>
        </w:tblPrEx>
        <w:tc>
          <w:tcPr>
            <w:tcW w:w="2200" w:type="dxa"/>
            <w:tcBorders>
              <w:top w:val="single" w:sz="6" w:space="0" w:color="CCCCCC"/>
              <w:left w:val="single" w:sz="6" w:space="0" w:color="CCCCCC"/>
              <w:bottom w:val="single" w:sz="6" w:space="0" w:color="CCCCCC"/>
              <w:right w:val="single" w:sz="6" w:space="0" w:color="CCCCCC"/>
            </w:tcBorders>
            <w:shd w:val="clear" w:color="auto" w:fill="F2F2F2"/>
            <w:tcMar>
              <w:top w:w="60" w:type="dxa"/>
              <w:left w:w="110" w:type="dxa"/>
              <w:bottom w:w="60" w:type="dxa"/>
              <w:right w:w="80" w:type="dxa"/>
            </w:tcMar>
          </w:tcPr>
          <w:p w14:paraId="6025E877" w14:textId="77777777" w:rsidR="00EA728D" w:rsidRDefault="00000000">
            <w:r>
              <w:rPr>
                <w:color w:val="000000"/>
                <w:sz w:val="15"/>
                <w:szCs w:val="15"/>
              </w:rPr>
              <w:t>3. Talento humano</w:t>
            </w:r>
          </w:p>
        </w:tc>
        <w:tc>
          <w:tcPr>
            <w:tcW w:w="1010" w:type="dxa"/>
            <w:tcBorders>
              <w:top w:val="single" w:sz="6" w:space="0" w:color="AAAAAA"/>
              <w:left w:val="single" w:sz="6" w:space="0" w:color="AAAAAA"/>
              <w:bottom w:val="single" w:sz="6" w:space="0" w:color="AAAAAA"/>
              <w:right w:val="single" w:sz="6" w:space="0" w:color="AAAAAA"/>
            </w:tcBorders>
            <w:shd w:val="clear" w:color="auto" w:fill="FFD966"/>
            <w:tcMar>
              <w:top w:w="50" w:type="dxa"/>
              <w:left w:w="60" w:type="dxa"/>
              <w:bottom w:w="50" w:type="dxa"/>
              <w:right w:w="60" w:type="dxa"/>
            </w:tcMar>
            <w:vAlign w:val="center"/>
          </w:tcPr>
          <w:p w14:paraId="2953FF50" w14:textId="77777777" w:rsidR="00EA728D" w:rsidRDefault="00000000">
            <w:pPr>
              <w:jc w:val="center"/>
            </w:pPr>
            <w:r>
              <w:rPr>
                <w:color w:val="000000"/>
                <w:sz w:val="16"/>
                <w:szCs w:val="16"/>
              </w:rPr>
              <w:t>5</w:t>
            </w:r>
          </w:p>
        </w:tc>
        <w:tc>
          <w:tcPr>
            <w:tcW w:w="1010" w:type="dxa"/>
            <w:tcBorders>
              <w:top w:val="single" w:sz="6" w:space="0" w:color="AAAAAA"/>
              <w:left w:val="single" w:sz="6" w:space="0" w:color="AAAAAA"/>
              <w:bottom w:val="single" w:sz="6" w:space="0" w:color="AAAAAA"/>
              <w:right w:val="single" w:sz="6" w:space="0" w:color="AAAAAA"/>
            </w:tcBorders>
            <w:shd w:val="clear" w:color="auto" w:fill="DEEAF1"/>
            <w:tcMar>
              <w:top w:w="50" w:type="dxa"/>
              <w:left w:w="60" w:type="dxa"/>
              <w:bottom w:w="50" w:type="dxa"/>
              <w:right w:w="60" w:type="dxa"/>
            </w:tcMar>
            <w:vAlign w:val="center"/>
          </w:tcPr>
          <w:p w14:paraId="167670FD" w14:textId="77777777" w:rsidR="00EA728D" w:rsidRDefault="00000000">
            <w:pPr>
              <w:jc w:val="center"/>
            </w:pPr>
            <w:r>
              <w:rPr>
                <w:color w:val="000000"/>
                <w:sz w:val="16"/>
                <w:szCs w:val="16"/>
              </w:rPr>
              <w:t>2</w:t>
            </w:r>
          </w:p>
        </w:tc>
        <w:tc>
          <w:tcPr>
            <w:tcW w:w="1010" w:type="dxa"/>
            <w:tcBorders>
              <w:top w:val="single" w:sz="6" w:space="0" w:color="AAAAAA"/>
              <w:left w:val="single" w:sz="6" w:space="0" w:color="AAAAAA"/>
              <w:bottom w:val="single" w:sz="6" w:space="0" w:color="AAAAAA"/>
              <w:right w:val="single" w:sz="6" w:space="0" w:color="AAAAAA"/>
            </w:tcBorders>
            <w:shd w:val="clear" w:color="auto" w:fill="DEEAF1"/>
            <w:tcMar>
              <w:top w:w="50" w:type="dxa"/>
              <w:left w:w="60" w:type="dxa"/>
              <w:bottom w:w="50" w:type="dxa"/>
              <w:right w:w="60" w:type="dxa"/>
            </w:tcMar>
            <w:vAlign w:val="center"/>
          </w:tcPr>
          <w:p w14:paraId="58D953FA" w14:textId="77777777" w:rsidR="00EA728D" w:rsidRDefault="00000000">
            <w:pPr>
              <w:jc w:val="center"/>
            </w:pPr>
            <w:r>
              <w:rPr>
                <w:color w:val="000000"/>
                <w:sz w:val="16"/>
                <w:szCs w:val="16"/>
              </w:rPr>
              <w:t>2</w:t>
            </w:r>
          </w:p>
        </w:tc>
        <w:tc>
          <w:tcPr>
            <w:tcW w:w="1010" w:type="dxa"/>
            <w:tcBorders>
              <w:top w:val="single" w:sz="6" w:space="0" w:color="AAAAAA"/>
              <w:left w:val="single" w:sz="6" w:space="0" w:color="AAAAAA"/>
              <w:bottom w:val="single" w:sz="6" w:space="0" w:color="AAAAAA"/>
              <w:right w:val="single" w:sz="6" w:space="0" w:color="AAAAAA"/>
            </w:tcBorders>
            <w:shd w:val="clear" w:color="auto" w:fill="DEEAF1"/>
            <w:tcMar>
              <w:top w:w="50" w:type="dxa"/>
              <w:left w:w="60" w:type="dxa"/>
              <w:bottom w:w="50" w:type="dxa"/>
              <w:right w:w="60" w:type="dxa"/>
            </w:tcMar>
            <w:vAlign w:val="center"/>
          </w:tcPr>
          <w:p w14:paraId="24779542" w14:textId="77777777" w:rsidR="00EA728D" w:rsidRDefault="00000000">
            <w:pPr>
              <w:jc w:val="center"/>
            </w:pPr>
            <w:r>
              <w:rPr>
                <w:color w:val="000000"/>
                <w:sz w:val="16"/>
                <w:szCs w:val="16"/>
              </w:rPr>
              <w:t>2</w:t>
            </w:r>
          </w:p>
        </w:tc>
        <w:tc>
          <w:tcPr>
            <w:tcW w:w="1010" w:type="dxa"/>
            <w:tcBorders>
              <w:top w:val="single" w:sz="6" w:space="0" w:color="AAAAAA"/>
              <w:left w:val="single" w:sz="6" w:space="0" w:color="AAAAAA"/>
              <w:bottom w:val="single" w:sz="6" w:space="0" w:color="AAAAAA"/>
              <w:right w:val="single" w:sz="6" w:space="0" w:color="AAAAAA"/>
            </w:tcBorders>
            <w:shd w:val="clear" w:color="auto" w:fill="E2EFDA"/>
            <w:tcMar>
              <w:top w:w="50" w:type="dxa"/>
              <w:left w:w="60" w:type="dxa"/>
              <w:bottom w:w="50" w:type="dxa"/>
              <w:right w:w="60" w:type="dxa"/>
            </w:tcMar>
            <w:vAlign w:val="center"/>
          </w:tcPr>
          <w:p w14:paraId="1AA5CCFC" w14:textId="77777777" w:rsidR="00EA728D" w:rsidRDefault="00000000">
            <w:pPr>
              <w:jc w:val="center"/>
            </w:pPr>
            <w:r>
              <w:rPr>
                <w:color w:val="000000"/>
                <w:sz w:val="16"/>
                <w:szCs w:val="16"/>
              </w:rPr>
              <w:t>3</w:t>
            </w:r>
          </w:p>
        </w:tc>
        <w:tc>
          <w:tcPr>
            <w:tcW w:w="1010" w:type="dxa"/>
            <w:tcBorders>
              <w:top w:val="single" w:sz="6" w:space="0" w:color="AAAAAA"/>
              <w:left w:val="single" w:sz="6" w:space="0" w:color="AAAAAA"/>
              <w:bottom w:val="single" w:sz="6" w:space="0" w:color="AAAAAA"/>
              <w:right w:val="single" w:sz="6" w:space="0" w:color="AAAAAA"/>
            </w:tcBorders>
            <w:shd w:val="clear" w:color="auto" w:fill="DEEAF1"/>
            <w:tcMar>
              <w:top w:w="50" w:type="dxa"/>
              <w:left w:w="60" w:type="dxa"/>
              <w:bottom w:w="50" w:type="dxa"/>
              <w:right w:w="60" w:type="dxa"/>
            </w:tcMar>
            <w:vAlign w:val="center"/>
          </w:tcPr>
          <w:p w14:paraId="65B5A860" w14:textId="77777777" w:rsidR="00EA728D" w:rsidRDefault="00000000">
            <w:pPr>
              <w:jc w:val="center"/>
            </w:pPr>
            <w:r>
              <w:rPr>
                <w:color w:val="000000"/>
                <w:sz w:val="16"/>
                <w:szCs w:val="16"/>
              </w:rPr>
              <w:t>2</w:t>
            </w:r>
          </w:p>
        </w:tc>
        <w:tc>
          <w:tcPr>
            <w:tcW w:w="1010" w:type="dxa"/>
            <w:tcBorders>
              <w:top w:val="single" w:sz="6" w:space="0" w:color="AAAAAA"/>
              <w:left w:val="single" w:sz="6" w:space="0" w:color="AAAAAA"/>
              <w:bottom w:val="single" w:sz="6" w:space="0" w:color="AAAAAA"/>
              <w:right w:val="single" w:sz="6" w:space="0" w:color="AAAAAA"/>
            </w:tcBorders>
            <w:shd w:val="clear" w:color="auto" w:fill="FFD966"/>
            <w:tcMar>
              <w:top w:w="50" w:type="dxa"/>
              <w:left w:w="60" w:type="dxa"/>
              <w:bottom w:w="50" w:type="dxa"/>
              <w:right w:w="60" w:type="dxa"/>
            </w:tcMar>
            <w:vAlign w:val="center"/>
          </w:tcPr>
          <w:p w14:paraId="050959FF" w14:textId="77777777" w:rsidR="00EA728D" w:rsidRDefault="00000000">
            <w:pPr>
              <w:jc w:val="center"/>
            </w:pPr>
            <w:r>
              <w:rPr>
                <w:color w:val="000000"/>
                <w:sz w:val="16"/>
                <w:szCs w:val="16"/>
              </w:rPr>
              <w:t>5</w:t>
            </w:r>
          </w:p>
        </w:tc>
      </w:tr>
      <w:tr w:rsidR="00EA728D" w14:paraId="618A9B60" w14:textId="77777777">
        <w:tblPrEx>
          <w:tblCellMar>
            <w:top w:w="0" w:type="dxa"/>
            <w:bottom w:w="0" w:type="dxa"/>
          </w:tblCellMar>
        </w:tblPrEx>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10" w:type="dxa"/>
              <w:bottom w:w="60" w:type="dxa"/>
              <w:right w:w="80" w:type="dxa"/>
            </w:tcMar>
          </w:tcPr>
          <w:p w14:paraId="4F7D1481" w14:textId="77777777" w:rsidR="00EA728D" w:rsidRDefault="00000000">
            <w:r>
              <w:rPr>
                <w:color w:val="000000"/>
                <w:sz w:val="15"/>
                <w:szCs w:val="15"/>
              </w:rPr>
              <w:t>4. Gest. financiera/Tesorería</w:t>
            </w:r>
          </w:p>
        </w:tc>
        <w:tc>
          <w:tcPr>
            <w:tcW w:w="1010" w:type="dxa"/>
            <w:tcBorders>
              <w:top w:val="single" w:sz="6" w:space="0" w:color="AAAAAA"/>
              <w:left w:val="single" w:sz="6" w:space="0" w:color="AAAAAA"/>
              <w:bottom w:val="single" w:sz="6" w:space="0" w:color="AAAAAA"/>
              <w:right w:val="single" w:sz="6" w:space="0" w:color="AAAAAA"/>
            </w:tcBorders>
            <w:shd w:val="clear" w:color="auto" w:fill="FFD966"/>
            <w:tcMar>
              <w:top w:w="50" w:type="dxa"/>
              <w:left w:w="60" w:type="dxa"/>
              <w:bottom w:w="50" w:type="dxa"/>
              <w:right w:w="60" w:type="dxa"/>
            </w:tcMar>
            <w:vAlign w:val="center"/>
          </w:tcPr>
          <w:p w14:paraId="0C8884C3" w14:textId="77777777" w:rsidR="00EA728D" w:rsidRDefault="00000000">
            <w:pPr>
              <w:jc w:val="center"/>
            </w:pPr>
            <w:r>
              <w:rPr>
                <w:color w:val="000000"/>
                <w:sz w:val="16"/>
                <w:szCs w:val="16"/>
              </w:rPr>
              <w:t>5</w:t>
            </w:r>
          </w:p>
        </w:tc>
        <w:tc>
          <w:tcPr>
            <w:tcW w:w="1010" w:type="dxa"/>
            <w:tcBorders>
              <w:top w:val="single" w:sz="6" w:space="0" w:color="AAAAAA"/>
              <w:left w:val="single" w:sz="6" w:space="0" w:color="AAAAAA"/>
              <w:bottom w:val="single" w:sz="6" w:space="0" w:color="AAAAAA"/>
              <w:right w:val="single" w:sz="6" w:space="0" w:color="AAAAAA"/>
            </w:tcBorders>
            <w:shd w:val="clear" w:color="auto" w:fill="DEEAF1"/>
            <w:tcMar>
              <w:top w:w="50" w:type="dxa"/>
              <w:left w:w="60" w:type="dxa"/>
              <w:bottom w:w="50" w:type="dxa"/>
              <w:right w:w="60" w:type="dxa"/>
            </w:tcMar>
            <w:vAlign w:val="center"/>
          </w:tcPr>
          <w:p w14:paraId="6C59F5E4" w14:textId="77777777" w:rsidR="00EA728D" w:rsidRDefault="00000000">
            <w:pPr>
              <w:jc w:val="center"/>
            </w:pPr>
            <w:r>
              <w:rPr>
                <w:color w:val="000000"/>
                <w:sz w:val="16"/>
                <w:szCs w:val="16"/>
              </w:rPr>
              <w:t>2</w:t>
            </w:r>
          </w:p>
        </w:tc>
        <w:tc>
          <w:tcPr>
            <w:tcW w:w="1010" w:type="dxa"/>
            <w:tcBorders>
              <w:top w:val="single" w:sz="6" w:space="0" w:color="AAAAAA"/>
              <w:left w:val="single" w:sz="6" w:space="0" w:color="AAAAAA"/>
              <w:bottom w:val="single" w:sz="6" w:space="0" w:color="AAAAAA"/>
              <w:right w:val="single" w:sz="6" w:space="0" w:color="AAAAAA"/>
            </w:tcBorders>
            <w:shd w:val="clear" w:color="auto" w:fill="FFD966"/>
            <w:tcMar>
              <w:top w:w="50" w:type="dxa"/>
              <w:left w:w="60" w:type="dxa"/>
              <w:bottom w:w="50" w:type="dxa"/>
              <w:right w:w="60" w:type="dxa"/>
            </w:tcMar>
            <w:vAlign w:val="center"/>
          </w:tcPr>
          <w:p w14:paraId="523B2FDA" w14:textId="77777777" w:rsidR="00EA728D" w:rsidRDefault="00000000">
            <w:pPr>
              <w:jc w:val="center"/>
            </w:pPr>
            <w:r>
              <w:rPr>
                <w:color w:val="000000"/>
                <w:sz w:val="16"/>
                <w:szCs w:val="16"/>
              </w:rPr>
              <w:t>5</w:t>
            </w:r>
          </w:p>
        </w:tc>
        <w:tc>
          <w:tcPr>
            <w:tcW w:w="1010" w:type="dxa"/>
            <w:tcBorders>
              <w:top w:val="single" w:sz="6" w:space="0" w:color="AAAAAA"/>
              <w:left w:val="single" w:sz="6" w:space="0" w:color="AAAAAA"/>
              <w:bottom w:val="single" w:sz="6" w:space="0" w:color="AAAAAA"/>
              <w:right w:val="single" w:sz="6" w:space="0" w:color="AAAAAA"/>
            </w:tcBorders>
            <w:shd w:val="clear" w:color="auto" w:fill="C00000"/>
            <w:tcMar>
              <w:top w:w="50" w:type="dxa"/>
              <w:left w:w="60" w:type="dxa"/>
              <w:bottom w:w="50" w:type="dxa"/>
              <w:right w:w="60" w:type="dxa"/>
            </w:tcMar>
            <w:vAlign w:val="center"/>
          </w:tcPr>
          <w:p w14:paraId="43A79A22" w14:textId="77777777" w:rsidR="00EA728D" w:rsidRDefault="00000000">
            <w:pPr>
              <w:jc w:val="center"/>
            </w:pPr>
            <w:r>
              <w:rPr>
                <w:b/>
                <w:bCs/>
                <w:color w:val="FFFFFF"/>
                <w:sz w:val="16"/>
                <w:szCs w:val="16"/>
              </w:rPr>
              <w:t>9</w:t>
            </w:r>
          </w:p>
        </w:tc>
        <w:tc>
          <w:tcPr>
            <w:tcW w:w="1010" w:type="dxa"/>
            <w:tcBorders>
              <w:top w:val="single" w:sz="6" w:space="0" w:color="AAAAAA"/>
              <w:left w:val="single" w:sz="6" w:space="0" w:color="AAAAAA"/>
              <w:bottom w:val="single" w:sz="6" w:space="0" w:color="AAAAAA"/>
              <w:right w:val="single" w:sz="6" w:space="0" w:color="AAAAAA"/>
            </w:tcBorders>
            <w:shd w:val="clear" w:color="auto" w:fill="FFD966"/>
            <w:tcMar>
              <w:top w:w="50" w:type="dxa"/>
              <w:left w:w="60" w:type="dxa"/>
              <w:bottom w:w="50" w:type="dxa"/>
              <w:right w:w="60" w:type="dxa"/>
            </w:tcMar>
            <w:vAlign w:val="center"/>
          </w:tcPr>
          <w:p w14:paraId="0FD0DF53" w14:textId="77777777" w:rsidR="00EA728D" w:rsidRDefault="00000000">
            <w:pPr>
              <w:jc w:val="center"/>
            </w:pPr>
            <w:r>
              <w:rPr>
                <w:color w:val="000000"/>
                <w:sz w:val="16"/>
                <w:szCs w:val="16"/>
              </w:rPr>
              <w:t>5</w:t>
            </w:r>
          </w:p>
        </w:tc>
        <w:tc>
          <w:tcPr>
            <w:tcW w:w="1010" w:type="dxa"/>
            <w:tcBorders>
              <w:top w:val="single" w:sz="6" w:space="0" w:color="AAAAAA"/>
              <w:left w:val="single" w:sz="6" w:space="0" w:color="AAAAAA"/>
              <w:bottom w:val="single" w:sz="6" w:space="0" w:color="AAAAAA"/>
              <w:right w:val="single" w:sz="6" w:space="0" w:color="AAAAAA"/>
            </w:tcBorders>
            <w:shd w:val="clear" w:color="auto" w:fill="DEEAF1"/>
            <w:tcMar>
              <w:top w:w="50" w:type="dxa"/>
              <w:left w:w="60" w:type="dxa"/>
              <w:bottom w:w="50" w:type="dxa"/>
              <w:right w:w="60" w:type="dxa"/>
            </w:tcMar>
            <w:vAlign w:val="center"/>
          </w:tcPr>
          <w:p w14:paraId="5B1425E1" w14:textId="77777777" w:rsidR="00EA728D" w:rsidRDefault="00000000">
            <w:pPr>
              <w:jc w:val="center"/>
            </w:pPr>
            <w:r>
              <w:rPr>
                <w:color w:val="000000"/>
                <w:sz w:val="16"/>
                <w:szCs w:val="16"/>
              </w:rPr>
              <w:t>2</w:t>
            </w:r>
          </w:p>
        </w:tc>
        <w:tc>
          <w:tcPr>
            <w:tcW w:w="1010" w:type="dxa"/>
            <w:tcBorders>
              <w:top w:val="single" w:sz="6" w:space="0" w:color="AAAAAA"/>
              <w:left w:val="single" w:sz="6" w:space="0" w:color="AAAAAA"/>
              <w:bottom w:val="single" w:sz="6" w:space="0" w:color="AAAAAA"/>
              <w:right w:val="single" w:sz="6" w:space="0" w:color="AAAAAA"/>
            </w:tcBorders>
            <w:shd w:val="clear" w:color="auto" w:fill="DEEAF1"/>
            <w:tcMar>
              <w:top w:w="50" w:type="dxa"/>
              <w:left w:w="60" w:type="dxa"/>
              <w:bottom w:w="50" w:type="dxa"/>
              <w:right w:w="60" w:type="dxa"/>
            </w:tcMar>
            <w:vAlign w:val="center"/>
          </w:tcPr>
          <w:p w14:paraId="2EFE0174" w14:textId="77777777" w:rsidR="00EA728D" w:rsidRDefault="00000000">
            <w:pPr>
              <w:jc w:val="center"/>
            </w:pPr>
            <w:r>
              <w:rPr>
                <w:color w:val="000000"/>
                <w:sz w:val="16"/>
                <w:szCs w:val="16"/>
              </w:rPr>
              <w:t>2</w:t>
            </w:r>
          </w:p>
        </w:tc>
      </w:tr>
      <w:tr w:rsidR="00EA728D" w14:paraId="4DBB3EDA" w14:textId="77777777">
        <w:tblPrEx>
          <w:tblCellMar>
            <w:top w:w="0" w:type="dxa"/>
            <w:bottom w:w="0" w:type="dxa"/>
          </w:tblCellMar>
        </w:tblPrEx>
        <w:tc>
          <w:tcPr>
            <w:tcW w:w="2200" w:type="dxa"/>
            <w:tcBorders>
              <w:top w:val="single" w:sz="6" w:space="0" w:color="CCCCCC"/>
              <w:left w:val="single" w:sz="6" w:space="0" w:color="CCCCCC"/>
              <w:bottom w:val="single" w:sz="6" w:space="0" w:color="CCCCCC"/>
              <w:right w:val="single" w:sz="6" w:space="0" w:color="CCCCCC"/>
            </w:tcBorders>
            <w:shd w:val="clear" w:color="auto" w:fill="F2F2F2"/>
            <w:tcMar>
              <w:top w:w="60" w:type="dxa"/>
              <w:left w:w="110" w:type="dxa"/>
              <w:bottom w:w="60" w:type="dxa"/>
              <w:right w:w="80" w:type="dxa"/>
            </w:tcMar>
          </w:tcPr>
          <w:p w14:paraId="1D77A2B8" w14:textId="77777777" w:rsidR="00EA728D" w:rsidRDefault="00000000">
            <w:r>
              <w:rPr>
                <w:color w:val="000000"/>
                <w:sz w:val="15"/>
                <w:szCs w:val="15"/>
              </w:rPr>
              <w:t>5. Gestión de crédito</w:t>
            </w:r>
          </w:p>
        </w:tc>
        <w:tc>
          <w:tcPr>
            <w:tcW w:w="1010" w:type="dxa"/>
            <w:tcBorders>
              <w:top w:val="single" w:sz="6" w:space="0" w:color="AAAAAA"/>
              <w:left w:val="single" w:sz="6" w:space="0" w:color="AAAAAA"/>
              <w:bottom w:val="single" w:sz="6" w:space="0" w:color="AAAAAA"/>
              <w:right w:val="single" w:sz="6" w:space="0" w:color="AAAAAA"/>
            </w:tcBorders>
            <w:shd w:val="clear" w:color="auto" w:fill="FFD966"/>
            <w:tcMar>
              <w:top w:w="50" w:type="dxa"/>
              <w:left w:w="60" w:type="dxa"/>
              <w:bottom w:w="50" w:type="dxa"/>
              <w:right w:w="60" w:type="dxa"/>
            </w:tcMar>
            <w:vAlign w:val="center"/>
          </w:tcPr>
          <w:p w14:paraId="11AA3574" w14:textId="77777777" w:rsidR="00EA728D" w:rsidRDefault="00000000">
            <w:pPr>
              <w:jc w:val="center"/>
            </w:pPr>
            <w:r>
              <w:rPr>
                <w:color w:val="000000"/>
                <w:sz w:val="16"/>
                <w:szCs w:val="16"/>
              </w:rPr>
              <w:t>5</w:t>
            </w:r>
          </w:p>
        </w:tc>
        <w:tc>
          <w:tcPr>
            <w:tcW w:w="1010" w:type="dxa"/>
            <w:tcBorders>
              <w:top w:val="single" w:sz="6" w:space="0" w:color="AAAAAA"/>
              <w:left w:val="single" w:sz="6" w:space="0" w:color="AAAAAA"/>
              <w:bottom w:val="single" w:sz="6" w:space="0" w:color="AAAAAA"/>
              <w:right w:val="single" w:sz="6" w:space="0" w:color="AAAAAA"/>
            </w:tcBorders>
            <w:shd w:val="clear" w:color="auto" w:fill="C00000"/>
            <w:tcMar>
              <w:top w:w="50" w:type="dxa"/>
              <w:left w:w="60" w:type="dxa"/>
              <w:bottom w:w="50" w:type="dxa"/>
              <w:right w:w="60" w:type="dxa"/>
            </w:tcMar>
            <w:vAlign w:val="center"/>
          </w:tcPr>
          <w:p w14:paraId="49D156FE" w14:textId="77777777" w:rsidR="00EA728D" w:rsidRDefault="00000000">
            <w:pPr>
              <w:jc w:val="center"/>
            </w:pPr>
            <w:r>
              <w:rPr>
                <w:b/>
                <w:bCs/>
                <w:color w:val="FFFFFF"/>
                <w:sz w:val="16"/>
                <w:szCs w:val="16"/>
              </w:rPr>
              <w:t>9</w:t>
            </w:r>
          </w:p>
        </w:tc>
        <w:tc>
          <w:tcPr>
            <w:tcW w:w="1010" w:type="dxa"/>
            <w:tcBorders>
              <w:top w:val="single" w:sz="6" w:space="0" w:color="AAAAAA"/>
              <w:left w:val="single" w:sz="6" w:space="0" w:color="AAAAAA"/>
              <w:bottom w:val="single" w:sz="6" w:space="0" w:color="AAAAAA"/>
              <w:right w:val="single" w:sz="6" w:space="0" w:color="AAAAAA"/>
            </w:tcBorders>
            <w:shd w:val="clear" w:color="auto" w:fill="F4B942"/>
            <w:tcMar>
              <w:top w:w="50" w:type="dxa"/>
              <w:left w:w="60" w:type="dxa"/>
              <w:bottom w:w="50" w:type="dxa"/>
              <w:right w:w="60" w:type="dxa"/>
            </w:tcMar>
            <w:vAlign w:val="center"/>
          </w:tcPr>
          <w:p w14:paraId="7F031C6C" w14:textId="77777777" w:rsidR="00EA728D" w:rsidRDefault="00000000">
            <w:pPr>
              <w:jc w:val="center"/>
            </w:pPr>
            <w:r>
              <w:rPr>
                <w:color w:val="000000"/>
                <w:sz w:val="16"/>
                <w:szCs w:val="16"/>
              </w:rPr>
              <w:t>6</w:t>
            </w:r>
          </w:p>
        </w:tc>
        <w:tc>
          <w:tcPr>
            <w:tcW w:w="1010" w:type="dxa"/>
            <w:tcBorders>
              <w:top w:val="single" w:sz="6" w:space="0" w:color="AAAAAA"/>
              <w:left w:val="single" w:sz="6" w:space="0" w:color="AAAAAA"/>
              <w:bottom w:val="single" w:sz="6" w:space="0" w:color="AAAAAA"/>
              <w:right w:val="single" w:sz="6" w:space="0" w:color="AAAAAA"/>
            </w:tcBorders>
            <w:shd w:val="clear" w:color="auto" w:fill="DEEAF1"/>
            <w:tcMar>
              <w:top w:w="50" w:type="dxa"/>
              <w:left w:w="60" w:type="dxa"/>
              <w:bottom w:w="50" w:type="dxa"/>
              <w:right w:w="60" w:type="dxa"/>
            </w:tcMar>
            <w:vAlign w:val="center"/>
          </w:tcPr>
          <w:p w14:paraId="35664662" w14:textId="77777777" w:rsidR="00EA728D" w:rsidRDefault="00000000">
            <w:pPr>
              <w:jc w:val="center"/>
            </w:pPr>
            <w:r>
              <w:rPr>
                <w:color w:val="000000"/>
                <w:sz w:val="16"/>
                <w:szCs w:val="16"/>
              </w:rPr>
              <w:t>2</w:t>
            </w:r>
          </w:p>
        </w:tc>
        <w:tc>
          <w:tcPr>
            <w:tcW w:w="1010" w:type="dxa"/>
            <w:tcBorders>
              <w:top w:val="single" w:sz="6" w:space="0" w:color="AAAAAA"/>
              <w:left w:val="single" w:sz="6" w:space="0" w:color="AAAAAA"/>
              <w:bottom w:val="single" w:sz="6" w:space="0" w:color="AAAAAA"/>
              <w:right w:val="single" w:sz="6" w:space="0" w:color="AAAAAA"/>
            </w:tcBorders>
            <w:shd w:val="clear" w:color="auto" w:fill="FFD966"/>
            <w:tcMar>
              <w:top w:w="50" w:type="dxa"/>
              <w:left w:w="60" w:type="dxa"/>
              <w:bottom w:w="50" w:type="dxa"/>
              <w:right w:w="60" w:type="dxa"/>
            </w:tcMar>
            <w:vAlign w:val="center"/>
          </w:tcPr>
          <w:p w14:paraId="2FA6EDDA" w14:textId="77777777" w:rsidR="00EA728D" w:rsidRDefault="00000000">
            <w:pPr>
              <w:jc w:val="center"/>
            </w:pPr>
            <w:r>
              <w:rPr>
                <w:color w:val="000000"/>
                <w:sz w:val="16"/>
                <w:szCs w:val="16"/>
              </w:rPr>
              <w:t>5</w:t>
            </w:r>
          </w:p>
        </w:tc>
        <w:tc>
          <w:tcPr>
            <w:tcW w:w="1010" w:type="dxa"/>
            <w:tcBorders>
              <w:top w:val="single" w:sz="6" w:space="0" w:color="AAAAAA"/>
              <w:left w:val="single" w:sz="6" w:space="0" w:color="AAAAAA"/>
              <w:bottom w:val="single" w:sz="6" w:space="0" w:color="AAAAAA"/>
              <w:right w:val="single" w:sz="6" w:space="0" w:color="AAAAAA"/>
            </w:tcBorders>
            <w:shd w:val="clear" w:color="auto" w:fill="DEEAF1"/>
            <w:tcMar>
              <w:top w:w="50" w:type="dxa"/>
              <w:left w:w="60" w:type="dxa"/>
              <w:bottom w:w="50" w:type="dxa"/>
              <w:right w:w="60" w:type="dxa"/>
            </w:tcMar>
            <w:vAlign w:val="center"/>
          </w:tcPr>
          <w:p w14:paraId="31FF8C47" w14:textId="77777777" w:rsidR="00EA728D" w:rsidRDefault="00000000">
            <w:pPr>
              <w:jc w:val="center"/>
            </w:pPr>
            <w:r>
              <w:rPr>
                <w:color w:val="000000"/>
                <w:sz w:val="16"/>
                <w:szCs w:val="16"/>
              </w:rPr>
              <w:t>2</w:t>
            </w:r>
          </w:p>
        </w:tc>
        <w:tc>
          <w:tcPr>
            <w:tcW w:w="1010" w:type="dxa"/>
            <w:tcBorders>
              <w:top w:val="single" w:sz="6" w:space="0" w:color="AAAAAA"/>
              <w:left w:val="single" w:sz="6" w:space="0" w:color="AAAAAA"/>
              <w:bottom w:val="single" w:sz="6" w:space="0" w:color="AAAAAA"/>
              <w:right w:val="single" w:sz="6" w:space="0" w:color="AAAAAA"/>
            </w:tcBorders>
            <w:shd w:val="clear" w:color="auto" w:fill="FFD966"/>
            <w:tcMar>
              <w:top w:w="50" w:type="dxa"/>
              <w:left w:w="60" w:type="dxa"/>
              <w:bottom w:w="50" w:type="dxa"/>
              <w:right w:w="60" w:type="dxa"/>
            </w:tcMar>
            <w:vAlign w:val="center"/>
          </w:tcPr>
          <w:p w14:paraId="33B54F98" w14:textId="77777777" w:rsidR="00EA728D" w:rsidRDefault="00000000">
            <w:pPr>
              <w:jc w:val="center"/>
            </w:pPr>
            <w:r>
              <w:rPr>
                <w:color w:val="000000"/>
                <w:sz w:val="16"/>
                <w:szCs w:val="16"/>
              </w:rPr>
              <w:t>5</w:t>
            </w:r>
          </w:p>
        </w:tc>
      </w:tr>
      <w:tr w:rsidR="00EA728D" w14:paraId="37693D76" w14:textId="77777777">
        <w:tblPrEx>
          <w:tblCellMar>
            <w:top w:w="0" w:type="dxa"/>
            <w:bottom w:w="0" w:type="dxa"/>
          </w:tblCellMar>
        </w:tblPrEx>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10" w:type="dxa"/>
              <w:bottom w:w="60" w:type="dxa"/>
              <w:right w:w="80" w:type="dxa"/>
            </w:tcMar>
          </w:tcPr>
          <w:p w14:paraId="236719B9" w14:textId="77777777" w:rsidR="00EA728D" w:rsidRDefault="00000000">
            <w:r>
              <w:rPr>
                <w:color w:val="000000"/>
                <w:sz w:val="15"/>
                <w:szCs w:val="15"/>
              </w:rPr>
              <w:t>6. Cartera/Recuperación</w:t>
            </w:r>
          </w:p>
        </w:tc>
        <w:tc>
          <w:tcPr>
            <w:tcW w:w="1010" w:type="dxa"/>
            <w:tcBorders>
              <w:top w:val="single" w:sz="6" w:space="0" w:color="AAAAAA"/>
              <w:left w:val="single" w:sz="6" w:space="0" w:color="AAAAAA"/>
              <w:bottom w:val="single" w:sz="6" w:space="0" w:color="AAAAAA"/>
              <w:right w:val="single" w:sz="6" w:space="0" w:color="AAAAAA"/>
            </w:tcBorders>
            <w:shd w:val="clear" w:color="auto" w:fill="FFD966"/>
            <w:tcMar>
              <w:top w:w="50" w:type="dxa"/>
              <w:left w:w="60" w:type="dxa"/>
              <w:bottom w:w="50" w:type="dxa"/>
              <w:right w:w="60" w:type="dxa"/>
            </w:tcMar>
            <w:vAlign w:val="center"/>
          </w:tcPr>
          <w:p w14:paraId="45529098" w14:textId="77777777" w:rsidR="00EA728D" w:rsidRDefault="00000000">
            <w:pPr>
              <w:jc w:val="center"/>
            </w:pPr>
            <w:r>
              <w:rPr>
                <w:color w:val="000000"/>
                <w:sz w:val="16"/>
                <w:szCs w:val="16"/>
              </w:rPr>
              <w:t>5</w:t>
            </w:r>
          </w:p>
        </w:tc>
        <w:tc>
          <w:tcPr>
            <w:tcW w:w="1010" w:type="dxa"/>
            <w:tcBorders>
              <w:top w:val="single" w:sz="6" w:space="0" w:color="AAAAAA"/>
              <w:left w:val="single" w:sz="6" w:space="0" w:color="AAAAAA"/>
              <w:bottom w:val="single" w:sz="6" w:space="0" w:color="AAAAAA"/>
              <w:right w:val="single" w:sz="6" w:space="0" w:color="AAAAAA"/>
            </w:tcBorders>
            <w:shd w:val="clear" w:color="auto" w:fill="F4B942"/>
            <w:tcMar>
              <w:top w:w="50" w:type="dxa"/>
              <w:left w:w="60" w:type="dxa"/>
              <w:bottom w:w="50" w:type="dxa"/>
              <w:right w:w="60" w:type="dxa"/>
            </w:tcMar>
            <w:vAlign w:val="center"/>
          </w:tcPr>
          <w:p w14:paraId="0B81EE84" w14:textId="77777777" w:rsidR="00EA728D" w:rsidRDefault="00000000">
            <w:pPr>
              <w:jc w:val="center"/>
            </w:pPr>
            <w:r>
              <w:rPr>
                <w:color w:val="000000"/>
                <w:sz w:val="16"/>
                <w:szCs w:val="16"/>
              </w:rPr>
              <w:t>6</w:t>
            </w:r>
          </w:p>
        </w:tc>
        <w:tc>
          <w:tcPr>
            <w:tcW w:w="1010" w:type="dxa"/>
            <w:tcBorders>
              <w:top w:val="single" w:sz="6" w:space="0" w:color="AAAAAA"/>
              <w:left w:val="single" w:sz="6" w:space="0" w:color="AAAAAA"/>
              <w:bottom w:val="single" w:sz="6" w:space="0" w:color="AAAAAA"/>
              <w:right w:val="single" w:sz="6" w:space="0" w:color="AAAAAA"/>
            </w:tcBorders>
            <w:shd w:val="clear" w:color="auto" w:fill="C00000"/>
            <w:tcMar>
              <w:top w:w="50" w:type="dxa"/>
              <w:left w:w="60" w:type="dxa"/>
              <w:bottom w:w="50" w:type="dxa"/>
              <w:right w:w="60" w:type="dxa"/>
            </w:tcMar>
            <w:vAlign w:val="center"/>
          </w:tcPr>
          <w:p w14:paraId="12A7E285" w14:textId="77777777" w:rsidR="00EA728D" w:rsidRDefault="00000000">
            <w:pPr>
              <w:jc w:val="center"/>
            </w:pPr>
            <w:r>
              <w:rPr>
                <w:b/>
                <w:bCs/>
                <w:color w:val="FFFFFF"/>
                <w:sz w:val="16"/>
                <w:szCs w:val="16"/>
              </w:rPr>
              <w:t>9</w:t>
            </w:r>
          </w:p>
        </w:tc>
        <w:tc>
          <w:tcPr>
            <w:tcW w:w="1010" w:type="dxa"/>
            <w:tcBorders>
              <w:top w:val="single" w:sz="6" w:space="0" w:color="AAAAAA"/>
              <w:left w:val="single" w:sz="6" w:space="0" w:color="AAAAAA"/>
              <w:bottom w:val="single" w:sz="6" w:space="0" w:color="AAAAAA"/>
              <w:right w:val="single" w:sz="6" w:space="0" w:color="AAAAAA"/>
            </w:tcBorders>
            <w:shd w:val="clear" w:color="auto" w:fill="FFD966"/>
            <w:tcMar>
              <w:top w:w="50" w:type="dxa"/>
              <w:left w:w="60" w:type="dxa"/>
              <w:bottom w:w="50" w:type="dxa"/>
              <w:right w:w="60" w:type="dxa"/>
            </w:tcMar>
            <w:vAlign w:val="center"/>
          </w:tcPr>
          <w:p w14:paraId="4DA9D45E" w14:textId="77777777" w:rsidR="00EA728D" w:rsidRDefault="00000000">
            <w:pPr>
              <w:jc w:val="center"/>
            </w:pPr>
            <w:r>
              <w:rPr>
                <w:color w:val="000000"/>
                <w:sz w:val="16"/>
                <w:szCs w:val="16"/>
              </w:rPr>
              <w:t>5</w:t>
            </w:r>
          </w:p>
        </w:tc>
        <w:tc>
          <w:tcPr>
            <w:tcW w:w="1010" w:type="dxa"/>
            <w:tcBorders>
              <w:top w:val="single" w:sz="6" w:space="0" w:color="AAAAAA"/>
              <w:left w:val="single" w:sz="6" w:space="0" w:color="AAAAAA"/>
              <w:bottom w:val="single" w:sz="6" w:space="0" w:color="AAAAAA"/>
              <w:right w:val="single" w:sz="6" w:space="0" w:color="AAAAAA"/>
            </w:tcBorders>
            <w:shd w:val="clear" w:color="auto" w:fill="E2EFDA"/>
            <w:tcMar>
              <w:top w:w="50" w:type="dxa"/>
              <w:left w:w="60" w:type="dxa"/>
              <w:bottom w:w="50" w:type="dxa"/>
              <w:right w:w="60" w:type="dxa"/>
            </w:tcMar>
            <w:vAlign w:val="center"/>
          </w:tcPr>
          <w:p w14:paraId="07450201" w14:textId="77777777" w:rsidR="00EA728D" w:rsidRDefault="00000000">
            <w:pPr>
              <w:jc w:val="center"/>
            </w:pPr>
            <w:r>
              <w:rPr>
                <w:color w:val="000000"/>
                <w:sz w:val="16"/>
                <w:szCs w:val="16"/>
              </w:rPr>
              <w:t>3</w:t>
            </w:r>
          </w:p>
        </w:tc>
        <w:tc>
          <w:tcPr>
            <w:tcW w:w="1010" w:type="dxa"/>
            <w:tcBorders>
              <w:top w:val="single" w:sz="6" w:space="0" w:color="AAAAAA"/>
              <w:left w:val="single" w:sz="6" w:space="0" w:color="AAAAAA"/>
              <w:bottom w:val="single" w:sz="6" w:space="0" w:color="AAAAAA"/>
              <w:right w:val="single" w:sz="6" w:space="0" w:color="AAAAAA"/>
            </w:tcBorders>
            <w:shd w:val="clear" w:color="auto" w:fill="FFD966"/>
            <w:tcMar>
              <w:top w:w="50" w:type="dxa"/>
              <w:left w:w="60" w:type="dxa"/>
              <w:bottom w:w="50" w:type="dxa"/>
              <w:right w:w="60" w:type="dxa"/>
            </w:tcMar>
            <w:vAlign w:val="center"/>
          </w:tcPr>
          <w:p w14:paraId="7D6A8A65" w14:textId="77777777" w:rsidR="00EA728D" w:rsidRDefault="00000000">
            <w:pPr>
              <w:jc w:val="center"/>
            </w:pPr>
            <w:r>
              <w:rPr>
                <w:color w:val="000000"/>
                <w:sz w:val="16"/>
                <w:szCs w:val="16"/>
              </w:rPr>
              <w:t>5</w:t>
            </w:r>
          </w:p>
        </w:tc>
        <w:tc>
          <w:tcPr>
            <w:tcW w:w="1010" w:type="dxa"/>
            <w:tcBorders>
              <w:top w:val="single" w:sz="6" w:space="0" w:color="AAAAAA"/>
              <w:left w:val="single" w:sz="6" w:space="0" w:color="AAAAAA"/>
              <w:bottom w:val="single" w:sz="6" w:space="0" w:color="AAAAAA"/>
              <w:right w:val="single" w:sz="6" w:space="0" w:color="AAAAAA"/>
            </w:tcBorders>
            <w:shd w:val="clear" w:color="auto" w:fill="FFD966"/>
            <w:tcMar>
              <w:top w:w="50" w:type="dxa"/>
              <w:left w:w="60" w:type="dxa"/>
              <w:bottom w:w="50" w:type="dxa"/>
              <w:right w:w="60" w:type="dxa"/>
            </w:tcMar>
            <w:vAlign w:val="center"/>
          </w:tcPr>
          <w:p w14:paraId="7B4C4112" w14:textId="77777777" w:rsidR="00EA728D" w:rsidRDefault="00000000">
            <w:pPr>
              <w:jc w:val="center"/>
            </w:pPr>
            <w:r>
              <w:rPr>
                <w:color w:val="000000"/>
                <w:sz w:val="16"/>
                <w:szCs w:val="16"/>
              </w:rPr>
              <w:t>5</w:t>
            </w:r>
          </w:p>
        </w:tc>
      </w:tr>
      <w:tr w:rsidR="00EA728D" w14:paraId="14FAC9E7" w14:textId="77777777">
        <w:tblPrEx>
          <w:tblCellMar>
            <w:top w:w="0" w:type="dxa"/>
            <w:bottom w:w="0" w:type="dxa"/>
          </w:tblCellMar>
        </w:tblPrEx>
        <w:tc>
          <w:tcPr>
            <w:tcW w:w="2200" w:type="dxa"/>
            <w:tcBorders>
              <w:top w:val="single" w:sz="6" w:space="0" w:color="CCCCCC"/>
              <w:left w:val="single" w:sz="6" w:space="0" w:color="CCCCCC"/>
              <w:bottom w:val="single" w:sz="6" w:space="0" w:color="CCCCCC"/>
              <w:right w:val="single" w:sz="6" w:space="0" w:color="CCCCCC"/>
            </w:tcBorders>
            <w:shd w:val="clear" w:color="auto" w:fill="F2F2F2"/>
            <w:tcMar>
              <w:top w:w="60" w:type="dxa"/>
              <w:left w:w="110" w:type="dxa"/>
              <w:bottom w:w="60" w:type="dxa"/>
              <w:right w:w="80" w:type="dxa"/>
            </w:tcMar>
          </w:tcPr>
          <w:p w14:paraId="5B679D53" w14:textId="77777777" w:rsidR="00EA728D" w:rsidRDefault="00000000">
            <w:r>
              <w:rPr>
                <w:color w:val="000000"/>
                <w:sz w:val="15"/>
                <w:szCs w:val="15"/>
              </w:rPr>
              <w:t>7. Proyectos de fomento</w:t>
            </w:r>
          </w:p>
        </w:tc>
        <w:tc>
          <w:tcPr>
            <w:tcW w:w="1010" w:type="dxa"/>
            <w:tcBorders>
              <w:top w:val="single" w:sz="6" w:space="0" w:color="AAAAAA"/>
              <w:left w:val="single" w:sz="6" w:space="0" w:color="AAAAAA"/>
              <w:bottom w:val="single" w:sz="6" w:space="0" w:color="AAAAAA"/>
              <w:right w:val="single" w:sz="6" w:space="0" w:color="AAAAAA"/>
            </w:tcBorders>
            <w:shd w:val="clear" w:color="auto" w:fill="FFD966"/>
            <w:tcMar>
              <w:top w:w="50" w:type="dxa"/>
              <w:left w:w="60" w:type="dxa"/>
              <w:bottom w:w="50" w:type="dxa"/>
              <w:right w:w="60" w:type="dxa"/>
            </w:tcMar>
            <w:vAlign w:val="center"/>
          </w:tcPr>
          <w:p w14:paraId="310B619B" w14:textId="77777777" w:rsidR="00EA728D" w:rsidRDefault="00000000">
            <w:pPr>
              <w:jc w:val="center"/>
            </w:pPr>
            <w:r>
              <w:rPr>
                <w:color w:val="000000"/>
                <w:sz w:val="16"/>
                <w:szCs w:val="16"/>
              </w:rPr>
              <w:t>5</w:t>
            </w:r>
          </w:p>
        </w:tc>
        <w:tc>
          <w:tcPr>
            <w:tcW w:w="1010" w:type="dxa"/>
            <w:tcBorders>
              <w:top w:val="single" w:sz="6" w:space="0" w:color="AAAAAA"/>
              <w:left w:val="single" w:sz="6" w:space="0" w:color="AAAAAA"/>
              <w:bottom w:val="single" w:sz="6" w:space="0" w:color="AAAAAA"/>
              <w:right w:val="single" w:sz="6" w:space="0" w:color="AAAAAA"/>
            </w:tcBorders>
            <w:shd w:val="clear" w:color="auto" w:fill="E2EFDA"/>
            <w:tcMar>
              <w:top w:w="50" w:type="dxa"/>
              <w:left w:w="60" w:type="dxa"/>
              <w:bottom w:w="50" w:type="dxa"/>
              <w:right w:w="60" w:type="dxa"/>
            </w:tcMar>
            <w:vAlign w:val="center"/>
          </w:tcPr>
          <w:p w14:paraId="1CAC32BB" w14:textId="77777777" w:rsidR="00EA728D" w:rsidRDefault="00000000">
            <w:pPr>
              <w:jc w:val="center"/>
            </w:pPr>
            <w:r>
              <w:rPr>
                <w:color w:val="000000"/>
                <w:sz w:val="16"/>
                <w:szCs w:val="16"/>
              </w:rPr>
              <w:t>3</w:t>
            </w:r>
          </w:p>
        </w:tc>
        <w:tc>
          <w:tcPr>
            <w:tcW w:w="1010" w:type="dxa"/>
            <w:tcBorders>
              <w:top w:val="single" w:sz="6" w:space="0" w:color="AAAAAA"/>
              <w:left w:val="single" w:sz="6" w:space="0" w:color="AAAAAA"/>
              <w:bottom w:val="single" w:sz="6" w:space="0" w:color="AAAAAA"/>
              <w:right w:val="single" w:sz="6" w:space="0" w:color="AAAAAA"/>
            </w:tcBorders>
            <w:shd w:val="clear" w:color="auto" w:fill="E2EFDA"/>
            <w:tcMar>
              <w:top w:w="50" w:type="dxa"/>
              <w:left w:w="60" w:type="dxa"/>
              <w:bottom w:w="50" w:type="dxa"/>
              <w:right w:w="60" w:type="dxa"/>
            </w:tcMar>
            <w:vAlign w:val="center"/>
          </w:tcPr>
          <w:p w14:paraId="1522E4FC" w14:textId="77777777" w:rsidR="00EA728D" w:rsidRDefault="00000000">
            <w:pPr>
              <w:jc w:val="center"/>
            </w:pPr>
            <w:r>
              <w:rPr>
                <w:color w:val="000000"/>
                <w:sz w:val="16"/>
                <w:szCs w:val="16"/>
              </w:rPr>
              <w:t>3</w:t>
            </w:r>
          </w:p>
        </w:tc>
        <w:tc>
          <w:tcPr>
            <w:tcW w:w="1010" w:type="dxa"/>
            <w:tcBorders>
              <w:top w:val="single" w:sz="6" w:space="0" w:color="AAAAAA"/>
              <w:left w:val="single" w:sz="6" w:space="0" w:color="AAAAAA"/>
              <w:bottom w:val="single" w:sz="6" w:space="0" w:color="AAAAAA"/>
              <w:right w:val="single" w:sz="6" w:space="0" w:color="AAAAAA"/>
            </w:tcBorders>
            <w:shd w:val="clear" w:color="auto" w:fill="E2EFDA"/>
            <w:tcMar>
              <w:top w:w="50" w:type="dxa"/>
              <w:left w:w="60" w:type="dxa"/>
              <w:bottom w:w="50" w:type="dxa"/>
              <w:right w:w="60" w:type="dxa"/>
            </w:tcMar>
            <w:vAlign w:val="center"/>
          </w:tcPr>
          <w:p w14:paraId="76B76219" w14:textId="77777777" w:rsidR="00EA728D" w:rsidRDefault="00000000">
            <w:pPr>
              <w:jc w:val="center"/>
            </w:pPr>
            <w:r>
              <w:rPr>
                <w:color w:val="000000"/>
                <w:sz w:val="16"/>
                <w:szCs w:val="16"/>
              </w:rPr>
              <w:t>3</w:t>
            </w:r>
          </w:p>
        </w:tc>
        <w:tc>
          <w:tcPr>
            <w:tcW w:w="1010" w:type="dxa"/>
            <w:tcBorders>
              <w:top w:val="single" w:sz="6" w:space="0" w:color="AAAAAA"/>
              <w:left w:val="single" w:sz="6" w:space="0" w:color="AAAAAA"/>
              <w:bottom w:val="single" w:sz="6" w:space="0" w:color="AAAAAA"/>
              <w:right w:val="single" w:sz="6" w:space="0" w:color="AAAAAA"/>
            </w:tcBorders>
            <w:shd w:val="clear" w:color="auto" w:fill="C00000"/>
            <w:tcMar>
              <w:top w:w="50" w:type="dxa"/>
              <w:left w:w="60" w:type="dxa"/>
              <w:bottom w:w="50" w:type="dxa"/>
              <w:right w:w="60" w:type="dxa"/>
            </w:tcMar>
            <w:vAlign w:val="center"/>
          </w:tcPr>
          <w:p w14:paraId="743B4F04" w14:textId="77777777" w:rsidR="00EA728D" w:rsidRDefault="00000000">
            <w:pPr>
              <w:jc w:val="center"/>
            </w:pPr>
            <w:r>
              <w:rPr>
                <w:b/>
                <w:bCs/>
                <w:color w:val="FFFFFF"/>
                <w:sz w:val="16"/>
                <w:szCs w:val="16"/>
              </w:rPr>
              <w:t>9</w:t>
            </w:r>
          </w:p>
        </w:tc>
        <w:tc>
          <w:tcPr>
            <w:tcW w:w="1010" w:type="dxa"/>
            <w:tcBorders>
              <w:top w:val="single" w:sz="6" w:space="0" w:color="AAAAAA"/>
              <w:left w:val="single" w:sz="6" w:space="0" w:color="AAAAAA"/>
              <w:bottom w:val="single" w:sz="6" w:space="0" w:color="AAAAAA"/>
              <w:right w:val="single" w:sz="6" w:space="0" w:color="AAAAAA"/>
            </w:tcBorders>
            <w:shd w:val="clear" w:color="auto" w:fill="FFD966"/>
            <w:tcMar>
              <w:top w:w="50" w:type="dxa"/>
              <w:left w:w="60" w:type="dxa"/>
              <w:bottom w:w="50" w:type="dxa"/>
              <w:right w:w="60" w:type="dxa"/>
            </w:tcMar>
            <w:vAlign w:val="center"/>
          </w:tcPr>
          <w:p w14:paraId="22534910" w14:textId="77777777" w:rsidR="00EA728D" w:rsidRDefault="00000000">
            <w:pPr>
              <w:jc w:val="center"/>
            </w:pPr>
            <w:r>
              <w:rPr>
                <w:color w:val="000000"/>
                <w:sz w:val="16"/>
                <w:szCs w:val="16"/>
              </w:rPr>
              <w:t>5</w:t>
            </w:r>
          </w:p>
        </w:tc>
        <w:tc>
          <w:tcPr>
            <w:tcW w:w="1010" w:type="dxa"/>
            <w:tcBorders>
              <w:top w:val="single" w:sz="6" w:space="0" w:color="AAAAAA"/>
              <w:left w:val="single" w:sz="6" w:space="0" w:color="AAAAAA"/>
              <w:bottom w:val="single" w:sz="6" w:space="0" w:color="AAAAAA"/>
              <w:right w:val="single" w:sz="6" w:space="0" w:color="AAAAAA"/>
            </w:tcBorders>
            <w:shd w:val="clear" w:color="auto" w:fill="FFD966"/>
            <w:tcMar>
              <w:top w:w="50" w:type="dxa"/>
              <w:left w:w="60" w:type="dxa"/>
              <w:bottom w:w="50" w:type="dxa"/>
              <w:right w:w="60" w:type="dxa"/>
            </w:tcMar>
            <w:vAlign w:val="center"/>
          </w:tcPr>
          <w:p w14:paraId="7026A0FC" w14:textId="77777777" w:rsidR="00EA728D" w:rsidRDefault="00000000">
            <w:pPr>
              <w:jc w:val="center"/>
            </w:pPr>
            <w:r>
              <w:rPr>
                <w:color w:val="000000"/>
                <w:sz w:val="16"/>
                <w:szCs w:val="16"/>
              </w:rPr>
              <w:t>5</w:t>
            </w:r>
          </w:p>
        </w:tc>
      </w:tr>
      <w:tr w:rsidR="00EA728D" w14:paraId="10C64578" w14:textId="77777777">
        <w:tblPrEx>
          <w:tblCellMar>
            <w:top w:w="0" w:type="dxa"/>
            <w:bottom w:w="0" w:type="dxa"/>
          </w:tblCellMar>
        </w:tblPrEx>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10" w:type="dxa"/>
              <w:bottom w:w="60" w:type="dxa"/>
              <w:right w:w="80" w:type="dxa"/>
            </w:tcMar>
          </w:tcPr>
          <w:p w14:paraId="74205B30" w14:textId="77777777" w:rsidR="00EA728D" w:rsidRDefault="00000000">
            <w:r>
              <w:rPr>
                <w:color w:val="000000"/>
                <w:sz w:val="15"/>
                <w:szCs w:val="15"/>
              </w:rPr>
              <w:t>8. Archivo/Gest. documental</w:t>
            </w:r>
          </w:p>
        </w:tc>
        <w:tc>
          <w:tcPr>
            <w:tcW w:w="1010" w:type="dxa"/>
            <w:tcBorders>
              <w:top w:val="single" w:sz="6" w:space="0" w:color="AAAAAA"/>
              <w:left w:val="single" w:sz="6" w:space="0" w:color="AAAAAA"/>
              <w:bottom w:val="single" w:sz="6" w:space="0" w:color="AAAAAA"/>
              <w:right w:val="single" w:sz="6" w:space="0" w:color="AAAAAA"/>
            </w:tcBorders>
            <w:shd w:val="clear" w:color="auto" w:fill="E2EFDA"/>
            <w:tcMar>
              <w:top w:w="50" w:type="dxa"/>
              <w:left w:w="60" w:type="dxa"/>
              <w:bottom w:w="50" w:type="dxa"/>
              <w:right w:w="60" w:type="dxa"/>
            </w:tcMar>
            <w:vAlign w:val="center"/>
          </w:tcPr>
          <w:p w14:paraId="18572A17" w14:textId="77777777" w:rsidR="00EA728D" w:rsidRDefault="00000000">
            <w:pPr>
              <w:jc w:val="center"/>
            </w:pPr>
            <w:r>
              <w:rPr>
                <w:color w:val="000000"/>
                <w:sz w:val="16"/>
                <w:szCs w:val="16"/>
              </w:rPr>
              <w:t>3</w:t>
            </w:r>
          </w:p>
        </w:tc>
        <w:tc>
          <w:tcPr>
            <w:tcW w:w="1010" w:type="dxa"/>
            <w:tcBorders>
              <w:top w:val="single" w:sz="6" w:space="0" w:color="AAAAAA"/>
              <w:left w:val="single" w:sz="6" w:space="0" w:color="AAAAAA"/>
              <w:bottom w:val="single" w:sz="6" w:space="0" w:color="AAAAAA"/>
              <w:right w:val="single" w:sz="6" w:space="0" w:color="AAAAAA"/>
            </w:tcBorders>
            <w:shd w:val="clear" w:color="auto" w:fill="FFD966"/>
            <w:tcMar>
              <w:top w:w="50" w:type="dxa"/>
              <w:left w:w="60" w:type="dxa"/>
              <w:bottom w:w="50" w:type="dxa"/>
              <w:right w:w="60" w:type="dxa"/>
            </w:tcMar>
            <w:vAlign w:val="center"/>
          </w:tcPr>
          <w:p w14:paraId="62F66C53" w14:textId="77777777" w:rsidR="00EA728D" w:rsidRDefault="00000000">
            <w:pPr>
              <w:jc w:val="center"/>
            </w:pPr>
            <w:r>
              <w:rPr>
                <w:color w:val="000000"/>
                <w:sz w:val="16"/>
                <w:szCs w:val="16"/>
              </w:rPr>
              <w:t>5</w:t>
            </w:r>
          </w:p>
        </w:tc>
        <w:tc>
          <w:tcPr>
            <w:tcW w:w="1010" w:type="dxa"/>
            <w:tcBorders>
              <w:top w:val="single" w:sz="6" w:space="0" w:color="AAAAAA"/>
              <w:left w:val="single" w:sz="6" w:space="0" w:color="AAAAAA"/>
              <w:bottom w:val="single" w:sz="6" w:space="0" w:color="AAAAAA"/>
              <w:right w:val="single" w:sz="6" w:space="0" w:color="AAAAAA"/>
            </w:tcBorders>
            <w:shd w:val="clear" w:color="auto" w:fill="FFD966"/>
            <w:tcMar>
              <w:top w:w="50" w:type="dxa"/>
              <w:left w:w="60" w:type="dxa"/>
              <w:bottom w:w="50" w:type="dxa"/>
              <w:right w:w="60" w:type="dxa"/>
            </w:tcMar>
            <w:vAlign w:val="center"/>
          </w:tcPr>
          <w:p w14:paraId="22A6A04B" w14:textId="77777777" w:rsidR="00EA728D" w:rsidRDefault="00000000">
            <w:pPr>
              <w:jc w:val="center"/>
            </w:pPr>
            <w:r>
              <w:rPr>
                <w:color w:val="000000"/>
                <w:sz w:val="16"/>
                <w:szCs w:val="16"/>
              </w:rPr>
              <w:t>5</w:t>
            </w:r>
          </w:p>
        </w:tc>
        <w:tc>
          <w:tcPr>
            <w:tcW w:w="1010" w:type="dxa"/>
            <w:tcBorders>
              <w:top w:val="single" w:sz="6" w:space="0" w:color="AAAAAA"/>
              <w:left w:val="single" w:sz="6" w:space="0" w:color="AAAAAA"/>
              <w:bottom w:val="single" w:sz="6" w:space="0" w:color="AAAAAA"/>
              <w:right w:val="single" w:sz="6" w:space="0" w:color="AAAAAA"/>
            </w:tcBorders>
            <w:shd w:val="clear" w:color="auto" w:fill="E2EFDA"/>
            <w:tcMar>
              <w:top w:w="50" w:type="dxa"/>
              <w:left w:w="60" w:type="dxa"/>
              <w:bottom w:w="50" w:type="dxa"/>
              <w:right w:w="60" w:type="dxa"/>
            </w:tcMar>
            <w:vAlign w:val="center"/>
          </w:tcPr>
          <w:p w14:paraId="6D60258D" w14:textId="77777777" w:rsidR="00EA728D" w:rsidRDefault="00000000">
            <w:pPr>
              <w:jc w:val="center"/>
            </w:pPr>
            <w:r>
              <w:rPr>
                <w:color w:val="000000"/>
                <w:sz w:val="16"/>
                <w:szCs w:val="16"/>
              </w:rPr>
              <w:t>3</w:t>
            </w:r>
          </w:p>
        </w:tc>
        <w:tc>
          <w:tcPr>
            <w:tcW w:w="1010" w:type="dxa"/>
            <w:tcBorders>
              <w:top w:val="single" w:sz="6" w:space="0" w:color="AAAAAA"/>
              <w:left w:val="single" w:sz="6" w:space="0" w:color="AAAAAA"/>
              <w:bottom w:val="single" w:sz="6" w:space="0" w:color="AAAAAA"/>
              <w:right w:val="single" w:sz="6" w:space="0" w:color="AAAAAA"/>
            </w:tcBorders>
            <w:shd w:val="clear" w:color="auto" w:fill="FFD966"/>
            <w:tcMar>
              <w:top w:w="50" w:type="dxa"/>
              <w:left w:w="60" w:type="dxa"/>
              <w:bottom w:w="50" w:type="dxa"/>
              <w:right w:w="60" w:type="dxa"/>
            </w:tcMar>
            <w:vAlign w:val="center"/>
          </w:tcPr>
          <w:p w14:paraId="1C8D76EE" w14:textId="77777777" w:rsidR="00EA728D" w:rsidRDefault="00000000">
            <w:pPr>
              <w:jc w:val="center"/>
            </w:pPr>
            <w:r>
              <w:rPr>
                <w:color w:val="000000"/>
                <w:sz w:val="16"/>
                <w:szCs w:val="16"/>
              </w:rPr>
              <w:t>5</w:t>
            </w:r>
          </w:p>
        </w:tc>
        <w:tc>
          <w:tcPr>
            <w:tcW w:w="1010" w:type="dxa"/>
            <w:tcBorders>
              <w:top w:val="single" w:sz="6" w:space="0" w:color="AAAAAA"/>
              <w:left w:val="single" w:sz="6" w:space="0" w:color="AAAAAA"/>
              <w:bottom w:val="single" w:sz="6" w:space="0" w:color="AAAAAA"/>
              <w:right w:val="single" w:sz="6" w:space="0" w:color="AAAAAA"/>
            </w:tcBorders>
            <w:shd w:val="clear" w:color="auto" w:fill="C00000"/>
            <w:tcMar>
              <w:top w:w="50" w:type="dxa"/>
              <w:left w:w="60" w:type="dxa"/>
              <w:bottom w:w="50" w:type="dxa"/>
              <w:right w:w="60" w:type="dxa"/>
            </w:tcMar>
            <w:vAlign w:val="center"/>
          </w:tcPr>
          <w:p w14:paraId="7A1840BB" w14:textId="77777777" w:rsidR="00EA728D" w:rsidRDefault="00000000">
            <w:pPr>
              <w:jc w:val="center"/>
            </w:pPr>
            <w:r>
              <w:rPr>
                <w:b/>
                <w:bCs/>
                <w:color w:val="FFFFFF"/>
                <w:sz w:val="16"/>
                <w:szCs w:val="16"/>
              </w:rPr>
              <w:t>9</w:t>
            </w:r>
          </w:p>
        </w:tc>
        <w:tc>
          <w:tcPr>
            <w:tcW w:w="1010" w:type="dxa"/>
            <w:tcBorders>
              <w:top w:val="single" w:sz="6" w:space="0" w:color="AAAAAA"/>
              <w:left w:val="single" w:sz="6" w:space="0" w:color="AAAAAA"/>
              <w:bottom w:val="single" w:sz="6" w:space="0" w:color="AAAAAA"/>
              <w:right w:val="single" w:sz="6" w:space="0" w:color="AAAAAA"/>
            </w:tcBorders>
            <w:shd w:val="clear" w:color="auto" w:fill="F4B942"/>
            <w:tcMar>
              <w:top w:w="50" w:type="dxa"/>
              <w:left w:w="60" w:type="dxa"/>
              <w:bottom w:w="50" w:type="dxa"/>
              <w:right w:w="60" w:type="dxa"/>
            </w:tcMar>
            <w:vAlign w:val="center"/>
          </w:tcPr>
          <w:p w14:paraId="0F782F96" w14:textId="77777777" w:rsidR="00EA728D" w:rsidRDefault="00000000">
            <w:pPr>
              <w:jc w:val="center"/>
            </w:pPr>
            <w:r>
              <w:rPr>
                <w:color w:val="000000"/>
                <w:sz w:val="16"/>
                <w:szCs w:val="16"/>
              </w:rPr>
              <w:t>6</w:t>
            </w:r>
          </w:p>
        </w:tc>
      </w:tr>
      <w:tr w:rsidR="00EA728D" w14:paraId="439861DE" w14:textId="77777777">
        <w:tblPrEx>
          <w:tblCellMar>
            <w:top w:w="0" w:type="dxa"/>
            <w:bottom w:w="0" w:type="dxa"/>
          </w:tblCellMar>
        </w:tblPrEx>
        <w:tc>
          <w:tcPr>
            <w:tcW w:w="2200" w:type="dxa"/>
            <w:tcBorders>
              <w:top w:val="single" w:sz="6" w:space="0" w:color="CCCCCC"/>
              <w:left w:val="single" w:sz="6" w:space="0" w:color="CCCCCC"/>
              <w:bottom w:val="single" w:sz="6" w:space="0" w:color="CCCCCC"/>
              <w:right w:val="single" w:sz="6" w:space="0" w:color="CCCCCC"/>
            </w:tcBorders>
            <w:shd w:val="clear" w:color="auto" w:fill="F2F2F2"/>
            <w:tcMar>
              <w:top w:w="60" w:type="dxa"/>
              <w:left w:w="110" w:type="dxa"/>
              <w:bottom w:w="60" w:type="dxa"/>
              <w:right w:w="80" w:type="dxa"/>
            </w:tcMar>
          </w:tcPr>
          <w:p w14:paraId="2163B402" w14:textId="77777777" w:rsidR="00EA728D" w:rsidRDefault="00000000">
            <w:r>
              <w:rPr>
                <w:color w:val="000000"/>
                <w:sz w:val="15"/>
                <w:szCs w:val="15"/>
              </w:rPr>
              <w:t>9. Riesgos/Cumplimiento</w:t>
            </w:r>
          </w:p>
        </w:tc>
        <w:tc>
          <w:tcPr>
            <w:tcW w:w="1010" w:type="dxa"/>
            <w:tcBorders>
              <w:top w:val="single" w:sz="6" w:space="0" w:color="AAAAAA"/>
              <w:left w:val="single" w:sz="6" w:space="0" w:color="AAAAAA"/>
              <w:bottom w:val="single" w:sz="6" w:space="0" w:color="AAAAAA"/>
              <w:right w:val="single" w:sz="6" w:space="0" w:color="AAAAAA"/>
            </w:tcBorders>
            <w:shd w:val="clear" w:color="auto" w:fill="FFD966"/>
            <w:tcMar>
              <w:top w:w="50" w:type="dxa"/>
              <w:left w:w="60" w:type="dxa"/>
              <w:bottom w:w="50" w:type="dxa"/>
              <w:right w:w="60" w:type="dxa"/>
            </w:tcMar>
            <w:vAlign w:val="center"/>
          </w:tcPr>
          <w:p w14:paraId="08FD7909" w14:textId="77777777" w:rsidR="00EA728D" w:rsidRDefault="00000000">
            <w:pPr>
              <w:jc w:val="center"/>
            </w:pPr>
            <w:r>
              <w:rPr>
                <w:color w:val="000000"/>
                <w:sz w:val="16"/>
                <w:szCs w:val="16"/>
              </w:rPr>
              <w:t>5</w:t>
            </w:r>
          </w:p>
        </w:tc>
        <w:tc>
          <w:tcPr>
            <w:tcW w:w="1010" w:type="dxa"/>
            <w:tcBorders>
              <w:top w:val="single" w:sz="6" w:space="0" w:color="AAAAAA"/>
              <w:left w:val="single" w:sz="6" w:space="0" w:color="AAAAAA"/>
              <w:bottom w:val="single" w:sz="6" w:space="0" w:color="AAAAAA"/>
              <w:right w:val="single" w:sz="6" w:space="0" w:color="AAAAAA"/>
            </w:tcBorders>
            <w:shd w:val="clear" w:color="auto" w:fill="C00000"/>
            <w:tcMar>
              <w:top w:w="50" w:type="dxa"/>
              <w:left w:w="60" w:type="dxa"/>
              <w:bottom w:w="50" w:type="dxa"/>
              <w:right w:w="60" w:type="dxa"/>
            </w:tcMar>
            <w:vAlign w:val="center"/>
          </w:tcPr>
          <w:p w14:paraId="7F190C9B" w14:textId="77777777" w:rsidR="00EA728D" w:rsidRDefault="00000000">
            <w:pPr>
              <w:jc w:val="center"/>
            </w:pPr>
            <w:r>
              <w:rPr>
                <w:b/>
                <w:bCs/>
                <w:color w:val="FFFFFF"/>
                <w:sz w:val="16"/>
                <w:szCs w:val="16"/>
              </w:rPr>
              <w:t>8</w:t>
            </w:r>
          </w:p>
        </w:tc>
        <w:tc>
          <w:tcPr>
            <w:tcW w:w="1010" w:type="dxa"/>
            <w:tcBorders>
              <w:top w:val="single" w:sz="6" w:space="0" w:color="AAAAAA"/>
              <w:left w:val="single" w:sz="6" w:space="0" w:color="AAAAAA"/>
              <w:bottom w:val="single" w:sz="6" w:space="0" w:color="AAAAAA"/>
              <w:right w:val="single" w:sz="6" w:space="0" w:color="AAAAAA"/>
            </w:tcBorders>
            <w:shd w:val="clear" w:color="auto" w:fill="C00000"/>
            <w:tcMar>
              <w:top w:w="50" w:type="dxa"/>
              <w:left w:w="60" w:type="dxa"/>
              <w:bottom w:w="50" w:type="dxa"/>
              <w:right w:w="60" w:type="dxa"/>
            </w:tcMar>
            <w:vAlign w:val="center"/>
          </w:tcPr>
          <w:p w14:paraId="7F059B4E" w14:textId="77777777" w:rsidR="00EA728D" w:rsidRDefault="00000000">
            <w:pPr>
              <w:jc w:val="center"/>
            </w:pPr>
            <w:r>
              <w:rPr>
                <w:b/>
                <w:bCs/>
                <w:color w:val="FFFFFF"/>
                <w:sz w:val="16"/>
                <w:szCs w:val="16"/>
              </w:rPr>
              <w:t>8</w:t>
            </w:r>
          </w:p>
        </w:tc>
        <w:tc>
          <w:tcPr>
            <w:tcW w:w="1010" w:type="dxa"/>
            <w:tcBorders>
              <w:top w:val="single" w:sz="6" w:space="0" w:color="AAAAAA"/>
              <w:left w:val="single" w:sz="6" w:space="0" w:color="AAAAAA"/>
              <w:bottom w:val="single" w:sz="6" w:space="0" w:color="AAAAAA"/>
              <w:right w:val="single" w:sz="6" w:space="0" w:color="AAAAAA"/>
            </w:tcBorders>
            <w:shd w:val="clear" w:color="auto" w:fill="C00000"/>
            <w:tcMar>
              <w:top w:w="50" w:type="dxa"/>
              <w:left w:w="60" w:type="dxa"/>
              <w:bottom w:w="50" w:type="dxa"/>
              <w:right w:w="60" w:type="dxa"/>
            </w:tcMar>
            <w:vAlign w:val="center"/>
          </w:tcPr>
          <w:p w14:paraId="1523E910" w14:textId="77777777" w:rsidR="00EA728D" w:rsidRDefault="00000000">
            <w:pPr>
              <w:jc w:val="center"/>
            </w:pPr>
            <w:r>
              <w:rPr>
                <w:b/>
                <w:bCs/>
                <w:color w:val="FFFFFF"/>
                <w:sz w:val="16"/>
                <w:szCs w:val="16"/>
              </w:rPr>
              <w:t>8</w:t>
            </w:r>
          </w:p>
        </w:tc>
        <w:tc>
          <w:tcPr>
            <w:tcW w:w="1010" w:type="dxa"/>
            <w:tcBorders>
              <w:top w:val="single" w:sz="6" w:space="0" w:color="AAAAAA"/>
              <w:left w:val="single" w:sz="6" w:space="0" w:color="AAAAAA"/>
              <w:bottom w:val="single" w:sz="6" w:space="0" w:color="AAAAAA"/>
              <w:right w:val="single" w:sz="6" w:space="0" w:color="AAAAAA"/>
            </w:tcBorders>
            <w:shd w:val="clear" w:color="auto" w:fill="F4B942"/>
            <w:tcMar>
              <w:top w:w="50" w:type="dxa"/>
              <w:left w:w="60" w:type="dxa"/>
              <w:bottom w:w="50" w:type="dxa"/>
              <w:right w:w="60" w:type="dxa"/>
            </w:tcMar>
            <w:vAlign w:val="center"/>
          </w:tcPr>
          <w:p w14:paraId="1DB0C9AE" w14:textId="77777777" w:rsidR="00EA728D" w:rsidRDefault="00000000">
            <w:pPr>
              <w:jc w:val="center"/>
            </w:pPr>
            <w:r>
              <w:rPr>
                <w:color w:val="000000"/>
                <w:sz w:val="16"/>
                <w:szCs w:val="16"/>
              </w:rPr>
              <w:t>6</w:t>
            </w:r>
          </w:p>
        </w:tc>
        <w:tc>
          <w:tcPr>
            <w:tcW w:w="1010" w:type="dxa"/>
            <w:tcBorders>
              <w:top w:val="single" w:sz="6" w:space="0" w:color="AAAAAA"/>
              <w:left w:val="single" w:sz="6" w:space="0" w:color="AAAAAA"/>
              <w:bottom w:val="single" w:sz="6" w:space="0" w:color="AAAAAA"/>
              <w:right w:val="single" w:sz="6" w:space="0" w:color="AAAAAA"/>
            </w:tcBorders>
            <w:shd w:val="clear" w:color="auto" w:fill="F4B942"/>
            <w:tcMar>
              <w:top w:w="50" w:type="dxa"/>
              <w:left w:w="60" w:type="dxa"/>
              <w:bottom w:w="50" w:type="dxa"/>
              <w:right w:w="60" w:type="dxa"/>
            </w:tcMar>
            <w:vAlign w:val="center"/>
          </w:tcPr>
          <w:p w14:paraId="2235DAE6" w14:textId="77777777" w:rsidR="00EA728D" w:rsidRDefault="00000000">
            <w:pPr>
              <w:jc w:val="center"/>
            </w:pPr>
            <w:r>
              <w:rPr>
                <w:color w:val="000000"/>
                <w:sz w:val="16"/>
                <w:szCs w:val="16"/>
              </w:rPr>
              <w:t>6</w:t>
            </w:r>
          </w:p>
        </w:tc>
        <w:tc>
          <w:tcPr>
            <w:tcW w:w="1010" w:type="dxa"/>
            <w:tcBorders>
              <w:top w:val="single" w:sz="6" w:space="0" w:color="AAAAAA"/>
              <w:left w:val="single" w:sz="6" w:space="0" w:color="AAAAAA"/>
              <w:bottom w:val="single" w:sz="6" w:space="0" w:color="AAAAAA"/>
              <w:right w:val="single" w:sz="6" w:space="0" w:color="AAAAAA"/>
            </w:tcBorders>
            <w:shd w:val="clear" w:color="auto" w:fill="E2EFDA"/>
            <w:tcMar>
              <w:top w:w="50" w:type="dxa"/>
              <w:left w:w="60" w:type="dxa"/>
              <w:bottom w:w="50" w:type="dxa"/>
              <w:right w:w="60" w:type="dxa"/>
            </w:tcMar>
            <w:vAlign w:val="center"/>
          </w:tcPr>
          <w:p w14:paraId="071B765C" w14:textId="77777777" w:rsidR="00EA728D" w:rsidRDefault="00000000">
            <w:pPr>
              <w:jc w:val="center"/>
            </w:pPr>
            <w:r>
              <w:rPr>
                <w:color w:val="000000"/>
                <w:sz w:val="16"/>
                <w:szCs w:val="16"/>
              </w:rPr>
              <w:t>3</w:t>
            </w:r>
          </w:p>
        </w:tc>
      </w:tr>
      <w:tr w:rsidR="00EA728D" w14:paraId="76B68F31" w14:textId="77777777">
        <w:tblPrEx>
          <w:tblCellMar>
            <w:top w:w="0" w:type="dxa"/>
            <w:bottom w:w="0" w:type="dxa"/>
          </w:tblCellMar>
        </w:tblPrEx>
        <w:tc>
          <w:tcPr>
            <w:tcW w:w="2200" w:type="dxa"/>
            <w:tcBorders>
              <w:top w:val="single" w:sz="6" w:space="0" w:color="CCCCCC"/>
              <w:left w:val="single" w:sz="6" w:space="0" w:color="CCCCCC"/>
              <w:bottom w:val="single" w:sz="6" w:space="0" w:color="CCCCCC"/>
              <w:right w:val="single" w:sz="6" w:space="0" w:color="CCCCCC"/>
            </w:tcBorders>
            <w:shd w:val="clear" w:color="auto" w:fill="FFFFFF"/>
            <w:tcMar>
              <w:top w:w="60" w:type="dxa"/>
              <w:left w:w="110" w:type="dxa"/>
              <w:bottom w:w="60" w:type="dxa"/>
              <w:right w:w="80" w:type="dxa"/>
            </w:tcMar>
          </w:tcPr>
          <w:p w14:paraId="47EF4F33" w14:textId="77777777" w:rsidR="00EA728D" w:rsidRDefault="00000000">
            <w:r>
              <w:rPr>
                <w:color w:val="000000"/>
                <w:sz w:val="15"/>
                <w:szCs w:val="15"/>
              </w:rPr>
              <w:t>10. Atención al usuario</w:t>
            </w:r>
          </w:p>
        </w:tc>
        <w:tc>
          <w:tcPr>
            <w:tcW w:w="1010" w:type="dxa"/>
            <w:tcBorders>
              <w:top w:val="single" w:sz="6" w:space="0" w:color="AAAAAA"/>
              <w:left w:val="single" w:sz="6" w:space="0" w:color="AAAAAA"/>
              <w:bottom w:val="single" w:sz="6" w:space="0" w:color="AAAAAA"/>
              <w:right w:val="single" w:sz="6" w:space="0" w:color="AAAAAA"/>
            </w:tcBorders>
            <w:shd w:val="clear" w:color="auto" w:fill="E2EFDA"/>
            <w:tcMar>
              <w:top w:w="50" w:type="dxa"/>
              <w:left w:w="60" w:type="dxa"/>
              <w:bottom w:w="50" w:type="dxa"/>
              <w:right w:w="60" w:type="dxa"/>
            </w:tcMar>
            <w:vAlign w:val="center"/>
          </w:tcPr>
          <w:p w14:paraId="42BE314B" w14:textId="77777777" w:rsidR="00EA728D" w:rsidRDefault="00000000">
            <w:pPr>
              <w:jc w:val="center"/>
            </w:pPr>
            <w:r>
              <w:rPr>
                <w:color w:val="000000"/>
                <w:sz w:val="16"/>
                <w:szCs w:val="16"/>
              </w:rPr>
              <w:t>3</w:t>
            </w:r>
          </w:p>
        </w:tc>
        <w:tc>
          <w:tcPr>
            <w:tcW w:w="1010" w:type="dxa"/>
            <w:tcBorders>
              <w:top w:val="single" w:sz="6" w:space="0" w:color="AAAAAA"/>
              <w:left w:val="single" w:sz="6" w:space="0" w:color="AAAAAA"/>
              <w:bottom w:val="single" w:sz="6" w:space="0" w:color="AAAAAA"/>
              <w:right w:val="single" w:sz="6" w:space="0" w:color="AAAAAA"/>
            </w:tcBorders>
            <w:shd w:val="clear" w:color="auto" w:fill="FFD966"/>
            <w:tcMar>
              <w:top w:w="50" w:type="dxa"/>
              <w:left w:w="60" w:type="dxa"/>
              <w:bottom w:w="50" w:type="dxa"/>
              <w:right w:w="60" w:type="dxa"/>
            </w:tcMar>
            <w:vAlign w:val="center"/>
          </w:tcPr>
          <w:p w14:paraId="1575D4F4" w14:textId="77777777" w:rsidR="00EA728D" w:rsidRDefault="00000000">
            <w:pPr>
              <w:jc w:val="center"/>
            </w:pPr>
            <w:r>
              <w:rPr>
                <w:color w:val="000000"/>
                <w:sz w:val="16"/>
                <w:szCs w:val="16"/>
              </w:rPr>
              <w:t>5</w:t>
            </w:r>
          </w:p>
        </w:tc>
        <w:tc>
          <w:tcPr>
            <w:tcW w:w="1010" w:type="dxa"/>
            <w:tcBorders>
              <w:top w:val="single" w:sz="6" w:space="0" w:color="AAAAAA"/>
              <w:left w:val="single" w:sz="6" w:space="0" w:color="AAAAAA"/>
              <w:bottom w:val="single" w:sz="6" w:space="0" w:color="AAAAAA"/>
              <w:right w:val="single" w:sz="6" w:space="0" w:color="AAAAAA"/>
            </w:tcBorders>
            <w:shd w:val="clear" w:color="auto" w:fill="FFD966"/>
            <w:tcMar>
              <w:top w:w="50" w:type="dxa"/>
              <w:left w:w="60" w:type="dxa"/>
              <w:bottom w:w="50" w:type="dxa"/>
              <w:right w:w="60" w:type="dxa"/>
            </w:tcMar>
            <w:vAlign w:val="center"/>
          </w:tcPr>
          <w:p w14:paraId="64774BC9" w14:textId="77777777" w:rsidR="00EA728D" w:rsidRDefault="00000000">
            <w:pPr>
              <w:jc w:val="center"/>
            </w:pPr>
            <w:r>
              <w:rPr>
                <w:color w:val="000000"/>
                <w:sz w:val="16"/>
                <w:szCs w:val="16"/>
              </w:rPr>
              <w:t>5</w:t>
            </w:r>
          </w:p>
        </w:tc>
        <w:tc>
          <w:tcPr>
            <w:tcW w:w="1010" w:type="dxa"/>
            <w:tcBorders>
              <w:top w:val="single" w:sz="6" w:space="0" w:color="AAAAAA"/>
              <w:left w:val="single" w:sz="6" w:space="0" w:color="AAAAAA"/>
              <w:bottom w:val="single" w:sz="6" w:space="0" w:color="AAAAAA"/>
              <w:right w:val="single" w:sz="6" w:space="0" w:color="AAAAAA"/>
            </w:tcBorders>
            <w:shd w:val="clear" w:color="auto" w:fill="E2EFDA"/>
            <w:tcMar>
              <w:top w:w="50" w:type="dxa"/>
              <w:left w:w="60" w:type="dxa"/>
              <w:bottom w:w="50" w:type="dxa"/>
              <w:right w:w="60" w:type="dxa"/>
            </w:tcMar>
            <w:vAlign w:val="center"/>
          </w:tcPr>
          <w:p w14:paraId="4FA3523C" w14:textId="77777777" w:rsidR="00EA728D" w:rsidRDefault="00000000">
            <w:pPr>
              <w:jc w:val="center"/>
            </w:pPr>
            <w:r>
              <w:rPr>
                <w:color w:val="000000"/>
                <w:sz w:val="16"/>
                <w:szCs w:val="16"/>
              </w:rPr>
              <w:t>3</w:t>
            </w:r>
          </w:p>
        </w:tc>
        <w:tc>
          <w:tcPr>
            <w:tcW w:w="1010" w:type="dxa"/>
            <w:tcBorders>
              <w:top w:val="single" w:sz="6" w:space="0" w:color="AAAAAA"/>
              <w:left w:val="single" w:sz="6" w:space="0" w:color="AAAAAA"/>
              <w:bottom w:val="single" w:sz="6" w:space="0" w:color="AAAAAA"/>
              <w:right w:val="single" w:sz="6" w:space="0" w:color="AAAAAA"/>
            </w:tcBorders>
            <w:shd w:val="clear" w:color="auto" w:fill="FFD966"/>
            <w:tcMar>
              <w:top w:w="50" w:type="dxa"/>
              <w:left w:w="60" w:type="dxa"/>
              <w:bottom w:w="50" w:type="dxa"/>
              <w:right w:w="60" w:type="dxa"/>
            </w:tcMar>
            <w:vAlign w:val="center"/>
          </w:tcPr>
          <w:p w14:paraId="47969712" w14:textId="77777777" w:rsidR="00EA728D" w:rsidRDefault="00000000">
            <w:pPr>
              <w:jc w:val="center"/>
            </w:pPr>
            <w:r>
              <w:rPr>
                <w:color w:val="000000"/>
                <w:sz w:val="16"/>
                <w:szCs w:val="16"/>
              </w:rPr>
              <w:t>5</w:t>
            </w:r>
          </w:p>
        </w:tc>
        <w:tc>
          <w:tcPr>
            <w:tcW w:w="1010" w:type="dxa"/>
            <w:tcBorders>
              <w:top w:val="single" w:sz="6" w:space="0" w:color="AAAAAA"/>
              <w:left w:val="single" w:sz="6" w:space="0" w:color="AAAAAA"/>
              <w:bottom w:val="single" w:sz="6" w:space="0" w:color="AAAAAA"/>
              <w:right w:val="single" w:sz="6" w:space="0" w:color="AAAAAA"/>
            </w:tcBorders>
            <w:shd w:val="clear" w:color="auto" w:fill="F4B942"/>
            <w:tcMar>
              <w:top w:w="50" w:type="dxa"/>
              <w:left w:w="60" w:type="dxa"/>
              <w:bottom w:w="50" w:type="dxa"/>
              <w:right w:w="60" w:type="dxa"/>
            </w:tcMar>
            <w:vAlign w:val="center"/>
          </w:tcPr>
          <w:p w14:paraId="772E6E1E" w14:textId="77777777" w:rsidR="00EA728D" w:rsidRDefault="00000000">
            <w:pPr>
              <w:jc w:val="center"/>
            </w:pPr>
            <w:r>
              <w:rPr>
                <w:color w:val="000000"/>
                <w:sz w:val="16"/>
                <w:szCs w:val="16"/>
              </w:rPr>
              <w:t>6</w:t>
            </w:r>
          </w:p>
        </w:tc>
        <w:tc>
          <w:tcPr>
            <w:tcW w:w="1010" w:type="dxa"/>
            <w:tcBorders>
              <w:top w:val="single" w:sz="6" w:space="0" w:color="AAAAAA"/>
              <w:left w:val="single" w:sz="6" w:space="0" w:color="AAAAAA"/>
              <w:bottom w:val="single" w:sz="6" w:space="0" w:color="AAAAAA"/>
              <w:right w:val="single" w:sz="6" w:space="0" w:color="AAAAAA"/>
            </w:tcBorders>
            <w:shd w:val="clear" w:color="auto" w:fill="C00000"/>
            <w:tcMar>
              <w:top w:w="50" w:type="dxa"/>
              <w:left w:w="60" w:type="dxa"/>
              <w:bottom w:w="50" w:type="dxa"/>
              <w:right w:w="60" w:type="dxa"/>
            </w:tcMar>
            <w:vAlign w:val="center"/>
          </w:tcPr>
          <w:p w14:paraId="4B437A45" w14:textId="77777777" w:rsidR="00EA728D" w:rsidRDefault="00000000">
            <w:pPr>
              <w:jc w:val="center"/>
            </w:pPr>
            <w:r>
              <w:rPr>
                <w:b/>
                <w:bCs/>
                <w:color w:val="FFFFFF"/>
                <w:sz w:val="16"/>
                <w:szCs w:val="16"/>
              </w:rPr>
              <w:t>9</w:t>
            </w:r>
          </w:p>
        </w:tc>
      </w:tr>
    </w:tbl>
    <w:p w14:paraId="54A03ABE" w14:textId="77777777" w:rsidR="00EA728D" w:rsidRDefault="00EA728D">
      <w:pPr>
        <w:spacing w:before="80" w:after="80"/>
      </w:pPr>
    </w:p>
    <w:p w14:paraId="21FA7340" w14:textId="77777777" w:rsidR="00EA728D" w:rsidRDefault="00000000">
      <w:pPr>
        <w:spacing w:before="60" w:after="60"/>
      </w:pPr>
      <w:r>
        <w:rPr>
          <w:i/>
          <w:iCs/>
          <w:color w:val="555555"/>
          <w:sz w:val="16"/>
          <w:szCs w:val="16"/>
        </w:rPr>
        <w:t>Nota: OTI (fila 2) presenta la mayor densidad de celdas críticas (8–9) por su rol transversal como prestadora de servicios a todos los procesos. Las celdas en rojo (≥8) deben alinearse con iniciativas de Ola 1 (2025) del portafolio PETI.</w:t>
      </w:r>
    </w:p>
    <w:p w14:paraId="20242B21" w14:textId="77777777" w:rsidR="00EA728D" w:rsidRDefault="00EA728D">
      <w:pPr>
        <w:spacing w:before="80" w:after="80"/>
      </w:pPr>
    </w:p>
    <w:p w14:paraId="26975267" w14:textId="77777777" w:rsidR="00EA728D" w:rsidRDefault="00000000">
      <w:pPr>
        <w:pStyle w:val="Ttulo2"/>
      </w:pPr>
      <w:bookmarkStart w:id="17" w:name="_Toc229602771"/>
      <w:r>
        <w:t xml:space="preserve">5.3 Lectura estratégica del </w:t>
      </w:r>
      <w:proofErr w:type="spellStart"/>
      <w:r>
        <w:t>heatmap</w:t>
      </w:r>
      <w:bookmarkEnd w:id="17"/>
      <w:proofErr w:type="spellEnd"/>
    </w:p>
    <w:p w14:paraId="164102DA" w14:textId="77777777" w:rsidR="00EA728D" w:rsidRDefault="00000000">
      <w:pPr>
        <w:spacing w:before="80" w:after="80"/>
      </w:pPr>
      <w:r>
        <w:rPr>
          <w:color w:val="000000"/>
        </w:rPr>
        <w:t>Los puntos críticos identificados son: (i) OTI × todos los procesos (soporte omnipresente), (</w:t>
      </w:r>
      <w:proofErr w:type="spellStart"/>
      <w:r>
        <w:rPr>
          <w:color w:val="000000"/>
        </w:rPr>
        <w:t>ii</w:t>
      </w:r>
      <w:proofErr w:type="spellEnd"/>
      <w:r>
        <w:rPr>
          <w:color w:val="000000"/>
        </w:rPr>
        <w:t>) Gestión de crédito × Crédito (proceso misional primario), (</w:t>
      </w:r>
      <w:proofErr w:type="spellStart"/>
      <w:r>
        <w:rPr>
          <w:color w:val="000000"/>
        </w:rPr>
        <w:t>iii</w:t>
      </w:r>
      <w:proofErr w:type="spellEnd"/>
      <w:r>
        <w:rPr>
          <w:color w:val="000000"/>
        </w:rPr>
        <w:t>) Cartera × Cartera (proceso financiero central), (</w:t>
      </w:r>
      <w:proofErr w:type="spellStart"/>
      <w:r>
        <w:rPr>
          <w:color w:val="000000"/>
        </w:rPr>
        <w:t>iv</w:t>
      </w:r>
      <w:proofErr w:type="spellEnd"/>
      <w:r>
        <w:rPr>
          <w:color w:val="000000"/>
        </w:rPr>
        <w:t xml:space="preserve">) Tesorería × Tesorería (liquidez y </w:t>
      </w:r>
      <w:proofErr w:type="spellStart"/>
      <w:r>
        <w:rPr>
          <w:color w:val="000000"/>
        </w:rPr>
        <w:t>compliance</w:t>
      </w:r>
      <w:proofErr w:type="spellEnd"/>
      <w:r>
        <w:rPr>
          <w:color w:val="000000"/>
        </w:rPr>
        <w:t>), (v) Riesgos × Crédito/Cartera/Tesorería (supervisión transversal), y (vi) Atención × Canales digitales (SUIT y Gobierno Digital). Estas zonas determinan la priorización de Ola 1 y Ola 2 del portafolio.</w:t>
      </w:r>
    </w:p>
    <w:p w14:paraId="571718F8" w14:textId="77777777" w:rsidR="00EA728D" w:rsidRDefault="00000000">
      <w:r>
        <w:br w:type="page"/>
      </w:r>
    </w:p>
    <w:p w14:paraId="2C25CFA4" w14:textId="77777777" w:rsidR="00EA728D" w:rsidRDefault="00000000">
      <w:pPr>
        <w:pStyle w:val="Ttulo1"/>
        <w:pBdr>
          <w:bottom w:val="single" w:sz="8" w:space="4" w:color="2E75B6"/>
        </w:pBdr>
      </w:pPr>
      <w:bookmarkStart w:id="18" w:name="_Toc229602772"/>
      <w:r>
        <w:lastRenderedPageBreak/>
        <w:t>6. HERRAMIENTA DE MEDICIÓN MINTIC — TRANSFORMACIÓN DIGITAL</w:t>
      </w:r>
      <w:bookmarkEnd w:id="18"/>
    </w:p>
    <w:p w14:paraId="419B8F7C" w14:textId="77777777" w:rsidR="00EA728D" w:rsidRDefault="00000000">
      <w:pPr>
        <w:pStyle w:val="Ttulo2"/>
      </w:pPr>
      <w:bookmarkStart w:id="19" w:name="_Toc229602773"/>
      <w:r>
        <w:t>6.1 Puntajes por dimensión (escala 0–4)</w:t>
      </w:r>
      <w:bookmarkEnd w:id="19"/>
    </w:p>
    <w:p w14:paraId="07DC57C6" w14:textId="77777777" w:rsidR="00EA728D" w:rsidRDefault="00000000">
      <w:pPr>
        <w:spacing w:before="80" w:after="80"/>
      </w:pPr>
      <w:r>
        <w:rPr>
          <w:color w:val="000000"/>
        </w:rPr>
        <w:t>La herramienta de medición de transformación digital MinTIC evalúa diecisiete variables distribuidas en cuatro dimensiones. Los puntajes registrados corresponden a la línea base diagnóstica (referencia académica); las líneas base oficiales deberán ser validadas y aprobadas formalmente por la entidad.</w:t>
      </w:r>
    </w:p>
    <w:p w14:paraId="2B200499" w14:textId="77777777" w:rsidR="00EA728D" w:rsidRDefault="00EA728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9"/>
        <w:gridCol w:w="1778"/>
        <w:gridCol w:w="4416"/>
        <w:gridCol w:w="1243"/>
        <w:gridCol w:w="1314"/>
      </w:tblGrid>
      <w:tr w:rsidR="00EA728D" w14:paraId="3875118F" w14:textId="77777777">
        <w:tblPrEx>
          <w:tblCellMar>
            <w:top w:w="0" w:type="dxa"/>
            <w:bottom w:w="0" w:type="dxa"/>
          </w:tblCellMar>
        </w:tblPrEx>
        <w:trPr>
          <w:tblHeader/>
        </w:trPr>
        <w:tc>
          <w:tcPr>
            <w:tcW w:w="0" w:type="auto"/>
            <w:tcBorders>
              <w:top w:val="single" w:sz="6" w:space="0" w:color="2E75B6"/>
              <w:left w:val="single" w:sz="6" w:space="0" w:color="2E75B6"/>
              <w:bottom w:val="single" w:sz="6" w:space="0" w:color="2E75B6"/>
              <w:right w:val="single" w:sz="6" w:space="0" w:color="2E75B6"/>
            </w:tcBorders>
            <w:shd w:val="clear" w:color="auto" w:fill="1F3864"/>
            <w:tcMar>
              <w:top w:w="80" w:type="dxa"/>
              <w:left w:w="120" w:type="dxa"/>
              <w:bottom w:w="80" w:type="dxa"/>
              <w:right w:w="120" w:type="dxa"/>
            </w:tcMar>
            <w:vAlign w:val="center"/>
          </w:tcPr>
          <w:p w14:paraId="065D27DE" w14:textId="77777777" w:rsidR="00EA728D" w:rsidRDefault="00000000">
            <w:pPr>
              <w:jc w:val="center"/>
            </w:pPr>
            <w:r>
              <w:rPr>
                <w:b/>
                <w:bCs/>
                <w:color w:val="FFFFFF"/>
                <w:sz w:val="15"/>
                <w:szCs w:val="15"/>
              </w:rPr>
              <w:t>Cód.</w:t>
            </w:r>
          </w:p>
        </w:tc>
        <w:tc>
          <w:tcPr>
            <w:tcW w:w="0" w:type="auto"/>
            <w:tcBorders>
              <w:top w:val="single" w:sz="6" w:space="0" w:color="2E75B6"/>
              <w:left w:val="single" w:sz="6" w:space="0" w:color="2E75B6"/>
              <w:bottom w:val="single" w:sz="6" w:space="0" w:color="2E75B6"/>
              <w:right w:val="single" w:sz="6" w:space="0" w:color="2E75B6"/>
            </w:tcBorders>
            <w:shd w:val="clear" w:color="auto" w:fill="1F3864"/>
            <w:tcMar>
              <w:top w:w="80" w:type="dxa"/>
              <w:left w:w="120" w:type="dxa"/>
              <w:bottom w:w="80" w:type="dxa"/>
              <w:right w:w="120" w:type="dxa"/>
            </w:tcMar>
            <w:vAlign w:val="center"/>
          </w:tcPr>
          <w:p w14:paraId="3ECF31A9" w14:textId="77777777" w:rsidR="00EA728D" w:rsidRDefault="00000000">
            <w:pPr>
              <w:jc w:val="center"/>
            </w:pPr>
            <w:r>
              <w:rPr>
                <w:b/>
                <w:bCs/>
                <w:color w:val="FFFFFF"/>
                <w:sz w:val="15"/>
                <w:szCs w:val="15"/>
              </w:rPr>
              <w:t>Dimensión</w:t>
            </w:r>
          </w:p>
        </w:tc>
        <w:tc>
          <w:tcPr>
            <w:tcW w:w="0" w:type="auto"/>
            <w:tcBorders>
              <w:top w:val="single" w:sz="6" w:space="0" w:color="2E75B6"/>
              <w:left w:val="single" w:sz="6" w:space="0" w:color="2E75B6"/>
              <w:bottom w:val="single" w:sz="6" w:space="0" w:color="2E75B6"/>
              <w:right w:val="single" w:sz="6" w:space="0" w:color="2E75B6"/>
            </w:tcBorders>
            <w:shd w:val="clear" w:color="auto" w:fill="1F3864"/>
            <w:tcMar>
              <w:top w:w="80" w:type="dxa"/>
              <w:left w:w="120" w:type="dxa"/>
              <w:bottom w:w="80" w:type="dxa"/>
              <w:right w:w="120" w:type="dxa"/>
            </w:tcMar>
            <w:vAlign w:val="center"/>
          </w:tcPr>
          <w:p w14:paraId="2DB0FB36" w14:textId="77777777" w:rsidR="00EA728D" w:rsidRDefault="00000000">
            <w:pPr>
              <w:jc w:val="center"/>
            </w:pPr>
            <w:r>
              <w:rPr>
                <w:b/>
                <w:bCs/>
                <w:color w:val="FFFFFF"/>
                <w:sz w:val="15"/>
                <w:szCs w:val="15"/>
              </w:rPr>
              <w:t>Pregunta / Variable</w:t>
            </w:r>
          </w:p>
        </w:tc>
        <w:tc>
          <w:tcPr>
            <w:tcW w:w="0" w:type="auto"/>
            <w:tcBorders>
              <w:top w:val="single" w:sz="6" w:space="0" w:color="2E75B6"/>
              <w:left w:val="single" w:sz="6" w:space="0" w:color="2E75B6"/>
              <w:bottom w:val="single" w:sz="6" w:space="0" w:color="2E75B6"/>
              <w:right w:val="single" w:sz="6" w:space="0" w:color="2E75B6"/>
            </w:tcBorders>
            <w:shd w:val="clear" w:color="auto" w:fill="1F3864"/>
            <w:tcMar>
              <w:top w:w="80" w:type="dxa"/>
              <w:left w:w="120" w:type="dxa"/>
              <w:bottom w:w="80" w:type="dxa"/>
              <w:right w:w="120" w:type="dxa"/>
            </w:tcMar>
            <w:vAlign w:val="center"/>
          </w:tcPr>
          <w:p w14:paraId="79A1FFC9" w14:textId="77777777" w:rsidR="00EA728D" w:rsidRDefault="00000000">
            <w:pPr>
              <w:jc w:val="center"/>
            </w:pPr>
            <w:r>
              <w:rPr>
                <w:b/>
                <w:bCs/>
                <w:color w:val="FFFFFF"/>
                <w:sz w:val="15"/>
                <w:szCs w:val="15"/>
              </w:rPr>
              <w:t>Puntaje (0–4)</w:t>
            </w:r>
          </w:p>
        </w:tc>
        <w:tc>
          <w:tcPr>
            <w:tcW w:w="0" w:type="auto"/>
            <w:tcBorders>
              <w:top w:val="single" w:sz="6" w:space="0" w:color="2E75B6"/>
              <w:left w:val="single" w:sz="6" w:space="0" w:color="2E75B6"/>
              <w:bottom w:val="single" w:sz="6" w:space="0" w:color="2E75B6"/>
              <w:right w:val="single" w:sz="6" w:space="0" w:color="2E75B6"/>
            </w:tcBorders>
            <w:shd w:val="clear" w:color="auto" w:fill="1F3864"/>
            <w:tcMar>
              <w:top w:w="80" w:type="dxa"/>
              <w:left w:w="120" w:type="dxa"/>
              <w:bottom w:w="80" w:type="dxa"/>
              <w:right w:w="120" w:type="dxa"/>
            </w:tcMar>
            <w:vAlign w:val="center"/>
          </w:tcPr>
          <w:p w14:paraId="56DEB290" w14:textId="77777777" w:rsidR="00EA728D" w:rsidRDefault="00000000">
            <w:pPr>
              <w:jc w:val="center"/>
            </w:pPr>
            <w:r>
              <w:rPr>
                <w:b/>
                <w:bCs/>
                <w:color w:val="FFFFFF"/>
                <w:sz w:val="15"/>
                <w:szCs w:val="15"/>
              </w:rPr>
              <w:t>Interpretación</w:t>
            </w:r>
          </w:p>
        </w:tc>
      </w:tr>
      <w:tr w:rsidR="00EA728D" w14:paraId="1595C08F"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EAF4FB"/>
            <w:tcMar>
              <w:top w:w="70" w:type="dxa"/>
              <w:left w:w="110" w:type="dxa"/>
              <w:bottom w:w="70" w:type="dxa"/>
              <w:right w:w="110" w:type="dxa"/>
            </w:tcMar>
            <w:vAlign w:val="center"/>
          </w:tcPr>
          <w:p w14:paraId="7E2F6D38" w14:textId="77777777" w:rsidR="00EA728D" w:rsidRDefault="00000000">
            <w:pPr>
              <w:jc w:val="center"/>
            </w:pPr>
            <w:r>
              <w:rPr>
                <w:b/>
                <w:bCs/>
                <w:color w:val="000000"/>
                <w:sz w:val="16"/>
                <w:szCs w:val="16"/>
              </w:rPr>
              <w:t>Q1</w:t>
            </w:r>
          </w:p>
        </w:tc>
        <w:tc>
          <w:tcPr>
            <w:tcW w:w="0" w:type="auto"/>
            <w:tcBorders>
              <w:top w:val="single" w:sz="6" w:space="0" w:color="CCCCCC"/>
              <w:left w:val="single" w:sz="6" w:space="0" w:color="CCCCCC"/>
              <w:bottom w:val="single" w:sz="6" w:space="0" w:color="CCCCCC"/>
              <w:right w:val="single" w:sz="6" w:space="0" w:color="CCCCCC"/>
            </w:tcBorders>
            <w:shd w:val="clear" w:color="auto" w:fill="EAF4FB"/>
            <w:tcMar>
              <w:top w:w="70" w:type="dxa"/>
              <w:left w:w="110" w:type="dxa"/>
              <w:bottom w:w="70" w:type="dxa"/>
              <w:right w:w="110" w:type="dxa"/>
            </w:tcMar>
            <w:vAlign w:val="center"/>
          </w:tcPr>
          <w:p w14:paraId="7C7DE81D" w14:textId="77777777" w:rsidR="00EA728D" w:rsidRDefault="00000000">
            <w:r>
              <w:rPr>
                <w:b/>
                <w:bCs/>
                <w:color w:val="000000"/>
                <w:sz w:val="16"/>
                <w:szCs w:val="16"/>
              </w:rPr>
              <w:t>Personas y Cultura</w:t>
            </w:r>
          </w:p>
        </w:tc>
        <w:tc>
          <w:tcPr>
            <w:tcW w:w="0" w:type="auto"/>
            <w:tcBorders>
              <w:top w:val="single" w:sz="6" w:space="0" w:color="CCCCCC"/>
              <w:left w:val="single" w:sz="6" w:space="0" w:color="CCCCCC"/>
              <w:bottom w:val="single" w:sz="6" w:space="0" w:color="CCCCCC"/>
              <w:right w:val="single" w:sz="6" w:space="0" w:color="CCCCCC"/>
            </w:tcBorders>
            <w:shd w:val="clear" w:color="auto" w:fill="EAF4FB"/>
            <w:tcMar>
              <w:top w:w="70" w:type="dxa"/>
              <w:left w:w="110" w:type="dxa"/>
              <w:bottom w:w="70" w:type="dxa"/>
              <w:right w:w="110" w:type="dxa"/>
            </w:tcMar>
            <w:vAlign w:val="center"/>
          </w:tcPr>
          <w:p w14:paraId="053E9A99" w14:textId="77777777" w:rsidR="00EA728D" w:rsidRDefault="00000000">
            <w:r>
              <w:rPr>
                <w:color w:val="000000"/>
                <w:sz w:val="16"/>
                <w:szCs w:val="16"/>
              </w:rPr>
              <w:t>Habilidades duras (competencias técnicas TIC)</w:t>
            </w:r>
          </w:p>
        </w:tc>
        <w:tc>
          <w:tcPr>
            <w:tcW w:w="0" w:type="auto"/>
            <w:tcBorders>
              <w:top w:val="single" w:sz="6" w:space="0" w:color="CCCCCC"/>
              <w:left w:val="single" w:sz="6" w:space="0" w:color="CCCCCC"/>
              <w:bottom w:val="single" w:sz="6" w:space="0" w:color="CCCCCC"/>
              <w:right w:val="single" w:sz="6" w:space="0" w:color="CCCCCC"/>
            </w:tcBorders>
            <w:shd w:val="clear" w:color="auto" w:fill="EAF4FB"/>
            <w:tcMar>
              <w:top w:w="70" w:type="dxa"/>
              <w:left w:w="110" w:type="dxa"/>
              <w:bottom w:w="70" w:type="dxa"/>
              <w:right w:w="110" w:type="dxa"/>
            </w:tcMar>
            <w:vAlign w:val="center"/>
          </w:tcPr>
          <w:p w14:paraId="4DBD8F03" w14:textId="77777777" w:rsidR="00EA728D" w:rsidRDefault="00000000">
            <w:pPr>
              <w:jc w:val="center"/>
            </w:pPr>
            <w:r>
              <w:rPr>
                <w:b/>
                <w:bCs/>
                <w:color w:val="806000"/>
                <w:sz w:val="16"/>
                <w:szCs w:val="16"/>
              </w:rPr>
              <w:t>2</w:t>
            </w:r>
          </w:p>
        </w:tc>
        <w:tc>
          <w:tcPr>
            <w:tcW w:w="0" w:type="auto"/>
            <w:tcBorders>
              <w:top w:val="single" w:sz="6" w:space="0" w:color="CCCCCC"/>
              <w:left w:val="single" w:sz="6" w:space="0" w:color="CCCCCC"/>
              <w:bottom w:val="single" w:sz="6" w:space="0" w:color="CCCCCC"/>
              <w:right w:val="single" w:sz="6" w:space="0" w:color="CCCCCC"/>
            </w:tcBorders>
            <w:shd w:val="clear" w:color="auto" w:fill="EAF4FB"/>
            <w:tcMar>
              <w:top w:w="70" w:type="dxa"/>
              <w:left w:w="110" w:type="dxa"/>
              <w:bottom w:w="70" w:type="dxa"/>
              <w:right w:w="110" w:type="dxa"/>
            </w:tcMar>
            <w:vAlign w:val="center"/>
          </w:tcPr>
          <w:p w14:paraId="7C243F1A" w14:textId="77777777" w:rsidR="00EA728D" w:rsidRDefault="00000000">
            <w:pPr>
              <w:jc w:val="center"/>
            </w:pPr>
            <w:r>
              <w:rPr>
                <w:color w:val="806000"/>
                <w:sz w:val="16"/>
                <w:szCs w:val="16"/>
              </w:rPr>
              <w:t>Brecha media</w:t>
            </w:r>
          </w:p>
        </w:tc>
      </w:tr>
      <w:tr w:rsidR="00EA728D" w14:paraId="5C5DB2AE"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FFFFFF"/>
            <w:tcMar>
              <w:top w:w="70" w:type="dxa"/>
              <w:left w:w="110" w:type="dxa"/>
              <w:bottom w:w="70" w:type="dxa"/>
              <w:right w:w="110" w:type="dxa"/>
            </w:tcMar>
            <w:vAlign w:val="center"/>
          </w:tcPr>
          <w:p w14:paraId="2D08E805" w14:textId="77777777" w:rsidR="00EA728D" w:rsidRDefault="00000000">
            <w:pPr>
              <w:jc w:val="center"/>
            </w:pPr>
            <w:r>
              <w:rPr>
                <w:b/>
                <w:bCs/>
                <w:color w:val="000000"/>
                <w:sz w:val="16"/>
                <w:szCs w:val="16"/>
              </w:rPr>
              <w:t>Q2</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0" w:type="dxa"/>
              <w:left w:w="110" w:type="dxa"/>
              <w:bottom w:w="70" w:type="dxa"/>
              <w:right w:w="110" w:type="dxa"/>
            </w:tcMar>
            <w:vAlign w:val="center"/>
          </w:tcPr>
          <w:p w14:paraId="49B9D8E3" w14:textId="77777777" w:rsidR="00EA728D" w:rsidRDefault="00000000">
            <w:r>
              <w:rPr>
                <w:color w:val="000000"/>
                <w:sz w:val="16"/>
                <w:szCs w:val="16"/>
              </w:rPr>
              <w:t>Personas y Cultura</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0" w:type="dxa"/>
              <w:left w:w="110" w:type="dxa"/>
              <w:bottom w:w="70" w:type="dxa"/>
              <w:right w:w="110" w:type="dxa"/>
            </w:tcMar>
            <w:vAlign w:val="center"/>
          </w:tcPr>
          <w:p w14:paraId="79C26AD5" w14:textId="77777777" w:rsidR="00EA728D" w:rsidRDefault="00000000">
            <w:r>
              <w:rPr>
                <w:color w:val="000000"/>
                <w:sz w:val="16"/>
                <w:szCs w:val="16"/>
              </w:rPr>
              <w:t>Habilidades blandas para transformación digital</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0" w:type="dxa"/>
              <w:left w:w="110" w:type="dxa"/>
              <w:bottom w:w="70" w:type="dxa"/>
              <w:right w:w="110" w:type="dxa"/>
            </w:tcMar>
            <w:vAlign w:val="center"/>
          </w:tcPr>
          <w:p w14:paraId="32895C93" w14:textId="77777777" w:rsidR="00EA728D" w:rsidRDefault="00000000">
            <w:pPr>
              <w:jc w:val="center"/>
            </w:pPr>
            <w:r>
              <w:rPr>
                <w:b/>
                <w:bCs/>
                <w:color w:val="806000"/>
                <w:sz w:val="16"/>
                <w:szCs w:val="16"/>
              </w:rPr>
              <w:t>2</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0" w:type="dxa"/>
              <w:left w:w="110" w:type="dxa"/>
              <w:bottom w:w="70" w:type="dxa"/>
              <w:right w:w="110" w:type="dxa"/>
            </w:tcMar>
            <w:vAlign w:val="center"/>
          </w:tcPr>
          <w:p w14:paraId="5AB13C28" w14:textId="77777777" w:rsidR="00EA728D" w:rsidRDefault="00000000">
            <w:pPr>
              <w:jc w:val="center"/>
            </w:pPr>
            <w:r>
              <w:rPr>
                <w:color w:val="806000"/>
                <w:sz w:val="16"/>
                <w:szCs w:val="16"/>
              </w:rPr>
              <w:t>Brecha media</w:t>
            </w:r>
          </w:p>
        </w:tc>
      </w:tr>
      <w:tr w:rsidR="00EA728D" w14:paraId="345BA306"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EAF4FB"/>
            <w:tcMar>
              <w:top w:w="70" w:type="dxa"/>
              <w:left w:w="110" w:type="dxa"/>
              <w:bottom w:w="70" w:type="dxa"/>
              <w:right w:w="110" w:type="dxa"/>
            </w:tcMar>
            <w:vAlign w:val="center"/>
          </w:tcPr>
          <w:p w14:paraId="119CA97C" w14:textId="77777777" w:rsidR="00EA728D" w:rsidRDefault="00000000">
            <w:pPr>
              <w:jc w:val="center"/>
            </w:pPr>
            <w:r>
              <w:rPr>
                <w:b/>
                <w:bCs/>
                <w:color w:val="000000"/>
                <w:sz w:val="16"/>
                <w:szCs w:val="16"/>
              </w:rPr>
              <w:t>Q3</w:t>
            </w:r>
          </w:p>
        </w:tc>
        <w:tc>
          <w:tcPr>
            <w:tcW w:w="0" w:type="auto"/>
            <w:tcBorders>
              <w:top w:val="single" w:sz="6" w:space="0" w:color="CCCCCC"/>
              <w:left w:val="single" w:sz="6" w:space="0" w:color="CCCCCC"/>
              <w:bottom w:val="single" w:sz="6" w:space="0" w:color="CCCCCC"/>
              <w:right w:val="single" w:sz="6" w:space="0" w:color="CCCCCC"/>
            </w:tcBorders>
            <w:shd w:val="clear" w:color="auto" w:fill="EAF4FB"/>
            <w:tcMar>
              <w:top w:w="70" w:type="dxa"/>
              <w:left w:w="110" w:type="dxa"/>
              <w:bottom w:w="70" w:type="dxa"/>
              <w:right w:w="110" w:type="dxa"/>
            </w:tcMar>
            <w:vAlign w:val="center"/>
          </w:tcPr>
          <w:p w14:paraId="421EBF95" w14:textId="77777777" w:rsidR="00EA728D" w:rsidRDefault="00000000">
            <w:r>
              <w:rPr>
                <w:color w:val="000000"/>
                <w:sz w:val="16"/>
                <w:szCs w:val="16"/>
              </w:rPr>
              <w:t>Personas y Cultura</w:t>
            </w:r>
          </w:p>
        </w:tc>
        <w:tc>
          <w:tcPr>
            <w:tcW w:w="0" w:type="auto"/>
            <w:tcBorders>
              <w:top w:val="single" w:sz="6" w:space="0" w:color="CCCCCC"/>
              <w:left w:val="single" w:sz="6" w:space="0" w:color="CCCCCC"/>
              <w:bottom w:val="single" w:sz="6" w:space="0" w:color="CCCCCC"/>
              <w:right w:val="single" w:sz="6" w:space="0" w:color="CCCCCC"/>
            </w:tcBorders>
            <w:shd w:val="clear" w:color="auto" w:fill="EAF4FB"/>
            <w:tcMar>
              <w:top w:w="70" w:type="dxa"/>
              <w:left w:w="110" w:type="dxa"/>
              <w:bottom w:w="70" w:type="dxa"/>
              <w:right w:w="110" w:type="dxa"/>
            </w:tcMar>
            <w:vAlign w:val="center"/>
          </w:tcPr>
          <w:p w14:paraId="30A8802F" w14:textId="77777777" w:rsidR="00EA728D" w:rsidRDefault="00000000">
            <w:r>
              <w:rPr>
                <w:color w:val="000000"/>
                <w:sz w:val="16"/>
                <w:szCs w:val="16"/>
              </w:rPr>
              <w:t>Cultura organizacional para TD</w:t>
            </w:r>
          </w:p>
        </w:tc>
        <w:tc>
          <w:tcPr>
            <w:tcW w:w="0" w:type="auto"/>
            <w:tcBorders>
              <w:top w:val="single" w:sz="6" w:space="0" w:color="CCCCCC"/>
              <w:left w:val="single" w:sz="6" w:space="0" w:color="CCCCCC"/>
              <w:bottom w:val="single" w:sz="6" w:space="0" w:color="CCCCCC"/>
              <w:right w:val="single" w:sz="6" w:space="0" w:color="CCCCCC"/>
            </w:tcBorders>
            <w:shd w:val="clear" w:color="auto" w:fill="EAF4FB"/>
            <w:tcMar>
              <w:top w:w="70" w:type="dxa"/>
              <w:left w:w="110" w:type="dxa"/>
              <w:bottom w:w="70" w:type="dxa"/>
              <w:right w:w="110" w:type="dxa"/>
            </w:tcMar>
            <w:vAlign w:val="center"/>
          </w:tcPr>
          <w:p w14:paraId="4B4A68BC" w14:textId="77777777" w:rsidR="00EA728D" w:rsidRDefault="00000000">
            <w:pPr>
              <w:jc w:val="center"/>
            </w:pPr>
            <w:r>
              <w:rPr>
                <w:b/>
                <w:bCs/>
                <w:color w:val="806000"/>
                <w:sz w:val="16"/>
                <w:szCs w:val="16"/>
              </w:rPr>
              <w:t>2</w:t>
            </w:r>
          </w:p>
        </w:tc>
        <w:tc>
          <w:tcPr>
            <w:tcW w:w="0" w:type="auto"/>
            <w:tcBorders>
              <w:top w:val="single" w:sz="6" w:space="0" w:color="CCCCCC"/>
              <w:left w:val="single" w:sz="6" w:space="0" w:color="CCCCCC"/>
              <w:bottom w:val="single" w:sz="6" w:space="0" w:color="CCCCCC"/>
              <w:right w:val="single" w:sz="6" w:space="0" w:color="CCCCCC"/>
            </w:tcBorders>
            <w:shd w:val="clear" w:color="auto" w:fill="EAF4FB"/>
            <w:tcMar>
              <w:top w:w="70" w:type="dxa"/>
              <w:left w:w="110" w:type="dxa"/>
              <w:bottom w:w="70" w:type="dxa"/>
              <w:right w:w="110" w:type="dxa"/>
            </w:tcMar>
            <w:vAlign w:val="center"/>
          </w:tcPr>
          <w:p w14:paraId="00A0D017" w14:textId="77777777" w:rsidR="00EA728D" w:rsidRDefault="00000000">
            <w:pPr>
              <w:jc w:val="center"/>
            </w:pPr>
            <w:r>
              <w:rPr>
                <w:color w:val="806000"/>
                <w:sz w:val="16"/>
                <w:szCs w:val="16"/>
              </w:rPr>
              <w:t>Brecha media</w:t>
            </w:r>
          </w:p>
        </w:tc>
      </w:tr>
      <w:tr w:rsidR="00EA728D" w14:paraId="0AA06E53"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FFFFFF"/>
            <w:tcMar>
              <w:top w:w="70" w:type="dxa"/>
              <w:left w:w="110" w:type="dxa"/>
              <w:bottom w:w="70" w:type="dxa"/>
              <w:right w:w="110" w:type="dxa"/>
            </w:tcMar>
            <w:vAlign w:val="center"/>
          </w:tcPr>
          <w:p w14:paraId="3A89FE83" w14:textId="77777777" w:rsidR="00EA728D" w:rsidRDefault="00000000">
            <w:pPr>
              <w:jc w:val="center"/>
            </w:pPr>
            <w:r>
              <w:rPr>
                <w:b/>
                <w:bCs/>
                <w:color w:val="000000"/>
                <w:sz w:val="16"/>
                <w:szCs w:val="16"/>
              </w:rPr>
              <w:t>Q4</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0" w:type="dxa"/>
              <w:left w:w="110" w:type="dxa"/>
              <w:bottom w:w="70" w:type="dxa"/>
              <w:right w:w="110" w:type="dxa"/>
            </w:tcMar>
            <w:vAlign w:val="center"/>
          </w:tcPr>
          <w:p w14:paraId="5AF5CB0E" w14:textId="77777777" w:rsidR="00EA728D" w:rsidRDefault="00000000">
            <w:r>
              <w:rPr>
                <w:color w:val="000000"/>
                <w:sz w:val="16"/>
                <w:szCs w:val="16"/>
              </w:rPr>
              <w:t>Personas y Cultura</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0" w:type="dxa"/>
              <w:left w:w="110" w:type="dxa"/>
              <w:bottom w:w="70" w:type="dxa"/>
              <w:right w:w="110" w:type="dxa"/>
            </w:tcMar>
            <w:vAlign w:val="center"/>
          </w:tcPr>
          <w:p w14:paraId="227BC9FB" w14:textId="77777777" w:rsidR="00EA728D" w:rsidRDefault="00000000">
            <w:r>
              <w:rPr>
                <w:color w:val="000000"/>
                <w:sz w:val="16"/>
                <w:szCs w:val="16"/>
              </w:rPr>
              <w:t>Ciudadanos/usuarios preparados para canales digitales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0" w:type="dxa"/>
              <w:left w:w="110" w:type="dxa"/>
              <w:bottom w:w="70" w:type="dxa"/>
              <w:right w:w="110" w:type="dxa"/>
            </w:tcMar>
            <w:vAlign w:val="center"/>
          </w:tcPr>
          <w:p w14:paraId="02005943" w14:textId="77777777" w:rsidR="00EA728D" w:rsidRDefault="00000000">
            <w:pPr>
              <w:jc w:val="center"/>
            </w:pPr>
            <w:r>
              <w:rPr>
                <w:b/>
                <w:bCs/>
                <w:color w:val="806000"/>
                <w:sz w:val="16"/>
                <w:szCs w:val="16"/>
              </w:rPr>
              <w:t>2</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0" w:type="dxa"/>
              <w:left w:w="110" w:type="dxa"/>
              <w:bottom w:w="70" w:type="dxa"/>
              <w:right w:w="110" w:type="dxa"/>
            </w:tcMar>
            <w:vAlign w:val="center"/>
          </w:tcPr>
          <w:p w14:paraId="626CFFDB" w14:textId="77777777" w:rsidR="00EA728D" w:rsidRDefault="00000000">
            <w:pPr>
              <w:jc w:val="center"/>
            </w:pPr>
            <w:r>
              <w:rPr>
                <w:color w:val="806000"/>
                <w:sz w:val="16"/>
                <w:szCs w:val="16"/>
              </w:rPr>
              <w:t>Brecha media</w:t>
            </w:r>
          </w:p>
        </w:tc>
      </w:tr>
      <w:tr w:rsidR="00EA728D" w14:paraId="1B558E49"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EBF5EB"/>
            <w:tcMar>
              <w:top w:w="70" w:type="dxa"/>
              <w:left w:w="110" w:type="dxa"/>
              <w:bottom w:w="70" w:type="dxa"/>
              <w:right w:w="110" w:type="dxa"/>
            </w:tcMar>
            <w:vAlign w:val="center"/>
          </w:tcPr>
          <w:p w14:paraId="47B510A3" w14:textId="77777777" w:rsidR="00EA728D" w:rsidRDefault="00000000">
            <w:pPr>
              <w:jc w:val="center"/>
            </w:pPr>
            <w:r>
              <w:rPr>
                <w:b/>
                <w:bCs/>
                <w:color w:val="000000"/>
                <w:sz w:val="16"/>
                <w:szCs w:val="16"/>
              </w:rPr>
              <w:t>Q5</w:t>
            </w:r>
          </w:p>
        </w:tc>
        <w:tc>
          <w:tcPr>
            <w:tcW w:w="0" w:type="auto"/>
            <w:tcBorders>
              <w:top w:val="single" w:sz="6" w:space="0" w:color="CCCCCC"/>
              <w:left w:val="single" w:sz="6" w:space="0" w:color="CCCCCC"/>
              <w:bottom w:val="single" w:sz="6" w:space="0" w:color="CCCCCC"/>
              <w:right w:val="single" w:sz="6" w:space="0" w:color="CCCCCC"/>
            </w:tcBorders>
            <w:shd w:val="clear" w:color="auto" w:fill="EBF5EB"/>
            <w:tcMar>
              <w:top w:w="70" w:type="dxa"/>
              <w:left w:w="110" w:type="dxa"/>
              <w:bottom w:w="70" w:type="dxa"/>
              <w:right w:w="110" w:type="dxa"/>
            </w:tcMar>
            <w:vAlign w:val="center"/>
          </w:tcPr>
          <w:p w14:paraId="084C16AF" w14:textId="77777777" w:rsidR="00EA728D" w:rsidRDefault="00000000">
            <w:r>
              <w:rPr>
                <w:b/>
                <w:bCs/>
                <w:color w:val="000000"/>
                <w:sz w:val="16"/>
                <w:szCs w:val="16"/>
              </w:rPr>
              <w:t>Procesos</w:t>
            </w:r>
          </w:p>
        </w:tc>
        <w:tc>
          <w:tcPr>
            <w:tcW w:w="0" w:type="auto"/>
            <w:tcBorders>
              <w:top w:val="single" w:sz="6" w:space="0" w:color="CCCCCC"/>
              <w:left w:val="single" w:sz="6" w:space="0" w:color="CCCCCC"/>
              <w:bottom w:val="single" w:sz="6" w:space="0" w:color="CCCCCC"/>
              <w:right w:val="single" w:sz="6" w:space="0" w:color="CCCCCC"/>
            </w:tcBorders>
            <w:shd w:val="clear" w:color="auto" w:fill="EBF5EB"/>
            <w:tcMar>
              <w:top w:w="70" w:type="dxa"/>
              <w:left w:w="110" w:type="dxa"/>
              <w:bottom w:w="70" w:type="dxa"/>
              <w:right w:w="110" w:type="dxa"/>
            </w:tcMar>
            <w:vAlign w:val="center"/>
          </w:tcPr>
          <w:p w14:paraId="6A0EE667" w14:textId="77777777" w:rsidR="00EA728D" w:rsidRDefault="00000000">
            <w:r>
              <w:rPr>
                <w:color w:val="000000"/>
                <w:sz w:val="16"/>
                <w:szCs w:val="16"/>
              </w:rPr>
              <w:t>Brecha digital en procesos clave</w:t>
            </w:r>
          </w:p>
        </w:tc>
        <w:tc>
          <w:tcPr>
            <w:tcW w:w="0" w:type="auto"/>
            <w:tcBorders>
              <w:top w:val="single" w:sz="6" w:space="0" w:color="CCCCCC"/>
              <w:left w:val="single" w:sz="6" w:space="0" w:color="CCCCCC"/>
              <w:bottom w:val="single" w:sz="6" w:space="0" w:color="CCCCCC"/>
              <w:right w:val="single" w:sz="6" w:space="0" w:color="CCCCCC"/>
            </w:tcBorders>
            <w:shd w:val="clear" w:color="auto" w:fill="EBF5EB"/>
            <w:tcMar>
              <w:top w:w="70" w:type="dxa"/>
              <w:left w:w="110" w:type="dxa"/>
              <w:bottom w:w="70" w:type="dxa"/>
              <w:right w:w="110" w:type="dxa"/>
            </w:tcMar>
            <w:vAlign w:val="center"/>
          </w:tcPr>
          <w:p w14:paraId="58A9EB69" w14:textId="77777777" w:rsidR="00EA728D" w:rsidRDefault="00000000">
            <w:pPr>
              <w:jc w:val="center"/>
            </w:pPr>
            <w:r>
              <w:rPr>
                <w:b/>
                <w:bCs/>
                <w:color w:val="806000"/>
                <w:sz w:val="16"/>
                <w:szCs w:val="16"/>
              </w:rPr>
              <w:t>2</w:t>
            </w:r>
          </w:p>
        </w:tc>
        <w:tc>
          <w:tcPr>
            <w:tcW w:w="0" w:type="auto"/>
            <w:tcBorders>
              <w:top w:val="single" w:sz="6" w:space="0" w:color="CCCCCC"/>
              <w:left w:val="single" w:sz="6" w:space="0" w:color="CCCCCC"/>
              <w:bottom w:val="single" w:sz="6" w:space="0" w:color="CCCCCC"/>
              <w:right w:val="single" w:sz="6" w:space="0" w:color="CCCCCC"/>
            </w:tcBorders>
            <w:shd w:val="clear" w:color="auto" w:fill="EBF5EB"/>
            <w:tcMar>
              <w:top w:w="70" w:type="dxa"/>
              <w:left w:w="110" w:type="dxa"/>
              <w:bottom w:w="70" w:type="dxa"/>
              <w:right w:w="110" w:type="dxa"/>
            </w:tcMar>
            <w:vAlign w:val="center"/>
          </w:tcPr>
          <w:p w14:paraId="09B90DDD" w14:textId="77777777" w:rsidR="00EA728D" w:rsidRDefault="00000000">
            <w:pPr>
              <w:jc w:val="center"/>
            </w:pPr>
            <w:r>
              <w:rPr>
                <w:color w:val="806000"/>
                <w:sz w:val="16"/>
                <w:szCs w:val="16"/>
              </w:rPr>
              <w:t>Brecha media</w:t>
            </w:r>
          </w:p>
        </w:tc>
      </w:tr>
      <w:tr w:rsidR="00EA728D" w14:paraId="6C0A4C8C"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FFFFFF"/>
            <w:tcMar>
              <w:top w:w="70" w:type="dxa"/>
              <w:left w:w="110" w:type="dxa"/>
              <w:bottom w:w="70" w:type="dxa"/>
              <w:right w:w="110" w:type="dxa"/>
            </w:tcMar>
            <w:vAlign w:val="center"/>
          </w:tcPr>
          <w:p w14:paraId="3C40466F" w14:textId="77777777" w:rsidR="00EA728D" w:rsidRDefault="00000000">
            <w:pPr>
              <w:jc w:val="center"/>
            </w:pPr>
            <w:r>
              <w:rPr>
                <w:b/>
                <w:bCs/>
                <w:color w:val="000000"/>
                <w:sz w:val="16"/>
                <w:szCs w:val="16"/>
              </w:rPr>
              <w:t>Q6</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0" w:type="dxa"/>
              <w:left w:w="110" w:type="dxa"/>
              <w:bottom w:w="70" w:type="dxa"/>
              <w:right w:w="110" w:type="dxa"/>
            </w:tcMar>
            <w:vAlign w:val="center"/>
          </w:tcPr>
          <w:p w14:paraId="08DAE7D8" w14:textId="77777777" w:rsidR="00EA728D" w:rsidRDefault="00000000">
            <w:r>
              <w:rPr>
                <w:color w:val="000000"/>
                <w:sz w:val="16"/>
                <w:szCs w:val="16"/>
              </w:rPr>
              <w:t>Procesos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0" w:type="dxa"/>
              <w:left w:w="110" w:type="dxa"/>
              <w:bottom w:w="70" w:type="dxa"/>
              <w:right w:w="110" w:type="dxa"/>
            </w:tcMar>
            <w:vAlign w:val="center"/>
          </w:tcPr>
          <w:p w14:paraId="50FD02F0" w14:textId="77777777" w:rsidR="00EA728D" w:rsidRDefault="00000000">
            <w:r>
              <w:rPr>
                <w:color w:val="000000"/>
                <w:sz w:val="16"/>
                <w:szCs w:val="16"/>
              </w:rPr>
              <w:t>Potencial de mejora con transformación digital</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0" w:type="dxa"/>
              <w:left w:w="110" w:type="dxa"/>
              <w:bottom w:w="70" w:type="dxa"/>
              <w:right w:w="110" w:type="dxa"/>
            </w:tcMar>
            <w:vAlign w:val="center"/>
          </w:tcPr>
          <w:p w14:paraId="1566973E" w14:textId="77777777" w:rsidR="00EA728D" w:rsidRDefault="00000000">
            <w:pPr>
              <w:jc w:val="center"/>
            </w:pPr>
            <w:r>
              <w:rPr>
                <w:b/>
                <w:bCs/>
                <w:color w:val="375623"/>
                <w:sz w:val="16"/>
                <w:szCs w:val="16"/>
              </w:rPr>
              <w:t>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0" w:type="dxa"/>
              <w:left w:w="110" w:type="dxa"/>
              <w:bottom w:w="70" w:type="dxa"/>
              <w:right w:w="110" w:type="dxa"/>
            </w:tcMar>
            <w:vAlign w:val="center"/>
          </w:tcPr>
          <w:p w14:paraId="1BC4E823" w14:textId="77777777" w:rsidR="00EA728D" w:rsidRDefault="00000000">
            <w:pPr>
              <w:jc w:val="center"/>
            </w:pPr>
            <w:r>
              <w:rPr>
                <w:color w:val="375623"/>
                <w:sz w:val="16"/>
                <w:szCs w:val="16"/>
              </w:rPr>
              <w:t>Adecuado</w:t>
            </w:r>
          </w:p>
        </w:tc>
      </w:tr>
      <w:tr w:rsidR="00EA728D" w14:paraId="210C443E"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EBF5EB"/>
            <w:tcMar>
              <w:top w:w="70" w:type="dxa"/>
              <w:left w:w="110" w:type="dxa"/>
              <w:bottom w:w="70" w:type="dxa"/>
              <w:right w:w="110" w:type="dxa"/>
            </w:tcMar>
            <w:vAlign w:val="center"/>
          </w:tcPr>
          <w:p w14:paraId="62277BC9" w14:textId="77777777" w:rsidR="00EA728D" w:rsidRDefault="00000000">
            <w:pPr>
              <w:jc w:val="center"/>
            </w:pPr>
            <w:r>
              <w:rPr>
                <w:b/>
                <w:bCs/>
                <w:color w:val="000000"/>
                <w:sz w:val="16"/>
                <w:szCs w:val="16"/>
              </w:rPr>
              <w:t>Q7</w:t>
            </w:r>
          </w:p>
        </w:tc>
        <w:tc>
          <w:tcPr>
            <w:tcW w:w="0" w:type="auto"/>
            <w:tcBorders>
              <w:top w:val="single" w:sz="6" w:space="0" w:color="CCCCCC"/>
              <w:left w:val="single" w:sz="6" w:space="0" w:color="CCCCCC"/>
              <w:bottom w:val="single" w:sz="6" w:space="0" w:color="CCCCCC"/>
              <w:right w:val="single" w:sz="6" w:space="0" w:color="CCCCCC"/>
            </w:tcBorders>
            <w:shd w:val="clear" w:color="auto" w:fill="EBF5EB"/>
            <w:tcMar>
              <w:top w:w="70" w:type="dxa"/>
              <w:left w:w="110" w:type="dxa"/>
              <w:bottom w:w="70" w:type="dxa"/>
              <w:right w:w="110" w:type="dxa"/>
            </w:tcMar>
            <w:vAlign w:val="center"/>
          </w:tcPr>
          <w:p w14:paraId="1FC4C1A3" w14:textId="77777777" w:rsidR="00EA728D" w:rsidRDefault="00000000">
            <w:r>
              <w:rPr>
                <w:color w:val="000000"/>
                <w:sz w:val="16"/>
                <w:szCs w:val="16"/>
              </w:rPr>
              <w:t>Procesos</w:t>
            </w:r>
          </w:p>
        </w:tc>
        <w:tc>
          <w:tcPr>
            <w:tcW w:w="0" w:type="auto"/>
            <w:tcBorders>
              <w:top w:val="single" w:sz="6" w:space="0" w:color="CCCCCC"/>
              <w:left w:val="single" w:sz="6" w:space="0" w:color="CCCCCC"/>
              <w:bottom w:val="single" w:sz="6" w:space="0" w:color="CCCCCC"/>
              <w:right w:val="single" w:sz="6" w:space="0" w:color="CCCCCC"/>
            </w:tcBorders>
            <w:shd w:val="clear" w:color="auto" w:fill="EBF5EB"/>
            <w:tcMar>
              <w:top w:w="70" w:type="dxa"/>
              <w:left w:w="110" w:type="dxa"/>
              <w:bottom w:w="70" w:type="dxa"/>
              <w:right w:w="110" w:type="dxa"/>
            </w:tcMar>
            <w:vAlign w:val="center"/>
          </w:tcPr>
          <w:p w14:paraId="5A45481B" w14:textId="77777777" w:rsidR="00EA728D" w:rsidRDefault="00000000">
            <w:r>
              <w:rPr>
                <w:color w:val="000000"/>
                <w:sz w:val="16"/>
                <w:szCs w:val="16"/>
              </w:rPr>
              <w:t>Esquema organizacional efectivo para TD</w:t>
            </w:r>
          </w:p>
        </w:tc>
        <w:tc>
          <w:tcPr>
            <w:tcW w:w="0" w:type="auto"/>
            <w:tcBorders>
              <w:top w:val="single" w:sz="6" w:space="0" w:color="CCCCCC"/>
              <w:left w:val="single" w:sz="6" w:space="0" w:color="CCCCCC"/>
              <w:bottom w:val="single" w:sz="6" w:space="0" w:color="CCCCCC"/>
              <w:right w:val="single" w:sz="6" w:space="0" w:color="CCCCCC"/>
            </w:tcBorders>
            <w:shd w:val="clear" w:color="auto" w:fill="EBF5EB"/>
            <w:tcMar>
              <w:top w:w="70" w:type="dxa"/>
              <w:left w:w="110" w:type="dxa"/>
              <w:bottom w:w="70" w:type="dxa"/>
              <w:right w:w="110" w:type="dxa"/>
            </w:tcMar>
            <w:vAlign w:val="center"/>
          </w:tcPr>
          <w:p w14:paraId="2EEC0EFF" w14:textId="77777777" w:rsidR="00EA728D" w:rsidRDefault="00000000">
            <w:pPr>
              <w:jc w:val="center"/>
            </w:pPr>
            <w:r>
              <w:rPr>
                <w:b/>
                <w:bCs/>
                <w:color w:val="806000"/>
                <w:sz w:val="16"/>
                <w:szCs w:val="16"/>
              </w:rPr>
              <w:t>2</w:t>
            </w:r>
          </w:p>
        </w:tc>
        <w:tc>
          <w:tcPr>
            <w:tcW w:w="0" w:type="auto"/>
            <w:tcBorders>
              <w:top w:val="single" w:sz="6" w:space="0" w:color="CCCCCC"/>
              <w:left w:val="single" w:sz="6" w:space="0" w:color="CCCCCC"/>
              <w:bottom w:val="single" w:sz="6" w:space="0" w:color="CCCCCC"/>
              <w:right w:val="single" w:sz="6" w:space="0" w:color="CCCCCC"/>
            </w:tcBorders>
            <w:shd w:val="clear" w:color="auto" w:fill="EBF5EB"/>
            <w:tcMar>
              <w:top w:w="70" w:type="dxa"/>
              <w:left w:w="110" w:type="dxa"/>
              <w:bottom w:w="70" w:type="dxa"/>
              <w:right w:w="110" w:type="dxa"/>
            </w:tcMar>
            <w:vAlign w:val="center"/>
          </w:tcPr>
          <w:p w14:paraId="310828A6" w14:textId="77777777" w:rsidR="00EA728D" w:rsidRDefault="00000000">
            <w:pPr>
              <w:jc w:val="center"/>
            </w:pPr>
            <w:r>
              <w:rPr>
                <w:color w:val="806000"/>
                <w:sz w:val="16"/>
                <w:szCs w:val="16"/>
              </w:rPr>
              <w:t>Brecha media</w:t>
            </w:r>
          </w:p>
        </w:tc>
      </w:tr>
      <w:tr w:rsidR="00EA728D" w14:paraId="1CD44C48"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FFF8E1"/>
            <w:tcMar>
              <w:top w:w="70" w:type="dxa"/>
              <w:left w:w="110" w:type="dxa"/>
              <w:bottom w:w="70" w:type="dxa"/>
              <w:right w:w="110" w:type="dxa"/>
            </w:tcMar>
            <w:vAlign w:val="center"/>
          </w:tcPr>
          <w:p w14:paraId="6EA2D37D" w14:textId="77777777" w:rsidR="00EA728D" w:rsidRDefault="00000000">
            <w:pPr>
              <w:jc w:val="center"/>
            </w:pPr>
            <w:r>
              <w:rPr>
                <w:b/>
                <w:bCs/>
                <w:color w:val="000000"/>
                <w:sz w:val="16"/>
                <w:szCs w:val="16"/>
              </w:rPr>
              <w:t>Q8</w:t>
            </w:r>
          </w:p>
        </w:tc>
        <w:tc>
          <w:tcPr>
            <w:tcW w:w="0" w:type="auto"/>
            <w:tcBorders>
              <w:top w:val="single" w:sz="6" w:space="0" w:color="CCCCCC"/>
              <w:left w:val="single" w:sz="6" w:space="0" w:color="CCCCCC"/>
              <w:bottom w:val="single" w:sz="6" w:space="0" w:color="CCCCCC"/>
              <w:right w:val="single" w:sz="6" w:space="0" w:color="CCCCCC"/>
            </w:tcBorders>
            <w:shd w:val="clear" w:color="auto" w:fill="FFF8E1"/>
            <w:tcMar>
              <w:top w:w="70" w:type="dxa"/>
              <w:left w:w="110" w:type="dxa"/>
              <w:bottom w:w="70" w:type="dxa"/>
              <w:right w:w="110" w:type="dxa"/>
            </w:tcMar>
            <w:vAlign w:val="center"/>
          </w:tcPr>
          <w:p w14:paraId="779861DC" w14:textId="77777777" w:rsidR="00EA728D" w:rsidRDefault="00000000">
            <w:r>
              <w:rPr>
                <w:b/>
                <w:bCs/>
                <w:color w:val="000000"/>
                <w:sz w:val="16"/>
                <w:szCs w:val="16"/>
              </w:rPr>
              <w:t>Datos</w:t>
            </w:r>
          </w:p>
        </w:tc>
        <w:tc>
          <w:tcPr>
            <w:tcW w:w="0" w:type="auto"/>
            <w:tcBorders>
              <w:top w:val="single" w:sz="6" w:space="0" w:color="CCCCCC"/>
              <w:left w:val="single" w:sz="6" w:space="0" w:color="CCCCCC"/>
              <w:bottom w:val="single" w:sz="6" w:space="0" w:color="CCCCCC"/>
              <w:right w:val="single" w:sz="6" w:space="0" w:color="CCCCCC"/>
            </w:tcBorders>
            <w:shd w:val="clear" w:color="auto" w:fill="FFF8E1"/>
            <w:tcMar>
              <w:top w:w="70" w:type="dxa"/>
              <w:left w:w="110" w:type="dxa"/>
              <w:bottom w:w="70" w:type="dxa"/>
              <w:right w:w="110" w:type="dxa"/>
            </w:tcMar>
            <w:vAlign w:val="center"/>
          </w:tcPr>
          <w:p w14:paraId="2BEF3414" w14:textId="77777777" w:rsidR="00EA728D" w:rsidRDefault="00000000">
            <w:r>
              <w:rPr>
                <w:color w:val="000000"/>
                <w:sz w:val="16"/>
                <w:szCs w:val="16"/>
              </w:rPr>
              <w:t>Tecnología incentiva decisiones data-</w:t>
            </w:r>
            <w:proofErr w:type="spellStart"/>
            <w:r>
              <w:rPr>
                <w:color w:val="000000"/>
                <w:sz w:val="16"/>
                <w:szCs w:val="16"/>
              </w:rPr>
              <w:t>driven</w:t>
            </w:r>
            <w:proofErr w:type="spellEnd"/>
          </w:p>
        </w:tc>
        <w:tc>
          <w:tcPr>
            <w:tcW w:w="0" w:type="auto"/>
            <w:tcBorders>
              <w:top w:val="single" w:sz="6" w:space="0" w:color="CCCCCC"/>
              <w:left w:val="single" w:sz="6" w:space="0" w:color="CCCCCC"/>
              <w:bottom w:val="single" w:sz="6" w:space="0" w:color="CCCCCC"/>
              <w:right w:val="single" w:sz="6" w:space="0" w:color="CCCCCC"/>
            </w:tcBorders>
            <w:shd w:val="clear" w:color="auto" w:fill="FFF8E1"/>
            <w:tcMar>
              <w:top w:w="70" w:type="dxa"/>
              <w:left w:w="110" w:type="dxa"/>
              <w:bottom w:w="70" w:type="dxa"/>
              <w:right w:w="110" w:type="dxa"/>
            </w:tcMar>
            <w:vAlign w:val="center"/>
          </w:tcPr>
          <w:p w14:paraId="12ADA02F" w14:textId="77777777" w:rsidR="00EA728D" w:rsidRDefault="00000000">
            <w:pPr>
              <w:jc w:val="center"/>
            </w:pPr>
            <w:r>
              <w:rPr>
                <w:b/>
                <w:bCs/>
                <w:color w:val="806000"/>
                <w:sz w:val="16"/>
                <w:szCs w:val="16"/>
              </w:rPr>
              <w:t>2</w:t>
            </w:r>
          </w:p>
        </w:tc>
        <w:tc>
          <w:tcPr>
            <w:tcW w:w="0" w:type="auto"/>
            <w:tcBorders>
              <w:top w:val="single" w:sz="6" w:space="0" w:color="CCCCCC"/>
              <w:left w:val="single" w:sz="6" w:space="0" w:color="CCCCCC"/>
              <w:bottom w:val="single" w:sz="6" w:space="0" w:color="CCCCCC"/>
              <w:right w:val="single" w:sz="6" w:space="0" w:color="CCCCCC"/>
            </w:tcBorders>
            <w:shd w:val="clear" w:color="auto" w:fill="FFF8E1"/>
            <w:tcMar>
              <w:top w:w="70" w:type="dxa"/>
              <w:left w:w="110" w:type="dxa"/>
              <w:bottom w:w="70" w:type="dxa"/>
              <w:right w:w="110" w:type="dxa"/>
            </w:tcMar>
            <w:vAlign w:val="center"/>
          </w:tcPr>
          <w:p w14:paraId="29E6F867" w14:textId="77777777" w:rsidR="00EA728D" w:rsidRDefault="00000000">
            <w:pPr>
              <w:jc w:val="center"/>
            </w:pPr>
            <w:r>
              <w:rPr>
                <w:color w:val="806000"/>
                <w:sz w:val="16"/>
                <w:szCs w:val="16"/>
              </w:rPr>
              <w:t>Brecha media</w:t>
            </w:r>
          </w:p>
        </w:tc>
      </w:tr>
      <w:tr w:rsidR="00EA728D" w14:paraId="0DEB8867"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FFFFFF"/>
            <w:tcMar>
              <w:top w:w="70" w:type="dxa"/>
              <w:left w:w="110" w:type="dxa"/>
              <w:bottom w:w="70" w:type="dxa"/>
              <w:right w:w="110" w:type="dxa"/>
            </w:tcMar>
            <w:vAlign w:val="center"/>
          </w:tcPr>
          <w:p w14:paraId="177F16DD" w14:textId="77777777" w:rsidR="00EA728D" w:rsidRDefault="00000000">
            <w:pPr>
              <w:jc w:val="center"/>
            </w:pPr>
            <w:r>
              <w:rPr>
                <w:b/>
                <w:bCs/>
                <w:color w:val="000000"/>
                <w:sz w:val="16"/>
                <w:szCs w:val="16"/>
              </w:rPr>
              <w:t>Q9</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0" w:type="dxa"/>
              <w:left w:w="110" w:type="dxa"/>
              <w:bottom w:w="70" w:type="dxa"/>
              <w:right w:w="110" w:type="dxa"/>
            </w:tcMar>
            <w:vAlign w:val="center"/>
          </w:tcPr>
          <w:p w14:paraId="019CD250" w14:textId="77777777" w:rsidR="00EA728D" w:rsidRDefault="00000000">
            <w:r>
              <w:rPr>
                <w:color w:val="000000"/>
                <w:sz w:val="16"/>
                <w:szCs w:val="16"/>
              </w:rPr>
              <w:t>Datos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0" w:type="dxa"/>
              <w:left w:w="110" w:type="dxa"/>
              <w:bottom w:w="70" w:type="dxa"/>
              <w:right w:w="110" w:type="dxa"/>
            </w:tcMar>
            <w:vAlign w:val="center"/>
          </w:tcPr>
          <w:p w14:paraId="783CF91D" w14:textId="77777777" w:rsidR="00EA728D" w:rsidRDefault="00000000">
            <w:r>
              <w:rPr>
                <w:color w:val="000000"/>
                <w:sz w:val="16"/>
                <w:szCs w:val="16"/>
              </w:rPr>
              <w:t>Calidad y recolección confiable de datos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0" w:type="dxa"/>
              <w:left w:w="110" w:type="dxa"/>
              <w:bottom w:w="70" w:type="dxa"/>
              <w:right w:w="110" w:type="dxa"/>
            </w:tcMar>
            <w:vAlign w:val="center"/>
          </w:tcPr>
          <w:p w14:paraId="562DB443" w14:textId="77777777" w:rsidR="00EA728D" w:rsidRDefault="00000000">
            <w:pPr>
              <w:jc w:val="center"/>
            </w:pPr>
            <w:r>
              <w:rPr>
                <w:b/>
                <w:bCs/>
                <w:color w:val="806000"/>
                <w:sz w:val="16"/>
                <w:szCs w:val="16"/>
              </w:rPr>
              <w:t>2</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0" w:type="dxa"/>
              <w:left w:w="110" w:type="dxa"/>
              <w:bottom w:w="70" w:type="dxa"/>
              <w:right w:w="110" w:type="dxa"/>
            </w:tcMar>
            <w:vAlign w:val="center"/>
          </w:tcPr>
          <w:p w14:paraId="326954EB" w14:textId="77777777" w:rsidR="00EA728D" w:rsidRDefault="00000000">
            <w:pPr>
              <w:jc w:val="center"/>
            </w:pPr>
            <w:r>
              <w:rPr>
                <w:color w:val="806000"/>
                <w:sz w:val="16"/>
                <w:szCs w:val="16"/>
              </w:rPr>
              <w:t>Brecha media</w:t>
            </w:r>
          </w:p>
        </w:tc>
      </w:tr>
      <w:tr w:rsidR="00EA728D" w14:paraId="4742201B"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FFF8E1"/>
            <w:tcMar>
              <w:top w:w="70" w:type="dxa"/>
              <w:left w:w="110" w:type="dxa"/>
              <w:bottom w:w="70" w:type="dxa"/>
              <w:right w:w="110" w:type="dxa"/>
            </w:tcMar>
            <w:vAlign w:val="center"/>
          </w:tcPr>
          <w:p w14:paraId="1FDC8068" w14:textId="77777777" w:rsidR="00EA728D" w:rsidRDefault="00000000">
            <w:pPr>
              <w:jc w:val="center"/>
            </w:pPr>
            <w:r>
              <w:rPr>
                <w:b/>
                <w:bCs/>
                <w:color w:val="000000"/>
                <w:sz w:val="16"/>
                <w:szCs w:val="16"/>
              </w:rPr>
              <w:t>Q10</w:t>
            </w:r>
          </w:p>
        </w:tc>
        <w:tc>
          <w:tcPr>
            <w:tcW w:w="0" w:type="auto"/>
            <w:tcBorders>
              <w:top w:val="single" w:sz="6" w:space="0" w:color="CCCCCC"/>
              <w:left w:val="single" w:sz="6" w:space="0" w:color="CCCCCC"/>
              <w:bottom w:val="single" w:sz="6" w:space="0" w:color="CCCCCC"/>
              <w:right w:val="single" w:sz="6" w:space="0" w:color="CCCCCC"/>
            </w:tcBorders>
            <w:shd w:val="clear" w:color="auto" w:fill="FFF8E1"/>
            <w:tcMar>
              <w:top w:w="70" w:type="dxa"/>
              <w:left w:w="110" w:type="dxa"/>
              <w:bottom w:w="70" w:type="dxa"/>
              <w:right w:w="110" w:type="dxa"/>
            </w:tcMar>
            <w:vAlign w:val="center"/>
          </w:tcPr>
          <w:p w14:paraId="6936D6F7" w14:textId="77777777" w:rsidR="00EA728D" w:rsidRDefault="00000000">
            <w:r>
              <w:rPr>
                <w:color w:val="000000"/>
                <w:sz w:val="16"/>
                <w:szCs w:val="16"/>
              </w:rPr>
              <w:t>Datos</w:t>
            </w:r>
          </w:p>
        </w:tc>
        <w:tc>
          <w:tcPr>
            <w:tcW w:w="0" w:type="auto"/>
            <w:tcBorders>
              <w:top w:val="single" w:sz="6" w:space="0" w:color="CCCCCC"/>
              <w:left w:val="single" w:sz="6" w:space="0" w:color="CCCCCC"/>
              <w:bottom w:val="single" w:sz="6" w:space="0" w:color="CCCCCC"/>
              <w:right w:val="single" w:sz="6" w:space="0" w:color="CCCCCC"/>
            </w:tcBorders>
            <w:shd w:val="clear" w:color="auto" w:fill="FFF8E1"/>
            <w:tcMar>
              <w:top w:w="70" w:type="dxa"/>
              <w:left w:w="110" w:type="dxa"/>
              <w:bottom w:w="70" w:type="dxa"/>
              <w:right w:w="110" w:type="dxa"/>
            </w:tcMar>
            <w:vAlign w:val="center"/>
          </w:tcPr>
          <w:p w14:paraId="77E1C2FB" w14:textId="77777777" w:rsidR="00EA728D" w:rsidRDefault="00000000">
            <w:r>
              <w:rPr>
                <w:color w:val="000000"/>
                <w:sz w:val="16"/>
                <w:szCs w:val="16"/>
              </w:rPr>
              <w:t>Bases de datos protegidas (seguridad y privacidad)</w:t>
            </w:r>
          </w:p>
        </w:tc>
        <w:tc>
          <w:tcPr>
            <w:tcW w:w="0" w:type="auto"/>
            <w:tcBorders>
              <w:top w:val="single" w:sz="6" w:space="0" w:color="CCCCCC"/>
              <w:left w:val="single" w:sz="6" w:space="0" w:color="CCCCCC"/>
              <w:bottom w:val="single" w:sz="6" w:space="0" w:color="CCCCCC"/>
              <w:right w:val="single" w:sz="6" w:space="0" w:color="CCCCCC"/>
            </w:tcBorders>
            <w:shd w:val="clear" w:color="auto" w:fill="FFF8E1"/>
            <w:tcMar>
              <w:top w:w="70" w:type="dxa"/>
              <w:left w:w="110" w:type="dxa"/>
              <w:bottom w:w="70" w:type="dxa"/>
              <w:right w:w="110" w:type="dxa"/>
            </w:tcMar>
            <w:vAlign w:val="center"/>
          </w:tcPr>
          <w:p w14:paraId="2B01FDB0" w14:textId="77777777" w:rsidR="00EA728D" w:rsidRDefault="00000000">
            <w:pPr>
              <w:jc w:val="center"/>
            </w:pPr>
            <w:r>
              <w:rPr>
                <w:b/>
                <w:bCs/>
                <w:color w:val="806000"/>
                <w:sz w:val="16"/>
                <w:szCs w:val="16"/>
              </w:rPr>
              <w:t>2</w:t>
            </w:r>
          </w:p>
        </w:tc>
        <w:tc>
          <w:tcPr>
            <w:tcW w:w="0" w:type="auto"/>
            <w:tcBorders>
              <w:top w:val="single" w:sz="6" w:space="0" w:color="CCCCCC"/>
              <w:left w:val="single" w:sz="6" w:space="0" w:color="CCCCCC"/>
              <w:bottom w:val="single" w:sz="6" w:space="0" w:color="CCCCCC"/>
              <w:right w:val="single" w:sz="6" w:space="0" w:color="CCCCCC"/>
            </w:tcBorders>
            <w:shd w:val="clear" w:color="auto" w:fill="FFF8E1"/>
            <w:tcMar>
              <w:top w:w="70" w:type="dxa"/>
              <w:left w:w="110" w:type="dxa"/>
              <w:bottom w:w="70" w:type="dxa"/>
              <w:right w:w="110" w:type="dxa"/>
            </w:tcMar>
            <w:vAlign w:val="center"/>
          </w:tcPr>
          <w:p w14:paraId="066E0F00" w14:textId="77777777" w:rsidR="00EA728D" w:rsidRDefault="00000000">
            <w:pPr>
              <w:jc w:val="center"/>
            </w:pPr>
            <w:r>
              <w:rPr>
                <w:color w:val="806000"/>
                <w:sz w:val="16"/>
                <w:szCs w:val="16"/>
              </w:rPr>
              <w:t>Brecha media</w:t>
            </w:r>
          </w:p>
        </w:tc>
      </w:tr>
      <w:tr w:rsidR="00EA728D" w14:paraId="380A1D08"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FFFFFF"/>
            <w:tcMar>
              <w:top w:w="70" w:type="dxa"/>
              <w:left w:w="110" w:type="dxa"/>
              <w:bottom w:w="70" w:type="dxa"/>
              <w:right w:w="110" w:type="dxa"/>
            </w:tcMar>
            <w:vAlign w:val="center"/>
          </w:tcPr>
          <w:p w14:paraId="4ED692FC" w14:textId="77777777" w:rsidR="00EA728D" w:rsidRDefault="00000000">
            <w:pPr>
              <w:jc w:val="center"/>
            </w:pPr>
            <w:r>
              <w:rPr>
                <w:b/>
                <w:bCs/>
                <w:color w:val="000000"/>
                <w:sz w:val="16"/>
                <w:szCs w:val="16"/>
              </w:rPr>
              <w:t>Q11</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0" w:type="dxa"/>
              <w:left w:w="110" w:type="dxa"/>
              <w:bottom w:w="70" w:type="dxa"/>
              <w:right w:w="110" w:type="dxa"/>
            </w:tcMar>
            <w:vAlign w:val="center"/>
          </w:tcPr>
          <w:p w14:paraId="18D1ABF6" w14:textId="77777777" w:rsidR="00EA728D" w:rsidRDefault="00000000">
            <w:r>
              <w:rPr>
                <w:color w:val="000000"/>
                <w:sz w:val="16"/>
                <w:szCs w:val="16"/>
              </w:rPr>
              <w:t>Datos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0" w:type="dxa"/>
              <w:left w:w="110" w:type="dxa"/>
              <w:bottom w:w="70" w:type="dxa"/>
              <w:right w:w="110" w:type="dxa"/>
            </w:tcMar>
            <w:vAlign w:val="center"/>
          </w:tcPr>
          <w:p w14:paraId="3EBEAAC0" w14:textId="77777777" w:rsidR="00EA728D" w:rsidRDefault="00000000">
            <w:r>
              <w:rPr>
                <w:color w:val="000000"/>
                <w:sz w:val="16"/>
                <w:szCs w:val="16"/>
              </w:rPr>
              <w:t>Datos usados para decisiones en áreas funcionales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0" w:type="dxa"/>
              <w:left w:w="110" w:type="dxa"/>
              <w:bottom w:w="70" w:type="dxa"/>
              <w:right w:w="110" w:type="dxa"/>
            </w:tcMar>
            <w:vAlign w:val="center"/>
          </w:tcPr>
          <w:p w14:paraId="33A94BF0" w14:textId="77777777" w:rsidR="00EA728D" w:rsidRDefault="00000000">
            <w:pPr>
              <w:jc w:val="center"/>
            </w:pPr>
            <w:r>
              <w:rPr>
                <w:b/>
                <w:bCs/>
                <w:color w:val="806000"/>
                <w:sz w:val="16"/>
                <w:szCs w:val="16"/>
              </w:rPr>
              <w:t>2</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0" w:type="dxa"/>
              <w:left w:w="110" w:type="dxa"/>
              <w:bottom w:w="70" w:type="dxa"/>
              <w:right w:w="110" w:type="dxa"/>
            </w:tcMar>
            <w:vAlign w:val="center"/>
          </w:tcPr>
          <w:p w14:paraId="00D2F4E8" w14:textId="77777777" w:rsidR="00EA728D" w:rsidRDefault="00000000">
            <w:pPr>
              <w:jc w:val="center"/>
            </w:pPr>
            <w:r>
              <w:rPr>
                <w:color w:val="806000"/>
                <w:sz w:val="16"/>
                <w:szCs w:val="16"/>
              </w:rPr>
              <w:t>Brecha media</w:t>
            </w:r>
          </w:p>
        </w:tc>
      </w:tr>
      <w:tr w:rsidR="00EA728D" w14:paraId="04F5287B"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FBE9E7"/>
            <w:tcMar>
              <w:top w:w="70" w:type="dxa"/>
              <w:left w:w="110" w:type="dxa"/>
              <w:bottom w:w="70" w:type="dxa"/>
              <w:right w:w="110" w:type="dxa"/>
            </w:tcMar>
            <w:vAlign w:val="center"/>
          </w:tcPr>
          <w:p w14:paraId="770890F3" w14:textId="77777777" w:rsidR="00EA728D" w:rsidRDefault="00000000">
            <w:pPr>
              <w:jc w:val="center"/>
            </w:pPr>
            <w:r>
              <w:rPr>
                <w:b/>
                <w:bCs/>
                <w:color w:val="000000"/>
                <w:sz w:val="16"/>
                <w:szCs w:val="16"/>
              </w:rPr>
              <w:t>Q12</w:t>
            </w:r>
          </w:p>
        </w:tc>
        <w:tc>
          <w:tcPr>
            <w:tcW w:w="0" w:type="auto"/>
            <w:tcBorders>
              <w:top w:val="single" w:sz="6" w:space="0" w:color="CCCCCC"/>
              <w:left w:val="single" w:sz="6" w:space="0" w:color="CCCCCC"/>
              <w:bottom w:val="single" w:sz="6" w:space="0" w:color="CCCCCC"/>
              <w:right w:val="single" w:sz="6" w:space="0" w:color="CCCCCC"/>
            </w:tcBorders>
            <w:shd w:val="clear" w:color="auto" w:fill="FBE9E7"/>
            <w:tcMar>
              <w:top w:w="70" w:type="dxa"/>
              <w:left w:w="110" w:type="dxa"/>
              <w:bottom w:w="70" w:type="dxa"/>
              <w:right w:w="110" w:type="dxa"/>
            </w:tcMar>
            <w:vAlign w:val="center"/>
          </w:tcPr>
          <w:p w14:paraId="1EADA5CD" w14:textId="77777777" w:rsidR="00EA728D" w:rsidRDefault="00000000">
            <w:r>
              <w:rPr>
                <w:b/>
                <w:bCs/>
                <w:color w:val="000000"/>
                <w:sz w:val="16"/>
                <w:szCs w:val="16"/>
              </w:rPr>
              <w:t>Tecnología</w:t>
            </w:r>
          </w:p>
        </w:tc>
        <w:tc>
          <w:tcPr>
            <w:tcW w:w="0" w:type="auto"/>
            <w:tcBorders>
              <w:top w:val="single" w:sz="6" w:space="0" w:color="CCCCCC"/>
              <w:left w:val="single" w:sz="6" w:space="0" w:color="CCCCCC"/>
              <w:bottom w:val="single" w:sz="6" w:space="0" w:color="CCCCCC"/>
              <w:right w:val="single" w:sz="6" w:space="0" w:color="CCCCCC"/>
            </w:tcBorders>
            <w:shd w:val="clear" w:color="auto" w:fill="FBE9E7"/>
            <w:tcMar>
              <w:top w:w="70" w:type="dxa"/>
              <w:left w:w="110" w:type="dxa"/>
              <w:bottom w:w="70" w:type="dxa"/>
              <w:right w:w="110" w:type="dxa"/>
            </w:tcMar>
            <w:vAlign w:val="center"/>
          </w:tcPr>
          <w:p w14:paraId="06BE7621" w14:textId="77777777" w:rsidR="00EA728D" w:rsidRDefault="00000000">
            <w:r>
              <w:rPr>
                <w:color w:val="000000"/>
                <w:sz w:val="16"/>
                <w:szCs w:val="16"/>
              </w:rPr>
              <w:t>Robustez tecnológica para usuarios internos</w:t>
            </w:r>
          </w:p>
        </w:tc>
        <w:tc>
          <w:tcPr>
            <w:tcW w:w="0" w:type="auto"/>
            <w:tcBorders>
              <w:top w:val="single" w:sz="6" w:space="0" w:color="CCCCCC"/>
              <w:left w:val="single" w:sz="6" w:space="0" w:color="CCCCCC"/>
              <w:bottom w:val="single" w:sz="6" w:space="0" w:color="CCCCCC"/>
              <w:right w:val="single" w:sz="6" w:space="0" w:color="CCCCCC"/>
            </w:tcBorders>
            <w:shd w:val="clear" w:color="auto" w:fill="FBE9E7"/>
            <w:tcMar>
              <w:top w:w="70" w:type="dxa"/>
              <w:left w:w="110" w:type="dxa"/>
              <w:bottom w:w="70" w:type="dxa"/>
              <w:right w:w="110" w:type="dxa"/>
            </w:tcMar>
            <w:vAlign w:val="center"/>
          </w:tcPr>
          <w:p w14:paraId="53C67C7F" w14:textId="77777777" w:rsidR="00EA728D" w:rsidRDefault="00000000">
            <w:pPr>
              <w:jc w:val="center"/>
            </w:pPr>
            <w:r>
              <w:rPr>
                <w:b/>
                <w:bCs/>
                <w:color w:val="375623"/>
                <w:sz w:val="16"/>
                <w:szCs w:val="16"/>
              </w:rPr>
              <w:t>3</w:t>
            </w:r>
          </w:p>
        </w:tc>
        <w:tc>
          <w:tcPr>
            <w:tcW w:w="0" w:type="auto"/>
            <w:tcBorders>
              <w:top w:val="single" w:sz="6" w:space="0" w:color="CCCCCC"/>
              <w:left w:val="single" w:sz="6" w:space="0" w:color="CCCCCC"/>
              <w:bottom w:val="single" w:sz="6" w:space="0" w:color="CCCCCC"/>
              <w:right w:val="single" w:sz="6" w:space="0" w:color="CCCCCC"/>
            </w:tcBorders>
            <w:shd w:val="clear" w:color="auto" w:fill="FBE9E7"/>
            <w:tcMar>
              <w:top w:w="70" w:type="dxa"/>
              <w:left w:w="110" w:type="dxa"/>
              <w:bottom w:w="70" w:type="dxa"/>
              <w:right w:w="110" w:type="dxa"/>
            </w:tcMar>
            <w:vAlign w:val="center"/>
          </w:tcPr>
          <w:p w14:paraId="00A2E9EF" w14:textId="77777777" w:rsidR="00EA728D" w:rsidRDefault="00000000">
            <w:pPr>
              <w:jc w:val="center"/>
            </w:pPr>
            <w:r>
              <w:rPr>
                <w:color w:val="375623"/>
                <w:sz w:val="16"/>
                <w:szCs w:val="16"/>
              </w:rPr>
              <w:t>Adecuado</w:t>
            </w:r>
          </w:p>
        </w:tc>
      </w:tr>
      <w:tr w:rsidR="00EA728D" w14:paraId="32840D8D"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FFFFFF"/>
            <w:tcMar>
              <w:top w:w="70" w:type="dxa"/>
              <w:left w:w="110" w:type="dxa"/>
              <w:bottom w:w="70" w:type="dxa"/>
              <w:right w:w="110" w:type="dxa"/>
            </w:tcMar>
            <w:vAlign w:val="center"/>
          </w:tcPr>
          <w:p w14:paraId="4C1EA211" w14:textId="77777777" w:rsidR="00EA728D" w:rsidRDefault="00000000">
            <w:pPr>
              <w:jc w:val="center"/>
            </w:pPr>
            <w:r>
              <w:rPr>
                <w:b/>
                <w:bCs/>
                <w:color w:val="000000"/>
                <w:sz w:val="16"/>
                <w:szCs w:val="16"/>
              </w:rPr>
              <w:t>Q13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0" w:type="dxa"/>
              <w:left w:w="110" w:type="dxa"/>
              <w:bottom w:w="70" w:type="dxa"/>
              <w:right w:w="110" w:type="dxa"/>
            </w:tcMar>
            <w:vAlign w:val="center"/>
          </w:tcPr>
          <w:p w14:paraId="4E3C5208" w14:textId="77777777" w:rsidR="00EA728D" w:rsidRDefault="00000000">
            <w:r>
              <w:rPr>
                <w:color w:val="000000"/>
                <w:sz w:val="16"/>
                <w:szCs w:val="16"/>
              </w:rPr>
              <w:t>Tecnología</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0" w:type="dxa"/>
              <w:left w:w="110" w:type="dxa"/>
              <w:bottom w:w="70" w:type="dxa"/>
              <w:right w:w="110" w:type="dxa"/>
            </w:tcMar>
            <w:vAlign w:val="center"/>
          </w:tcPr>
          <w:p w14:paraId="7B23CE0D" w14:textId="77777777" w:rsidR="00EA728D" w:rsidRDefault="00000000">
            <w:r>
              <w:rPr>
                <w:color w:val="000000"/>
                <w:sz w:val="16"/>
                <w:szCs w:val="16"/>
              </w:rPr>
              <w:t>Robustez en interacción con ciudadanía</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0" w:type="dxa"/>
              <w:left w:w="110" w:type="dxa"/>
              <w:bottom w:w="70" w:type="dxa"/>
              <w:right w:w="110" w:type="dxa"/>
            </w:tcMar>
            <w:vAlign w:val="center"/>
          </w:tcPr>
          <w:p w14:paraId="27A4BE10" w14:textId="77777777" w:rsidR="00EA728D" w:rsidRDefault="00000000">
            <w:pPr>
              <w:jc w:val="center"/>
            </w:pPr>
            <w:r>
              <w:rPr>
                <w:b/>
                <w:bCs/>
                <w:color w:val="806000"/>
                <w:sz w:val="16"/>
                <w:szCs w:val="16"/>
              </w:rPr>
              <w:t>2</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0" w:type="dxa"/>
              <w:left w:w="110" w:type="dxa"/>
              <w:bottom w:w="70" w:type="dxa"/>
              <w:right w:w="110" w:type="dxa"/>
            </w:tcMar>
            <w:vAlign w:val="center"/>
          </w:tcPr>
          <w:p w14:paraId="761C30AB" w14:textId="77777777" w:rsidR="00EA728D" w:rsidRDefault="00000000">
            <w:pPr>
              <w:jc w:val="center"/>
            </w:pPr>
            <w:r>
              <w:rPr>
                <w:color w:val="806000"/>
                <w:sz w:val="16"/>
                <w:szCs w:val="16"/>
              </w:rPr>
              <w:t>Brecha media</w:t>
            </w:r>
          </w:p>
        </w:tc>
      </w:tr>
      <w:tr w:rsidR="00EA728D" w14:paraId="4DE7D073"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FBE9E7"/>
            <w:tcMar>
              <w:top w:w="70" w:type="dxa"/>
              <w:left w:w="110" w:type="dxa"/>
              <w:bottom w:w="70" w:type="dxa"/>
              <w:right w:w="110" w:type="dxa"/>
            </w:tcMar>
            <w:vAlign w:val="center"/>
          </w:tcPr>
          <w:p w14:paraId="0F08B6C3" w14:textId="77777777" w:rsidR="00EA728D" w:rsidRDefault="00000000">
            <w:pPr>
              <w:jc w:val="center"/>
            </w:pPr>
            <w:r>
              <w:rPr>
                <w:b/>
                <w:bCs/>
                <w:color w:val="000000"/>
                <w:sz w:val="16"/>
                <w:szCs w:val="16"/>
              </w:rPr>
              <w:t>Q14</w:t>
            </w:r>
          </w:p>
        </w:tc>
        <w:tc>
          <w:tcPr>
            <w:tcW w:w="0" w:type="auto"/>
            <w:tcBorders>
              <w:top w:val="single" w:sz="6" w:space="0" w:color="CCCCCC"/>
              <w:left w:val="single" w:sz="6" w:space="0" w:color="CCCCCC"/>
              <w:bottom w:val="single" w:sz="6" w:space="0" w:color="CCCCCC"/>
              <w:right w:val="single" w:sz="6" w:space="0" w:color="CCCCCC"/>
            </w:tcBorders>
            <w:shd w:val="clear" w:color="auto" w:fill="FBE9E7"/>
            <w:tcMar>
              <w:top w:w="70" w:type="dxa"/>
              <w:left w:w="110" w:type="dxa"/>
              <w:bottom w:w="70" w:type="dxa"/>
              <w:right w:w="110" w:type="dxa"/>
            </w:tcMar>
            <w:vAlign w:val="center"/>
          </w:tcPr>
          <w:p w14:paraId="5C5816D4" w14:textId="77777777" w:rsidR="00EA728D" w:rsidRDefault="00000000">
            <w:r>
              <w:rPr>
                <w:color w:val="000000"/>
                <w:sz w:val="16"/>
                <w:szCs w:val="16"/>
              </w:rPr>
              <w:t>Tecnología</w:t>
            </w:r>
          </w:p>
        </w:tc>
        <w:tc>
          <w:tcPr>
            <w:tcW w:w="0" w:type="auto"/>
            <w:tcBorders>
              <w:top w:val="single" w:sz="6" w:space="0" w:color="CCCCCC"/>
              <w:left w:val="single" w:sz="6" w:space="0" w:color="CCCCCC"/>
              <w:bottom w:val="single" w:sz="6" w:space="0" w:color="CCCCCC"/>
              <w:right w:val="single" w:sz="6" w:space="0" w:color="CCCCCC"/>
            </w:tcBorders>
            <w:shd w:val="clear" w:color="auto" w:fill="FBE9E7"/>
            <w:tcMar>
              <w:top w:w="70" w:type="dxa"/>
              <w:left w:w="110" w:type="dxa"/>
              <w:bottom w:w="70" w:type="dxa"/>
              <w:right w:w="110" w:type="dxa"/>
            </w:tcMar>
            <w:vAlign w:val="center"/>
          </w:tcPr>
          <w:p w14:paraId="3A70A180" w14:textId="77777777" w:rsidR="00EA728D" w:rsidRDefault="00000000">
            <w:r>
              <w:rPr>
                <w:color w:val="000000"/>
                <w:sz w:val="16"/>
                <w:szCs w:val="16"/>
              </w:rPr>
              <w:t xml:space="preserve">Conocimiento de tecnologías implementadas en </w:t>
            </w:r>
            <w:proofErr w:type="spellStart"/>
            <w:r>
              <w:rPr>
                <w:color w:val="000000"/>
                <w:sz w:val="16"/>
                <w:szCs w:val="16"/>
              </w:rPr>
              <w:t>core</w:t>
            </w:r>
            <w:proofErr w:type="spellEnd"/>
          </w:p>
        </w:tc>
        <w:tc>
          <w:tcPr>
            <w:tcW w:w="0" w:type="auto"/>
            <w:tcBorders>
              <w:top w:val="single" w:sz="6" w:space="0" w:color="CCCCCC"/>
              <w:left w:val="single" w:sz="6" w:space="0" w:color="CCCCCC"/>
              <w:bottom w:val="single" w:sz="6" w:space="0" w:color="CCCCCC"/>
              <w:right w:val="single" w:sz="6" w:space="0" w:color="CCCCCC"/>
            </w:tcBorders>
            <w:shd w:val="clear" w:color="auto" w:fill="FBE9E7"/>
            <w:tcMar>
              <w:top w:w="70" w:type="dxa"/>
              <w:left w:w="110" w:type="dxa"/>
              <w:bottom w:w="70" w:type="dxa"/>
              <w:right w:w="110" w:type="dxa"/>
            </w:tcMar>
            <w:vAlign w:val="center"/>
          </w:tcPr>
          <w:p w14:paraId="0DF08737" w14:textId="77777777" w:rsidR="00EA728D" w:rsidRDefault="00000000">
            <w:pPr>
              <w:jc w:val="center"/>
            </w:pPr>
            <w:r>
              <w:rPr>
                <w:b/>
                <w:bCs/>
                <w:color w:val="375623"/>
                <w:sz w:val="16"/>
                <w:szCs w:val="16"/>
              </w:rPr>
              <w:t>3</w:t>
            </w:r>
          </w:p>
        </w:tc>
        <w:tc>
          <w:tcPr>
            <w:tcW w:w="0" w:type="auto"/>
            <w:tcBorders>
              <w:top w:val="single" w:sz="6" w:space="0" w:color="CCCCCC"/>
              <w:left w:val="single" w:sz="6" w:space="0" w:color="CCCCCC"/>
              <w:bottom w:val="single" w:sz="6" w:space="0" w:color="CCCCCC"/>
              <w:right w:val="single" w:sz="6" w:space="0" w:color="CCCCCC"/>
            </w:tcBorders>
            <w:shd w:val="clear" w:color="auto" w:fill="FBE9E7"/>
            <w:tcMar>
              <w:top w:w="70" w:type="dxa"/>
              <w:left w:w="110" w:type="dxa"/>
              <w:bottom w:w="70" w:type="dxa"/>
              <w:right w:w="110" w:type="dxa"/>
            </w:tcMar>
            <w:vAlign w:val="center"/>
          </w:tcPr>
          <w:p w14:paraId="5F80090B" w14:textId="77777777" w:rsidR="00EA728D" w:rsidRDefault="00000000">
            <w:pPr>
              <w:jc w:val="center"/>
            </w:pPr>
            <w:r>
              <w:rPr>
                <w:color w:val="375623"/>
                <w:sz w:val="16"/>
                <w:szCs w:val="16"/>
              </w:rPr>
              <w:t>Adecuado</w:t>
            </w:r>
          </w:p>
        </w:tc>
      </w:tr>
      <w:tr w:rsidR="00EA728D" w14:paraId="5667E2F9"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FFFFFF"/>
            <w:tcMar>
              <w:top w:w="70" w:type="dxa"/>
              <w:left w:w="110" w:type="dxa"/>
              <w:bottom w:w="70" w:type="dxa"/>
              <w:right w:w="110" w:type="dxa"/>
            </w:tcMar>
            <w:vAlign w:val="center"/>
          </w:tcPr>
          <w:p w14:paraId="5134A35E" w14:textId="77777777" w:rsidR="00EA728D" w:rsidRDefault="00000000">
            <w:pPr>
              <w:jc w:val="center"/>
            </w:pPr>
            <w:r>
              <w:rPr>
                <w:b/>
                <w:bCs/>
                <w:color w:val="000000"/>
                <w:sz w:val="16"/>
                <w:szCs w:val="16"/>
              </w:rPr>
              <w:t>Q15</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0" w:type="dxa"/>
              <w:left w:w="110" w:type="dxa"/>
              <w:bottom w:w="70" w:type="dxa"/>
              <w:right w:w="110" w:type="dxa"/>
            </w:tcMar>
            <w:vAlign w:val="center"/>
          </w:tcPr>
          <w:p w14:paraId="6B6C33F3" w14:textId="77777777" w:rsidR="00EA728D" w:rsidRDefault="00000000">
            <w:r>
              <w:rPr>
                <w:color w:val="000000"/>
                <w:sz w:val="16"/>
                <w:szCs w:val="16"/>
              </w:rPr>
              <w:t>Tecnología</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0" w:type="dxa"/>
              <w:left w:w="110" w:type="dxa"/>
              <w:bottom w:w="70" w:type="dxa"/>
              <w:right w:w="110" w:type="dxa"/>
            </w:tcMar>
            <w:vAlign w:val="center"/>
          </w:tcPr>
          <w:p w14:paraId="3111D336" w14:textId="77777777" w:rsidR="00EA728D" w:rsidRDefault="00000000">
            <w:r>
              <w:rPr>
                <w:color w:val="000000"/>
                <w:sz w:val="16"/>
                <w:szCs w:val="16"/>
              </w:rPr>
              <w:t>Conocimiento de tecnologías 4RI</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0" w:type="dxa"/>
              <w:left w:w="110" w:type="dxa"/>
              <w:bottom w:w="70" w:type="dxa"/>
              <w:right w:w="110" w:type="dxa"/>
            </w:tcMar>
            <w:vAlign w:val="center"/>
          </w:tcPr>
          <w:p w14:paraId="13E081AE" w14:textId="77777777" w:rsidR="00EA728D" w:rsidRDefault="00000000">
            <w:pPr>
              <w:jc w:val="center"/>
            </w:pPr>
            <w:r>
              <w:rPr>
                <w:b/>
                <w:bCs/>
                <w:color w:val="806000"/>
                <w:sz w:val="16"/>
                <w:szCs w:val="16"/>
              </w:rPr>
              <w:t>2</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0" w:type="dxa"/>
              <w:left w:w="110" w:type="dxa"/>
              <w:bottom w:w="70" w:type="dxa"/>
              <w:right w:w="110" w:type="dxa"/>
            </w:tcMar>
            <w:vAlign w:val="center"/>
          </w:tcPr>
          <w:p w14:paraId="26DBB97E" w14:textId="77777777" w:rsidR="00EA728D" w:rsidRDefault="00000000">
            <w:pPr>
              <w:jc w:val="center"/>
            </w:pPr>
            <w:r>
              <w:rPr>
                <w:color w:val="806000"/>
                <w:sz w:val="16"/>
                <w:szCs w:val="16"/>
              </w:rPr>
              <w:t>Brecha media</w:t>
            </w:r>
          </w:p>
        </w:tc>
      </w:tr>
      <w:tr w:rsidR="00EA728D" w14:paraId="2C497B78"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FBE9E7"/>
            <w:tcMar>
              <w:top w:w="70" w:type="dxa"/>
              <w:left w:w="110" w:type="dxa"/>
              <w:bottom w:w="70" w:type="dxa"/>
              <w:right w:w="110" w:type="dxa"/>
            </w:tcMar>
            <w:vAlign w:val="center"/>
          </w:tcPr>
          <w:p w14:paraId="6A7B603E" w14:textId="77777777" w:rsidR="00EA728D" w:rsidRDefault="00000000">
            <w:pPr>
              <w:jc w:val="center"/>
            </w:pPr>
            <w:r>
              <w:rPr>
                <w:b/>
                <w:bCs/>
                <w:color w:val="000000"/>
                <w:sz w:val="16"/>
                <w:szCs w:val="16"/>
              </w:rPr>
              <w:t>Q16</w:t>
            </w:r>
          </w:p>
        </w:tc>
        <w:tc>
          <w:tcPr>
            <w:tcW w:w="0" w:type="auto"/>
            <w:tcBorders>
              <w:top w:val="single" w:sz="6" w:space="0" w:color="CCCCCC"/>
              <w:left w:val="single" w:sz="6" w:space="0" w:color="CCCCCC"/>
              <w:bottom w:val="single" w:sz="6" w:space="0" w:color="CCCCCC"/>
              <w:right w:val="single" w:sz="6" w:space="0" w:color="CCCCCC"/>
            </w:tcBorders>
            <w:shd w:val="clear" w:color="auto" w:fill="FBE9E7"/>
            <w:tcMar>
              <w:top w:w="70" w:type="dxa"/>
              <w:left w:w="110" w:type="dxa"/>
              <w:bottom w:w="70" w:type="dxa"/>
              <w:right w:w="110" w:type="dxa"/>
            </w:tcMar>
            <w:vAlign w:val="center"/>
          </w:tcPr>
          <w:p w14:paraId="1A28190C" w14:textId="77777777" w:rsidR="00EA728D" w:rsidRDefault="00000000">
            <w:r>
              <w:rPr>
                <w:color w:val="000000"/>
                <w:sz w:val="16"/>
                <w:szCs w:val="16"/>
              </w:rPr>
              <w:t>Tecnología</w:t>
            </w:r>
          </w:p>
        </w:tc>
        <w:tc>
          <w:tcPr>
            <w:tcW w:w="0" w:type="auto"/>
            <w:tcBorders>
              <w:top w:val="single" w:sz="6" w:space="0" w:color="CCCCCC"/>
              <w:left w:val="single" w:sz="6" w:space="0" w:color="CCCCCC"/>
              <w:bottom w:val="single" w:sz="6" w:space="0" w:color="CCCCCC"/>
              <w:right w:val="single" w:sz="6" w:space="0" w:color="CCCCCC"/>
            </w:tcBorders>
            <w:shd w:val="clear" w:color="auto" w:fill="FBE9E7"/>
            <w:tcMar>
              <w:top w:w="70" w:type="dxa"/>
              <w:left w:w="110" w:type="dxa"/>
              <w:bottom w:w="70" w:type="dxa"/>
              <w:right w:w="110" w:type="dxa"/>
            </w:tcMar>
            <w:vAlign w:val="center"/>
          </w:tcPr>
          <w:p w14:paraId="0F5591C4" w14:textId="77777777" w:rsidR="00EA728D" w:rsidRDefault="00000000">
            <w:r>
              <w:rPr>
                <w:color w:val="000000"/>
                <w:sz w:val="16"/>
                <w:szCs w:val="16"/>
              </w:rPr>
              <w:t>Brecha actual vs cuarta revolución industrial (4RI)</w:t>
            </w:r>
          </w:p>
        </w:tc>
        <w:tc>
          <w:tcPr>
            <w:tcW w:w="0" w:type="auto"/>
            <w:tcBorders>
              <w:top w:val="single" w:sz="6" w:space="0" w:color="CCCCCC"/>
              <w:left w:val="single" w:sz="6" w:space="0" w:color="CCCCCC"/>
              <w:bottom w:val="single" w:sz="6" w:space="0" w:color="CCCCCC"/>
              <w:right w:val="single" w:sz="6" w:space="0" w:color="CCCCCC"/>
            </w:tcBorders>
            <w:shd w:val="clear" w:color="auto" w:fill="FBE9E7"/>
            <w:tcMar>
              <w:top w:w="70" w:type="dxa"/>
              <w:left w:w="110" w:type="dxa"/>
              <w:bottom w:w="70" w:type="dxa"/>
              <w:right w:w="110" w:type="dxa"/>
            </w:tcMar>
            <w:vAlign w:val="center"/>
          </w:tcPr>
          <w:p w14:paraId="60C5CCB7" w14:textId="77777777" w:rsidR="00EA728D" w:rsidRDefault="00000000">
            <w:pPr>
              <w:jc w:val="center"/>
            </w:pPr>
            <w:r>
              <w:rPr>
                <w:b/>
                <w:bCs/>
                <w:color w:val="806000"/>
                <w:sz w:val="16"/>
                <w:szCs w:val="16"/>
              </w:rPr>
              <w:t>2</w:t>
            </w:r>
          </w:p>
        </w:tc>
        <w:tc>
          <w:tcPr>
            <w:tcW w:w="0" w:type="auto"/>
            <w:tcBorders>
              <w:top w:val="single" w:sz="6" w:space="0" w:color="CCCCCC"/>
              <w:left w:val="single" w:sz="6" w:space="0" w:color="CCCCCC"/>
              <w:bottom w:val="single" w:sz="6" w:space="0" w:color="CCCCCC"/>
              <w:right w:val="single" w:sz="6" w:space="0" w:color="CCCCCC"/>
            </w:tcBorders>
            <w:shd w:val="clear" w:color="auto" w:fill="FBE9E7"/>
            <w:tcMar>
              <w:top w:w="70" w:type="dxa"/>
              <w:left w:w="110" w:type="dxa"/>
              <w:bottom w:w="70" w:type="dxa"/>
              <w:right w:w="110" w:type="dxa"/>
            </w:tcMar>
            <w:vAlign w:val="center"/>
          </w:tcPr>
          <w:p w14:paraId="1F4B7162" w14:textId="77777777" w:rsidR="00EA728D" w:rsidRDefault="00000000">
            <w:pPr>
              <w:jc w:val="center"/>
            </w:pPr>
            <w:r>
              <w:rPr>
                <w:color w:val="806000"/>
                <w:sz w:val="16"/>
                <w:szCs w:val="16"/>
              </w:rPr>
              <w:t>Brecha media</w:t>
            </w:r>
          </w:p>
        </w:tc>
      </w:tr>
      <w:tr w:rsidR="00EA728D" w14:paraId="68C551AD"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FFFFFF"/>
            <w:tcMar>
              <w:top w:w="70" w:type="dxa"/>
              <w:left w:w="110" w:type="dxa"/>
              <w:bottom w:w="70" w:type="dxa"/>
              <w:right w:w="110" w:type="dxa"/>
            </w:tcMar>
            <w:vAlign w:val="center"/>
          </w:tcPr>
          <w:p w14:paraId="1A126D48" w14:textId="77777777" w:rsidR="00EA728D" w:rsidRDefault="00000000">
            <w:pPr>
              <w:jc w:val="center"/>
            </w:pPr>
            <w:r>
              <w:rPr>
                <w:b/>
                <w:bCs/>
                <w:color w:val="000000"/>
                <w:sz w:val="16"/>
                <w:szCs w:val="16"/>
              </w:rPr>
              <w:t>Q17</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0" w:type="dxa"/>
              <w:left w:w="110" w:type="dxa"/>
              <w:bottom w:w="70" w:type="dxa"/>
              <w:right w:w="110" w:type="dxa"/>
            </w:tcMar>
            <w:vAlign w:val="center"/>
          </w:tcPr>
          <w:p w14:paraId="4FF72FF5" w14:textId="77777777" w:rsidR="00EA728D" w:rsidRDefault="00000000">
            <w:r>
              <w:rPr>
                <w:color w:val="000000"/>
                <w:sz w:val="16"/>
                <w:szCs w:val="16"/>
              </w:rPr>
              <w:t>Tecnología</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0" w:type="dxa"/>
              <w:left w:w="110" w:type="dxa"/>
              <w:bottom w:w="70" w:type="dxa"/>
              <w:right w:w="110" w:type="dxa"/>
            </w:tcMar>
            <w:vAlign w:val="center"/>
          </w:tcPr>
          <w:p w14:paraId="58F7AACF" w14:textId="77777777" w:rsidR="00EA728D" w:rsidRDefault="00000000">
            <w:r>
              <w:rPr>
                <w:color w:val="000000"/>
                <w:sz w:val="16"/>
                <w:szCs w:val="16"/>
              </w:rPr>
              <w:t>Identificación de tiempos/riesgos/costos 4RI</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0" w:type="dxa"/>
              <w:left w:w="110" w:type="dxa"/>
              <w:bottom w:w="70" w:type="dxa"/>
              <w:right w:w="110" w:type="dxa"/>
            </w:tcMar>
            <w:vAlign w:val="center"/>
          </w:tcPr>
          <w:p w14:paraId="3060BB1D" w14:textId="77777777" w:rsidR="00EA728D" w:rsidRDefault="00000000">
            <w:pPr>
              <w:jc w:val="center"/>
            </w:pPr>
            <w:r>
              <w:rPr>
                <w:b/>
                <w:bCs/>
                <w:color w:val="806000"/>
                <w:sz w:val="16"/>
                <w:szCs w:val="16"/>
              </w:rPr>
              <w:t>2</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0" w:type="dxa"/>
              <w:left w:w="110" w:type="dxa"/>
              <w:bottom w:w="70" w:type="dxa"/>
              <w:right w:w="110" w:type="dxa"/>
            </w:tcMar>
            <w:vAlign w:val="center"/>
          </w:tcPr>
          <w:p w14:paraId="09F7214E" w14:textId="77777777" w:rsidR="00EA728D" w:rsidRDefault="00000000">
            <w:pPr>
              <w:jc w:val="center"/>
            </w:pPr>
            <w:r>
              <w:rPr>
                <w:color w:val="806000"/>
                <w:sz w:val="16"/>
                <w:szCs w:val="16"/>
              </w:rPr>
              <w:t>Brecha media</w:t>
            </w:r>
          </w:p>
        </w:tc>
      </w:tr>
    </w:tbl>
    <w:p w14:paraId="74DB375B" w14:textId="77777777" w:rsidR="00EA728D" w:rsidRDefault="00EA728D">
      <w:pPr>
        <w:spacing w:before="80" w:after="80"/>
      </w:pPr>
    </w:p>
    <w:p w14:paraId="18E79246" w14:textId="77777777" w:rsidR="00EA728D" w:rsidRDefault="00000000">
      <w:pPr>
        <w:spacing w:before="60" w:after="60"/>
      </w:pPr>
      <w:r>
        <w:rPr>
          <w:i/>
          <w:iCs/>
          <w:color w:val="555555"/>
          <w:sz w:val="16"/>
          <w:szCs w:val="16"/>
        </w:rPr>
        <w:t>Nota: Puntaje 4 = mayor madurez / menor brecha; puntaje 0 = mayor brecha. Todos los valores son de referencia académica y deben validarse con evidencias oficiales.</w:t>
      </w:r>
    </w:p>
    <w:p w14:paraId="06E356C8" w14:textId="77777777" w:rsidR="00EA728D" w:rsidRDefault="00EA728D">
      <w:pPr>
        <w:spacing w:before="80" w:after="80"/>
      </w:pPr>
    </w:p>
    <w:p w14:paraId="5A84F7D8" w14:textId="77777777" w:rsidR="00EA728D" w:rsidRDefault="00000000">
      <w:pPr>
        <w:pStyle w:val="Ttulo2"/>
      </w:pPr>
      <w:bookmarkStart w:id="20" w:name="_Toc229602774"/>
      <w:r>
        <w:t>6.2 Análisis consolidado</w:t>
      </w:r>
      <w:bookmarkEnd w:id="20"/>
    </w:p>
    <w:p w14:paraId="3A24F45C" w14:textId="77777777" w:rsidR="00EA728D" w:rsidRDefault="00000000">
      <w:pPr>
        <w:spacing w:before="80" w:after="80"/>
      </w:pPr>
      <w:r>
        <w:rPr>
          <w:color w:val="000000"/>
        </w:rPr>
        <w:t xml:space="preserve">El promedio general de 2,1/4 confirma que INFIVALLE se encuentra en una etapa de madurez de transformación digital media-baja. La dimensión Tecnología presenta el mejor desempeño relativo (Q12 y Q14 en 3/4), gracias a la existencia del portafolio de sistemas </w:t>
      </w:r>
      <w:proofErr w:type="spellStart"/>
      <w:r>
        <w:rPr>
          <w:color w:val="000000"/>
        </w:rPr>
        <w:t>core</w:t>
      </w:r>
      <w:proofErr w:type="spellEnd"/>
      <w:r>
        <w:rPr>
          <w:color w:val="000000"/>
        </w:rPr>
        <w:t xml:space="preserve"> (IAS, DOCUNET, INFIDATOS). Las dimensiones Personas/Cultura y Datos presentan mayor rezago (promedio 2/4), lo que explica la persistencia de la cultura de papel identificada en el DOFA (D4) y la debilidad en analítica institucional (D3).</w:t>
      </w:r>
    </w:p>
    <w:p w14:paraId="36BF2D90" w14:textId="77777777" w:rsidR="00EA728D" w:rsidRDefault="00000000">
      <w:pPr>
        <w:spacing w:before="80" w:after="80"/>
      </w:pPr>
      <w:r>
        <w:rPr>
          <w:color w:val="000000"/>
        </w:rPr>
        <w:t>La brecha en Q15–Q17 (tecnologías 4RI) es consistente con la etapa de madurez de la entidad y no constituye una debilidad inmediata, pero debe monitorearse para no ampliar la brecha tecnológica en el horizonte 2027–2028.</w:t>
      </w:r>
    </w:p>
    <w:p w14:paraId="5F43B35E" w14:textId="77777777" w:rsidR="00EA728D" w:rsidRDefault="00000000">
      <w:r>
        <w:br w:type="page"/>
      </w:r>
    </w:p>
    <w:p w14:paraId="434516FB" w14:textId="77777777" w:rsidR="00EA728D" w:rsidRDefault="00000000">
      <w:pPr>
        <w:pStyle w:val="Ttulo1"/>
        <w:pBdr>
          <w:bottom w:val="single" w:sz="8" w:space="4" w:color="2E75B6"/>
        </w:pBdr>
      </w:pPr>
      <w:bookmarkStart w:id="21" w:name="_Toc229602775"/>
      <w:r>
        <w:lastRenderedPageBreak/>
        <w:t>7. OBJETIVOS ESTRATÉGICOS PETI (OBJ-01 A OBJ-06)</w:t>
      </w:r>
      <w:bookmarkEnd w:id="21"/>
    </w:p>
    <w:p w14:paraId="4C8F825C" w14:textId="77777777" w:rsidR="00EA728D" w:rsidRDefault="00000000">
      <w:pPr>
        <w:spacing w:before="80" w:after="80"/>
      </w:pPr>
      <w:r>
        <w:rPr>
          <w:color w:val="000000"/>
        </w:rPr>
        <w:t>Los seis objetivos estratégicos del PETI 2025–2028 estructuran el portafolio de iniciativas y se articulan con cada perspectiva del BSC y con las actividades de la cadena de valor TI.</w:t>
      </w:r>
    </w:p>
    <w:p w14:paraId="3888E1D5" w14:textId="77777777" w:rsidR="00EA728D" w:rsidRDefault="00EA728D">
      <w:pPr>
        <w:spacing w:before="80" w:after="80"/>
      </w:pPr>
    </w:p>
    <w:p w14:paraId="764C7D1F" w14:textId="77777777" w:rsidR="00EA728D" w:rsidRDefault="00000000">
      <w:pPr>
        <w:pStyle w:val="Ttulo2"/>
      </w:pPr>
      <w:bookmarkStart w:id="22" w:name="_Toc229602776"/>
      <w:r>
        <w:t>OBJ-01 — Gobierno TI</w:t>
      </w:r>
      <w:bookmarkEnd w:id="22"/>
    </w:p>
    <w:p w14:paraId="6F68F8CF" w14:textId="77777777" w:rsidR="00EA728D" w:rsidRDefault="00000000">
      <w:pPr>
        <w:spacing w:before="80" w:after="80"/>
      </w:pPr>
      <w:r>
        <w:rPr>
          <w:color w:val="000000"/>
        </w:rPr>
        <w:t>Establecer y mantener un modelo de gobierno TI funcional, con comité activo, estructura RACI documentada, PMO operativa y política TI aprobada, logrando un nivel de madurez MGGTI escalonado (referencia: 1,2 → 2,5 → 3,0 → 4,0/5 en el horizonte).</w:t>
      </w:r>
    </w:p>
    <w:p w14:paraId="291E026E" w14:textId="77777777" w:rsidR="00EA728D" w:rsidRDefault="00000000">
      <w:pPr>
        <w:pStyle w:val="Prrafodelista"/>
        <w:numPr>
          <w:ilvl w:val="0"/>
          <w:numId w:val="2"/>
        </w:numPr>
        <w:spacing w:before="40" w:after="40"/>
      </w:pPr>
      <w:r>
        <w:rPr>
          <w:color w:val="000000"/>
          <w:sz w:val="18"/>
          <w:szCs w:val="18"/>
        </w:rPr>
        <w:t>Iniciativas de referencia: G-01 (Comité TI), G-02 (RACI), E-01 (PMO).</w:t>
      </w:r>
    </w:p>
    <w:p w14:paraId="7F4FF8B8" w14:textId="77777777" w:rsidR="00EA728D" w:rsidRDefault="00000000">
      <w:pPr>
        <w:pStyle w:val="Prrafodelista"/>
        <w:numPr>
          <w:ilvl w:val="0"/>
          <w:numId w:val="2"/>
        </w:numPr>
        <w:spacing w:before="40" w:after="40"/>
      </w:pPr>
      <w:r>
        <w:rPr>
          <w:color w:val="000000"/>
          <w:sz w:val="18"/>
          <w:szCs w:val="18"/>
        </w:rPr>
        <w:t>Actividades cadena de valor: P1, S1, S4.</w:t>
      </w:r>
    </w:p>
    <w:p w14:paraId="3A05A4FA" w14:textId="77777777" w:rsidR="00EA728D" w:rsidRDefault="00000000">
      <w:pPr>
        <w:pStyle w:val="Prrafodelista"/>
        <w:numPr>
          <w:ilvl w:val="0"/>
          <w:numId w:val="2"/>
        </w:numPr>
        <w:spacing w:before="40" w:after="40"/>
      </w:pPr>
      <w:r>
        <w:rPr>
          <w:color w:val="000000"/>
          <w:sz w:val="18"/>
          <w:szCs w:val="18"/>
        </w:rPr>
        <w:t>BSC asociado: BSC-F1, BSC-F3 | KPI: KPI-01, KPI-02.</w:t>
      </w:r>
    </w:p>
    <w:p w14:paraId="0596E7A9" w14:textId="77777777" w:rsidR="00EA728D" w:rsidRDefault="00EA728D">
      <w:pPr>
        <w:spacing w:before="80" w:after="80"/>
      </w:pPr>
    </w:p>
    <w:p w14:paraId="0941F3E6" w14:textId="77777777" w:rsidR="00EA728D" w:rsidRDefault="00000000">
      <w:pPr>
        <w:pStyle w:val="Ttulo2"/>
      </w:pPr>
      <w:bookmarkStart w:id="23" w:name="_Toc229602777"/>
      <w:r>
        <w:t>OBJ-02 — Seguridad Digital</w:t>
      </w:r>
      <w:bookmarkEnd w:id="23"/>
    </w:p>
    <w:p w14:paraId="42366631" w14:textId="77777777" w:rsidR="00EA728D" w:rsidRDefault="00000000">
      <w:pPr>
        <w:spacing w:before="80" w:after="80"/>
      </w:pPr>
      <w:r>
        <w:rPr>
          <w:color w:val="000000"/>
        </w:rPr>
        <w:t>Implementar un Sistema de Gestión de Seguridad de la Información (SGSI) alineado a ISO/IEC 27001, con BCP/DR con pruebas periódicas, SOC 24×7 operativo al cierre del horizonte, y cumplimiento del Modelo de Seguridad y Privacidad de la Información (MSPI) MinTIC.</w:t>
      </w:r>
    </w:p>
    <w:p w14:paraId="3BFB4303" w14:textId="390AD57B" w:rsidR="00EA728D" w:rsidRDefault="00000000">
      <w:pPr>
        <w:pStyle w:val="Prrafodelista"/>
        <w:numPr>
          <w:ilvl w:val="0"/>
          <w:numId w:val="2"/>
        </w:numPr>
        <w:spacing w:before="40" w:after="40"/>
      </w:pPr>
      <w:r>
        <w:rPr>
          <w:color w:val="000000"/>
          <w:sz w:val="18"/>
          <w:szCs w:val="18"/>
        </w:rPr>
        <w:t xml:space="preserve">Iniciativas de referencia: S-01 a S-10 </w:t>
      </w:r>
    </w:p>
    <w:p w14:paraId="3146A26E" w14:textId="77777777" w:rsidR="00EA728D" w:rsidRDefault="00000000">
      <w:pPr>
        <w:pStyle w:val="Prrafodelista"/>
        <w:numPr>
          <w:ilvl w:val="0"/>
          <w:numId w:val="2"/>
        </w:numPr>
        <w:spacing w:before="40" w:after="40"/>
      </w:pPr>
      <w:r>
        <w:rPr>
          <w:color w:val="000000"/>
          <w:sz w:val="18"/>
          <w:szCs w:val="18"/>
        </w:rPr>
        <w:t>Actividades cadena de valor: P3, S1.</w:t>
      </w:r>
    </w:p>
    <w:p w14:paraId="7DD235B7" w14:textId="77777777" w:rsidR="00EA728D" w:rsidRDefault="00000000">
      <w:pPr>
        <w:pStyle w:val="Prrafodelista"/>
        <w:numPr>
          <w:ilvl w:val="0"/>
          <w:numId w:val="2"/>
        </w:numPr>
        <w:spacing w:before="40" w:after="40"/>
      </w:pPr>
      <w:r>
        <w:rPr>
          <w:color w:val="000000"/>
          <w:sz w:val="18"/>
          <w:szCs w:val="18"/>
        </w:rPr>
        <w:t>BSC asociado: BSC-O3 | KPI: KPI-03.</w:t>
      </w:r>
    </w:p>
    <w:p w14:paraId="0463B2EF" w14:textId="77777777" w:rsidR="00EA728D" w:rsidRDefault="00EA728D">
      <w:pPr>
        <w:spacing w:before="80" w:after="80"/>
      </w:pPr>
    </w:p>
    <w:p w14:paraId="7FD41B44" w14:textId="77777777" w:rsidR="00EA728D" w:rsidRDefault="00000000">
      <w:pPr>
        <w:pStyle w:val="Ttulo2"/>
      </w:pPr>
      <w:bookmarkStart w:id="24" w:name="_Toc229602778"/>
      <w:r>
        <w:t>OBJ-03 — Servicios Digitales</w:t>
      </w:r>
      <w:bookmarkEnd w:id="24"/>
    </w:p>
    <w:p w14:paraId="0726F27F" w14:textId="77777777" w:rsidR="00EA728D" w:rsidRDefault="00000000">
      <w:pPr>
        <w:spacing w:before="80" w:after="80"/>
      </w:pPr>
      <w:r>
        <w:rPr>
          <w:color w:val="000000"/>
        </w:rPr>
        <w:t>Incrementar el porcentaje de trámites y servicios digitalizados en SUIT (u homólogo oficial), desde la línea base hacia la meta del horizonte, reduciendo trámites presenciales y fortaleciendo canales digitales alineados a Gobierno Digital.</w:t>
      </w:r>
    </w:p>
    <w:p w14:paraId="7C31B019" w14:textId="143C1EA5" w:rsidR="00EA728D" w:rsidRDefault="00000000">
      <w:pPr>
        <w:pStyle w:val="Prrafodelista"/>
        <w:numPr>
          <w:ilvl w:val="0"/>
          <w:numId w:val="2"/>
        </w:numPr>
        <w:spacing w:before="40" w:after="40"/>
      </w:pPr>
      <w:r>
        <w:rPr>
          <w:color w:val="000000"/>
          <w:sz w:val="18"/>
          <w:szCs w:val="18"/>
        </w:rPr>
        <w:t>Meta referencia: 18% → 85% al 2028 con inventario oficial y aprobación institucional].</w:t>
      </w:r>
    </w:p>
    <w:p w14:paraId="193DB79B" w14:textId="77777777" w:rsidR="00EA728D" w:rsidRDefault="00000000">
      <w:pPr>
        <w:pStyle w:val="Prrafodelista"/>
        <w:numPr>
          <w:ilvl w:val="0"/>
          <w:numId w:val="2"/>
        </w:numPr>
        <w:spacing w:before="40" w:after="40"/>
      </w:pPr>
      <w:r>
        <w:rPr>
          <w:color w:val="000000"/>
          <w:sz w:val="18"/>
          <w:szCs w:val="18"/>
        </w:rPr>
        <w:t>Actividades cadena de valor: P6, P4.</w:t>
      </w:r>
    </w:p>
    <w:p w14:paraId="6FB966FC" w14:textId="77777777" w:rsidR="00EA728D" w:rsidRDefault="00000000">
      <w:pPr>
        <w:pStyle w:val="Prrafodelista"/>
        <w:numPr>
          <w:ilvl w:val="0"/>
          <w:numId w:val="2"/>
        </w:numPr>
        <w:spacing w:before="40" w:after="40"/>
      </w:pPr>
      <w:r>
        <w:rPr>
          <w:color w:val="000000"/>
          <w:sz w:val="18"/>
          <w:szCs w:val="18"/>
        </w:rPr>
        <w:t>BSC asociado: BSC-U2 | KPI: KPI-06.</w:t>
      </w:r>
    </w:p>
    <w:p w14:paraId="36B0BBCC" w14:textId="77777777" w:rsidR="00EA728D" w:rsidRDefault="00EA728D">
      <w:pPr>
        <w:spacing w:before="80" w:after="80"/>
      </w:pPr>
    </w:p>
    <w:p w14:paraId="35214A77" w14:textId="77777777" w:rsidR="00EA728D" w:rsidRDefault="00000000">
      <w:pPr>
        <w:pStyle w:val="Ttulo2"/>
      </w:pPr>
      <w:bookmarkStart w:id="25" w:name="_Toc229602779"/>
      <w:r>
        <w:t>OBJ-04 — Infraestructura y Nube</w:t>
      </w:r>
      <w:bookmarkEnd w:id="25"/>
    </w:p>
    <w:p w14:paraId="59328A66" w14:textId="2AC5144C" w:rsidR="00EA728D" w:rsidRDefault="00000000">
      <w:pPr>
        <w:spacing w:before="80" w:after="80"/>
      </w:pPr>
      <w:r>
        <w:rPr>
          <w:color w:val="000000"/>
        </w:rPr>
        <w:t>Renovar la infraestructura crítica, garantizar los tiempos de recuperación (RTO ≤ 4 h, RPO ≤ 1 h, referencia y evaluar la adopción de nube híbrida conforme al riesgo y cumplimiento aplicable.</w:t>
      </w:r>
    </w:p>
    <w:p w14:paraId="02F45CBA" w14:textId="77777777" w:rsidR="00EA728D" w:rsidRDefault="00000000">
      <w:pPr>
        <w:pStyle w:val="Prrafodelista"/>
        <w:numPr>
          <w:ilvl w:val="0"/>
          <w:numId w:val="2"/>
        </w:numPr>
        <w:spacing w:before="40" w:after="40"/>
      </w:pPr>
      <w:r>
        <w:rPr>
          <w:color w:val="000000"/>
          <w:sz w:val="18"/>
          <w:szCs w:val="18"/>
        </w:rPr>
        <w:t>Actividades cadena de valor: P2, P3.</w:t>
      </w:r>
    </w:p>
    <w:p w14:paraId="7395EDBC" w14:textId="77777777" w:rsidR="00EA728D" w:rsidRDefault="00000000">
      <w:pPr>
        <w:pStyle w:val="Prrafodelista"/>
        <w:numPr>
          <w:ilvl w:val="0"/>
          <w:numId w:val="2"/>
        </w:numPr>
        <w:spacing w:before="40" w:after="40"/>
      </w:pPr>
      <w:r>
        <w:rPr>
          <w:color w:val="000000"/>
          <w:sz w:val="18"/>
          <w:szCs w:val="18"/>
        </w:rPr>
        <w:t>BSC asociado: BSC-O1, BSC-O2 | KPI: KPI-04, KPI-05.</w:t>
      </w:r>
    </w:p>
    <w:p w14:paraId="59CE3EE8" w14:textId="77777777" w:rsidR="00EA728D" w:rsidRDefault="00EA728D">
      <w:pPr>
        <w:spacing w:before="80" w:after="80"/>
      </w:pPr>
    </w:p>
    <w:p w14:paraId="5850338E" w14:textId="77777777" w:rsidR="00EA728D" w:rsidRDefault="00000000">
      <w:pPr>
        <w:pStyle w:val="Ttulo2"/>
      </w:pPr>
      <w:bookmarkStart w:id="26" w:name="_Toc229602780"/>
      <w:r>
        <w:t>OBJ-05 — Datos e Inteligencia</w:t>
      </w:r>
      <w:bookmarkEnd w:id="26"/>
    </w:p>
    <w:p w14:paraId="17D6B04C" w14:textId="77777777" w:rsidR="00EA728D" w:rsidRDefault="00000000">
      <w:pPr>
        <w:spacing w:before="80" w:after="80"/>
      </w:pPr>
      <w:r>
        <w:rPr>
          <w:color w:val="000000"/>
        </w:rPr>
        <w:t>Implementar el DWH institucional, la gestión de datos maestros (MDM) y capacidades de analítica (Power BI / equivalente) para decisiones de dirección, reporte regulatorio y control. Garantizar operatividad de Ley 1581/2012.</w:t>
      </w:r>
    </w:p>
    <w:p w14:paraId="223601B1" w14:textId="77777777" w:rsidR="00EA728D" w:rsidRDefault="00000000">
      <w:pPr>
        <w:pStyle w:val="Prrafodelista"/>
        <w:numPr>
          <w:ilvl w:val="0"/>
          <w:numId w:val="2"/>
        </w:numPr>
        <w:spacing w:before="40" w:after="40"/>
      </w:pPr>
      <w:r>
        <w:rPr>
          <w:color w:val="000000"/>
          <w:sz w:val="18"/>
          <w:szCs w:val="18"/>
        </w:rPr>
        <w:t>Meta referencia: 10% → 95% entidades críticas gobernadas en MDM al 2028.</w:t>
      </w:r>
    </w:p>
    <w:p w14:paraId="0CEBB1FB" w14:textId="77777777" w:rsidR="00EA728D" w:rsidRDefault="00000000">
      <w:pPr>
        <w:pStyle w:val="Prrafodelista"/>
        <w:numPr>
          <w:ilvl w:val="0"/>
          <w:numId w:val="2"/>
        </w:numPr>
        <w:spacing w:before="40" w:after="40"/>
      </w:pPr>
      <w:r>
        <w:rPr>
          <w:color w:val="000000"/>
          <w:sz w:val="18"/>
          <w:szCs w:val="18"/>
        </w:rPr>
        <w:t>Actividades cadena de valor: P5, P4.</w:t>
      </w:r>
    </w:p>
    <w:p w14:paraId="49179305" w14:textId="77777777" w:rsidR="00EA728D" w:rsidRDefault="00000000">
      <w:pPr>
        <w:pStyle w:val="Prrafodelista"/>
        <w:numPr>
          <w:ilvl w:val="0"/>
          <w:numId w:val="2"/>
        </w:numPr>
        <w:spacing w:before="40" w:after="40"/>
      </w:pPr>
      <w:r>
        <w:rPr>
          <w:color w:val="000000"/>
          <w:sz w:val="18"/>
          <w:szCs w:val="18"/>
        </w:rPr>
        <w:t>BSC asociado: BSC-O4 | KPI: KPI-08.</w:t>
      </w:r>
    </w:p>
    <w:p w14:paraId="2870006F" w14:textId="77777777" w:rsidR="00EA728D" w:rsidRDefault="00EA728D">
      <w:pPr>
        <w:spacing w:before="80" w:after="80"/>
      </w:pPr>
    </w:p>
    <w:p w14:paraId="6BCD5F17" w14:textId="77777777" w:rsidR="00EA728D" w:rsidRDefault="00000000">
      <w:pPr>
        <w:pStyle w:val="Ttulo2"/>
      </w:pPr>
      <w:bookmarkStart w:id="27" w:name="_Toc229602781"/>
      <w:r>
        <w:lastRenderedPageBreak/>
        <w:t>OBJ-06 — Capacidades y Cambio</w:t>
      </w:r>
      <w:bookmarkEnd w:id="27"/>
    </w:p>
    <w:p w14:paraId="40C5DB1C" w14:textId="77777777" w:rsidR="00EA728D" w:rsidRDefault="00000000">
      <w:pPr>
        <w:spacing w:before="80" w:after="80"/>
      </w:pPr>
      <w:r>
        <w:rPr>
          <w:color w:val="000000"/>
        </w:rPr>
        <w:t>Fortalecer las competencias de la OTI (programa de formación: 12 módulos / 180 h anuales, referencia), implantar ITSM/ITIL en la mesa de servicios y mejorar la satisfacción de usuarios internos TI.</w:t>
      </w:r>
    </w:p>
    <w:p w14:paraId="01738E6D" w14:textId="77777777" w:rsidR="00EA728D" w:rsidRDefault="00000000">
      <w:pPr>
        <w:pStyle w:val="Prrafodelista"/>
        <w:numPr>
          <w:ilvl w:val="0"/>
          <w:numId w:val="2"/>
        </w:numPr>
        <w:spacing w:before="40" w:after="40"/>
      </w:pPr>
      <w:r>
        <w:rPr>
          <w:color w:val="000000"/>
          <w:sz w:val="18"/>
          <w:szCs w:val="18"/>
        </w:rPr>
        <w:t>Meta satisfacción: 3,1 → 4,3/5 al 2028 (referencia); meta SLA: ≥90%.</w:t>
      </w:r>
    </w:p>
    <w:p w14:paraId="492BA97D" w14:textId="77777777" w:rsidR="00EA728D" w:rsidRDefault="00000000">
      <w:pPr>
        <w:pStyle w:val="Prrafodelista"/>
        <w:numPr>
          <w:ilvl w:val="0"/>
          <w:numId w:val="2"/>
        </w:numPr>
        <w:spacing w:before="40" w:after="40"/>
      </w:pPr>
      <w:r>
        <w:rPr>
          <w:color w:val="000000"/>
          <w:sz w:val="18"/>
          <w:szCs w:val="18"/>
        </w:rPr>
        <w:t>Actividades cadena de valor: P7, P6, S3.</w:t>
      </w:r>
    </w:p>
    <w:p w14:paraId="2B11FB9A" w14:textId="77777777" w:rsidR="00EA728D" w:rsidRDefault="00000000">
      <w:pPr>
        <w:pStyle w:val="Prrafodelista"/>
        <w:numPr>
          <w:ilvl w:val="0"/>
          <w:numId w:val="2"/>
        </w:numPr>
        <w:spacing w:before="40" w:after="40"/>
      </w:pPr>
      <w:r>
        <w:rPr>
          <w:color w:val="000000"/>
          <w:sz w:val="18"/>
          <w:szCs w:val="18"/>
        </w:rPr>
        <w:t>BSC asociado: BSC-U1, BSC-A1, BSC-A2 | KPI: KPI-07, KPI-A1, KPI-A2.</w:t>
      </w:r>
    </w:p>
    <w:p w14:paraId="6BEE040E" w14:textId="77777777" w:rsidR="00EA728D" w:rsidRDefault="00000000">
      <w:r>
        <w:br w:type="page"/>
      </w:r>
    </w:p>
    <w:p w14:paraId="251E875F" w14:textId="77777777" w:rsidR="00EA728D" w:rsidRDefault="00000000">
      <w:pPr>
        <w:pStyle w:val="Ttulo1"/>
        <w:pBdr>
          <w:bottom w:val="single" w:sz="8" w:space="4" w:color="2E75B6"/>
        </w:pBdr>
      </w:pPr>
      <w:bookmarkStart w:id="28" w:name="_Toc229602782"/>
      <w:r>
        <w:lastRenderedPageBreak/>
        <w:t>8. CUADRO DE MANDO INTEGRAL (BSC) DE TI</w:t>
      </w:r>
      <w:bookmarkEnd w:id="28"/>
    </w:p>
    <w:p w14:paraId="1F3C0BC6" w14:textId="77777777" w:rsidR="00EA728D" w:rsidRDefault="00000000">
      <w:pPr>
        <w:pStyle w:val="Ttulo2"/>
      </w:pPr>
      <w:bookmarkStart w:id="29" w:name="_Toc229602783"/>
      <w:r>
        <w:t>8.1 Adaptación del BSC al sector público financiero</w:t>
      </w:r>
      <w:bookmarkEnd w:id="29"/>
    </w:p>
    <w:p w14:paraId="5D9C709D" w14:textId="77777777" w:rsidR="00EA728D" w:rsidRDefault="00000000">
      <w:pPr>
        <w:spacing w:before="80" w:after="80"/>
      </w:pPr>
      <w:r>
        <w:rPr>
          <w:color w:val="000000"/>
        </w:rPr>
        <w:t xml:space="preserve">El </w:t>
      </w:r>
      <w:proofErr w:type="spellStart"/>
      <w:r>
        <w:rPr>
          <w:color w:val="000000"/>
        </w:rPr>
        <w:t>Balanced</w:t>
      </w:r>
      <w:proofErr w:type="spellEnd"/>
      <w:r>
        <w:rPr>
          <w:color w:val="000000"/>
        </w:rPr>
        <w:t xml:space="preserve"> </w:t>
      </w:r>
      <w:proofErr w:type="spellStart"/>
      <w:r>
        <w:rPr>
          <w:color w:val="000000"/>
        </w:rPr>
        <w:t>Scorecard</w:t>
      </w:r>
      <w:proofErr w:type="spellEnd"/>
      <w:r>
        <w:rPr>
          <w:color w:val="000000"/>
        </w:rPr>
        <w:t xml:space="preserve"> (BSC) se adapta para la OTI de INFIVALLE reemplazando la perspectiva financiera pura por la de Contribución Corporativa y Sostenibilidad, que mide el valor que TI aporta a la misión institucional. Las cuatro perspectivas y su hipótesis causa-efecto se describen a continuación:</w:t>
      </w:r>
    </w:p>
    <w:p w14:paraId="55990E07" w14:textId="77777777" w:rsidR="00EA728D" w:rsidRDefault="00EA728D">
      <w:pPr>
        <w:spacing w:before="80" w:after="80"/>
      </w:pPr>
    </w:p>
    <w:p w14:paraId="6BBBF7F5" w14:textId="77777777" w:rsidR="00EA728D" w:rsidRDefault="00000000">
      <w:pPr>
        <w:pStyle w:val="Prrafodelista"/>
        <w:numPr>
          <w:ilvl w:val="0"/>
          <w:numId w:val="2"/>
        </w:numPr>
        <w:spacing w:before="40" w:after="40"/>
      </w:pPr>
      <w:r>
        <w:rPr>
          <w:color w:val="000000"/>
          <w:sz w:val="18"/>
          <w:szCs w:val="18"/>
        </w:rPr>
        <w:t>Perspectiva 1 — Contribución Corporativa y Sostenibilidad: mide ejecución del portafolio, eficiencia presupuestal y madurez de gobierno.</w:t>
      </w:r>
    </w:p>
    <w:p w14:paraId="252474E8" w14:textId="77777777" w:rsidR="00EA728D" w:rsidRDefault="00000000">
      <w:pPr>
        <w:pStyle w:val="Prrafodelista"/>
        <w:numPr>
          <w:ilvl w:val="0"/>
          <w:numId w:val="2"/>
        </w:numPr>
        <w:spacing w:before="40" w:after="40"/>
      </w:pPr>
      <w:r>
        <w:rPr>
          <w:color w:val="000000"/>
          <w:sz w:val="18"/>
          <w:szCs w:val="18"/>
        </w:rPr>
        <w:t>Perspectiva 2 — Orientación al Usuario: mide satisfacción de usuarios internos, digitalización de trámites y tiempo de resolución de incidentes.</w:t>
      </w:r>
    </w:p>
    <w:p w14:paraId="02A5A859" w14:textId="77777777" w:rsidR="00EA728D" w:rsidRDefault="00000000">
      <w:pPr>
        <w:pStyle w:val="Prrafodelista"/>
        <w:numPr>
          <w:ilvl w:val="0"/>
          <w:numId w:val="2"/>
        </w:numPr>
        <w:spacing w:before="40" w:after="40"/>
      </w:pPr>
      <w:r>
        <w:rPr>
          <w:color w:val="000000"/>
          <w:sz w:val="18"/>
          <w:szCs w:val="18"/>
        </w:rPr>
        <w:t>Perspectiva 3 — Excelencia Operativa y Cumplimiento: mide disponibilidad, MTTR, madurez de seguridad y gobierno de datos.</w:t>
      </w:r>
    </w:p>
    <w:p w14:paraId="28381D6C" w14:textId="77777777" w:rsidR="00EA728D" w:rsidRDefault="00000000">
      <w:pPr>
        <w:pStyle w:val="Prrafodelista"/>
        <w:numPr>
          <w:ilvl w:val="0"/>
          <w:numId w:val="2"/>
        </w:numPr>
        <w:spacing w:before="40" w:after="40"/>
      </w:pPr>
      <w:r>
        <w:rPr>
          <w:color w:val="000000"/>
          <w:sz w:val="18"/>
          <w:szCs w:val="18"/>
        </w:rPr>
        <w:t xml:space="preserve">Perspectiva 4 — Orientación Futura y Capacidades: mide formación, </w:t>
      </w:r>
      <w:proofErr w:type="spellStart"/>
      <w:r>
        <w:rPr>
          <w:color w:val="000000"/>
          <w:sz w:val="18"/>
          <w:szCs w:val="18"/>
        </w:rPr>
        <w:t>SLAs</w:t>
      </w:r>
      <w:proofErr w:type="spellEnd"/>
      <w:r>
        <w:rPr>
          <w:color w:val="000000"/>
          <w:sz w:val="18"/>
          <w:szCs w:val="18"/>
        </w:rPr>
        <w:t xml:space="preserve"> e integración/automatización.</w:t>
      </w:r>
    </w:p>
    <w:p w14:paraId="0BCD8FD5" w14:textId="77777777" w:rsidR="00EA728D" w:rsidRDefault="00EA728D">
      <w:pPr>
        <w:spacing w:before="80" w:after="80"/>
      </w:pPr>
    </w:p>
    <w:p w14:paraId="68138F74" w14:textId="77777777" w:rsidR="00EA728D" w:rsidRDefault="00000000">
      <w:pPr>
        <w:spacing w:before="80" w:after="80"/>
      </w:pPr>
      <w:r>
        <w:rPr>
          <w:color w:val="000000"/>
        </w:rPr>
        <w:t>Hipótesis causa-efecto: la inversión en talento (S3+P7) y en servicio (P6), combinada con integración/datos (P4+P5) y operación/seguridad (P2+P3), produce mejores resultados para usuarios y menor riesgo operativo, lo que contribuye al cumplimiento del PEI y la regulación.</w:t>
      </w:r>
    </w:p>
    <w:p w14:paraId="5173545E" w14:textId="77777777" w:rsidR="00EA728D" w:rsidRDefault="00EA728D">
      <w:pPr>
        <w:spacing w:before="80" w:after="80"/>
      </w:pPr>
    </w:p>
    <w:p w14:paraId="50788452" w14:textId="77777777" w:rsidR="00EA728D" w:rsidRDefault="00000000">
      <w:pPr>
        <w:pStyle w:val="Ttulo2"/>
      </w:pPr>
      <w:bookmarkStart w:id="30" w:name="_Toc229602784"/>
      <w:r>
        <w:t>8.2 Mapa BSC — Objetivos e indicadores</w:t>
      </w:r>
      <w:bookmarkEnd w:id="30"/>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709"/>
        <w:gridCol w:w="688"/>
        <w:gridCol w:w="2372"/>
        <w:gridCol w:w="1191"/>
      </w:tblGrid>
      <w:tr w:rsidR="00EA728D" w14:paraId="13F08DA1" w14:textId="77777777">
        <w:tblPrEx>
          <w:tblCellMar>
            <w:top w:w="0" w:type="dxa"/>
            <w:bottom w:w="0" w:type="dxa"/>
          </w:tblCellMar>
        </w:tblPrEx>
        <w:trPr>
          <w:tblHeader/>
        </w:trPr>
        <w:tc>
          <w:tcPr>
            <w:tcW w:w="0" w:type="auto"/>
            <w:tcBorders>
              <w:top w:val="single" w:sz="6" w:space="0" w:color="2E75B6"/>
              <w:left w:val="single" w:sz="6" w:space="0" w:color="2E75B6"/>
              <w:bottom w:val="single" w:sz="6" w:space="0" w:color="2E75B6"/>
              <w:right w:val="single" w:sz="6" w:space="0" w:color="2E75B6"/>
            </w:tcBorders>
            <w:shd w:val="clear" w:color="auto" w:fill="1F3864"/>
            <w:tcMar>
              <w:top w:w="80" w:type="dxa"/>
              <w:left w:w="120" w:type="dxa"/>
              <w:bottom w:w="80" w:type="dxa"/>
              <w:right w:w="120" w:type="dxa"/>
            </w:tcMar>
            <w:vAlign w:val="center"/>
          </w:tcPr>
          <w:p w14:paraId="3A792664" w14:textId="77777777" w:rsidR="00EA728D" w:rsidRDefault="00000000">
            <w:pPr>
              <w:jc w:val="center"/>
            </w:pPr>
            <w:r>
              <w:rPr>
                <w:b/>
                <w:bCs/>
                <w:color w:val="FFFFFF"/>
                <w:sz w:val="18"/>
                <w:szCs w:val="18"/>
              </w:rPr>
              <w:t>Perspectiva</w:t>
            </w:r>
          </w:p>
        </w:tc>
        <w:tc>
          <w:tcPr>
            <w:tcW w:w="0" w:type="auto"/>
            <w:tcBorders>
              <w:top w:val="single" w:sz="6" w:space="0" w:color="2E75B6"/>
              <w:left w:val="single" w:sz="6" w:space="0" w:color="2E75B6"/>
              <w:bottom w:val="single" w:sz="6" w:space="0" w:color="2E75B6"/>
              <w:right w:val="single" w:sz="6" w:space="0" w:color="2E75B6"/>
            </w:tcBorders>
            <w:shd w:val="clear" w:color="auto" w:fill="1F3864"/>
            <w:tcMar>
              <w:top w:w="80" w:type="dxa"/>
              <w:left w:w="120" w:type="dxa"/>
              <w:bottom w:w="80" w:type="dxa"/>
              <w:right w:w="120" w:type="dxa"/>
            </w:tcMar>
            <w:vAlign w:val="center"/>
          </w:tcPr>
          <w:p w14:paraId="54C293AF" w14:textId="77777777" w:rsidR="00EA728D" w:rsidRDefault="00000000">
            <w:pPr>
              <w:jc w:val="center"/>
            </w:pPr>
            <w:r>
              <w:rPr>
                <w:b/>
                <w:bCs/>
                <w:color w:val="FFFFFF"/>
                <w:sz w:val="18"/>
                <w:szCs w:val="18"/>
              </w:rPr>
              <w:t>Objetivo BSC</w:t>
            </w:r>
          </w:p>
        </w:tc>
        <w:tc>
          <w:tcPr>
            <w:tcW w:w="0" w:type="auto"/>
            <w:tcBorders>
              <w:top w:val="single" w:sz="6" w:space="0" w:color="2E75B6"/>
              <w:left w:val="single" w:sz="6" w:space="0" w:color="2E75B6"/>
              <w:bottom w:val="single" w:sz="6" w:space="0" w:color="2E75B6"/>
              <w:right w:val="single" w:sz="6" w:space="0" w:color="2E75B6"/>
            </w:tcBorders>
            <w:shd w:val="clear" w:color="auto" w:fill="1F3864"/>
            <w:tcMar>
              <w:top w:w="80" w:type="dxa"/>
              <w:left w:w="120" w:type="dxa"/>
              <w:bottom w:w="80" w:type="dxa"/>
              <w:right w:w="120" w:type="dxa"/>
            </w:tcMar>
            <w:vAlign w:val="center"/>
          </w:tcPr>
          <w:p w14:paraId="47A873BF" w14:textId="77777777" w:rsidR="00EA728D" w:rsidRDefault="00000000">
            <w:pPr>
              <w:jc w:val="center"/>
            </w:pPr>
            <w:r>
              <w:rPr>
                <w:b/>
                <w:bCs/>
                <w:color w:val="FFFFFF"/>
                <w:sz w:val="18"/>
                <w:szCs w:val="18"/>
              </w:rPr>
              <w:t>KPI</w:t>
            </w:r>
          </w:p>
        </w:tc>
        <w:tc>
          <w:tcPr>
            <w:tcW w:w="0" w:type="auto"/>
            <w:tcBorders>
              <w:top w:val="single" w:sz="6" w:space="0" w:color="2E75B6"/>
              <w:left w:val="single" w:sz="6" w:space="0" w:color="2E75B6"/>
              <w:bottom w:val="single" w:sz="6" w:space="0" w:color="2E75B6"/>
              <w:right w:val="single" w:sz="6" w:space="0" w:color="2E75B6"/>
            </w:tcBorders>
            <w:shd w:val="clear" w:color="auto" w:fill="1F3864"/>
            <w:tcMar>
              <w:top w:w="80" w:type="dxa"/>
              <w:left w:w="120" w:type="dxa"/>
              <w:bottom w:w="80" w:type="dxa"/>
              <w:right w:w="120" w:type="dxa"/>
            </w:tcMar>
            <w:vAlign w:val="center"/>
          </w:tcPr>
          <w:p w14:paraId="246D31B1" w14:textId="77777777" w:rsidR="00EA728D" w:rsidRDefault="00000000">
            <w:pPr>
              <w:jc w:val="center"/>
            </w:pPr>
            <w:r>
              <w:rPr>
                <w:b/>
                <w:bCs/>
                <w:color w:val="FFFFFF"/>
                <w:sz w:val="18"/>
                <w:szCs w:val="18"/>
              </w:rPr>
              <w:t>Definición</w:t>
            </w:r>
          </w:p>
        </w:tc>
        <w:tc>
          <w:tcPr>
            <w:tcW w:w="0" w:type="auto"/>
            <w:tcBorders>
              <w:top w:val="single" w:sz="6" w:space="0" w:color="2E75B6"/>
              <w:left w:val="single" w:sz="6" w:space="0" w:color="2E75B6"/>
              <w:bottom w:val="single" w:sz="6" w:space="0" w:color="2E75B6"/>
              <w:right w:val="single" w:sz="6" w:space="0" w:color="2E75B6"/>
            </w:tcBorders>
            <w:shd w:val="clear" w:color="auto" w:fill="1F3864"/>
            <w:tcMar>
              <w:top w:w="80" w:type="dxa"/>
              <w:left w:w="120" w:type="dxa"/>
              <w:bottom w:w="80" w:type="dxa"/>
              <w:right w:w="120" w:type="dxa"/>
            </w:tcMar>
            <w:vAlign w:val="center"/>
          </w:tcPr>
          <w:p w14:paraId="0C181BD6" w14:textId="77777777" w:rsidR="00EA728D" w:rsidRDefault="00000000">
            <w:pPr>
              <w:jc w:val="center"/>
            </w:pPr>
            <w:r>
              <w:rPr>
                <w:b/>
                <w:bCs/>
                <w:color w:val="FFFFFF"/>
                <w:sz w:val="18"/>
                <w:szCs w:val="18"/>
              </w:rPr>
              <w:t>Frecuencia</w:t>
            </w:r>
          </w:p>
        </w:tc>
      </w:tr>
      <w:tr w:rsidR="00EA728D" w14:paraId="68B4F41F" w14:textId="77777777">
        <w:tblPrEx>
          <w:tblCellMar>
            <w:top w:w="0" w:type="dxa"/>
            <w:bottom w:w="0" w:type="dxa"/>
          </w:tblCellMar>
        </w:tblPrEx>
        <w:tc>
          <w:tcPr>
            <w:tcW w:w="1400" w:type="dxa"/>
            <w:vMerge w:val="restart"/>
            <w:tcBorders>
              <w:top w:val="single" w:sz="6" w:space="0" w:color="AAAAAA"/>
              <w:left w:val="single" w:sz="6" w:space="0" w:color="AAAAAA"/>
              <w:bottom w:val="single" w:sz="6" w:space="0" w:color="AAAAAA"/>
              <w:right w:val="single" w:sz="6" w:space="0" w:color="AAAAAA"/>
            </w:tcBorders>
            <w:shd w:val="clear" w:color="auto" w:fill="1F3864"/>
            <w:tcMar>
              <w:top w:w="70" w:type="dxa"/>
              <w:left w:w="100" w:type="dxa"/>
              <w:bottom w:w="70" w:type="dxa"/>
              <w:right w:w="80" w:type="dxa"/>
            </w:tcMar>
            <w:vAlign w:val="center"/>
          </w:tcPr>
          <w:p w14:paraId="0E760566" w14:textId="77777777" w:rsidR="00EA728D" w:rsidRDefault="00000000">
            <w:pPr>
              <w:jc w:val="center"/>
            </w:pPr>
            <w:r>
              <w:rPr>
                <w:b/>
                <w:bCs/>
                <w:color w:val="FFFFFF"/>
                <w:sz w:val="15"/>
                <w:szCs w:val="15"/>
              </w:rPr>
              <w:t>Contribución Corporativa y Sostenibilidad</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0" w:type="dxa"/>
              <w:left w:w="110" w:type="dxa"/>
              <w:bottom w:w="70" w:type="dxa"/>
              <w:right w:w="110" w:type="dxa"/>
            </w:tcMar>
            <w:vAlign w:val="center"/>
          </w:tcPr>
          <w:p w14:paraId="60B9DE76" w14:textId="77777777" w:rsidR="00EA728D" w:rsidRDefault="00000000">
            <w:r>
              <w:rPr>
                <w:color w:val="000000"/>
                <w:sz w:val="16"/>
                <w:szCs w:val="16"/>
              </w:rPr>
              <w:t>BSC-F1 — Ejecución disciplinada del portafolio TI</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0" w:type="dxa"/>
              <w:left w:w="110" w:type="dxa"/>
              <w:bottom w:w="70" w:type="dxa"/>
              <w:right w:w="110" w:type="dxa"/>
            </w:tcMar>
            <w:vAlign w:val="center"/>
          </w:tcPr>
          <w:p w14:paraId="55984ED9" w14:textId="77777777" w:rsidR="00EA728D" w:rsidRDefault="00000000">
            <w:pPr>
              <w:jc w:val="center"/>
            </w:pPr>
            <w:r>
              <w:rPr>
                <w:b/>
                <w:bCs/>
                <w:color w:val="1F3864"/>
                <w:sz w:val="16"/>
                <w:szCs w:val="16"/>
              </w:rPr>
              <w:t>KPI-02</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0" w:type="dxa"/>
              <w:left w:w="110" w:type="dxa"/>
              <w:bottom w:w="70" w:type="dxa"/>
              <w:right w:w="110" w:type="dxa"/>
            </w:tcMar>
            <w:vAlign w:val="center"/>
          </w:tcPr>
          <w:p w14:paraId="4F15CFF2" w14:textId="77777777" w:rsidR="00EA728D" w:rsidRDefault="00000000">
            <w:r>
              <w:rPr>
                <w:color w:val="000000"/>
                <w:sz w:val="16"/>
                <w:szCs w:val="16"/>
              </w:rPr>
              <w:t>% iniciativas PETI en tiempo/alcance</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0" w:type="dxa"/>
              <w:left w:w="110" w:type="dxa"/>
              <w:bottom w:w="70" w:type="dxa"/>
              <w:right w:w="110" w:type="dxa"/>
            </w:tcMar>
            <w:vAlign w:val="center"/>
          </w:tcPr>
          <w:p w14:paraId="12D74D16" w14:textId="77777777" w:rsidR="00EA728D" w:rsidRDefault="00000000">
            <w:pPr>
              <w:jc w:val="center"/>
            </w:pPr>
            <w:r>
              <w:rPr>
                <w:color w:val="000000"/>
                <w:sz w:val="16"/>
                <w:szCs w:val="16"/>
              </w:rPr>
              <w:t>Trimestral</w:t>
            </w:r>
          </w:p>
        </w:tc>
      </w:tr>
      <w:tr w:rsidR="00EA728D" w14:paraId="2B204C18" w14:textId="77777777">
        <w:tblPrEx>
          <w:tblCellMar>
            <w:top w:w="0" w:type="dxa"/>
            <w:bottom w:w="0" w:type="dxa"/>
          </w:tblCellMar>
        </w:tblPrEx>
        <w:tc>
          <w:tcPr>
            <w:tcW w:w="0" w:type="auto"/>
            <w:vMerge/>
            <w:tcBorders>
              <w:top w:val="single" w:sz="6" w:space="0" w:color="AAAAAA"/>
              <w:left w:val="single" w:sz="6" w:space="0" w:color="AAAAAA"/>
              <w:bottom w:val="single" w:sz="6" w:space="0" w:color="AAAAAA"/>
              <w:right w:val="single" w:sz="6" w:space="0" w:color="AAAAAA"/>
            </w:tcBorders>
          </w:tcPr>
          <w:p w14:paraId="01062CC5" w14:textId="77777777" w:rsidR="00EA728D" w:rsidRDefault="00EA728D"/>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0" w:type="dxa"/>
              <w:left w:w="110" w:type="dxa"/>
              <w:bottom w:w="70" w:type="dxa"/>
              <w:right w:w="110" w:type="dxa"/>
            </w:tcMar>
            <w:vAlign w:val="center"/>
          </w:tcPr>
          <w:p w14:paraId="64F03D6F" w14:textId="77777777" w:rsidR="00EA728D" w:rsidRDefault="00000000">
            <w:r>
              <w:rPr>
                <w:color w:val="000000"/>
                <w:sz w:val="16"/>
                <w:szCs w:val="16"/>
              </w:rPr>
              <w:t>BSC-F2 — Eficiencia presupuestal TI</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0" w:type="dxa"/>
              <w:left w:w="110" w:type="dxa"/>
              <w:bottom w:w="70" w:type="dxa"/>
              <w:right w:w="110" w:type="dxa"/>
            </w:tcMar>
            <w:vAlign w:val="center"/>
          </w:tcPr>
          <w:p w14:paraId="6F71AA2F" w14:textId="77777777" w:rsidR="00EA728D" w:rsidRDefault="00000000">
            <w:pPr>
              <w:jc w:val="center"/>
            </w:pPr>
            <w:r>
              <w:rPr>
                <w:b/>
                <w:bCs/>
                <w:color w:val="1F3864"/>
                <w:sz w:val="16"/>
                <w:szCs w:val="16"/>
              </w:rPr>
              <w:t>KPI-FIN</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0" w:type="dxa"/>
              <w:left w:w="110" w:type="dxa"/>
              <w:bottom w:w="70" w:type="dxa"/>
              <w:right w:w="110" w:type="dxa"/>
            </w:tcMar>
            <w:vAlign w:val="center"/>
          </w:tcPr>
          <w:p w14:paraId="769AB0BA" w14:textId="77777777" w:rsidR="00EA728D" w:rsidRDefault="00000000">
            <w:r>
              <w:rPr>
                <w:color w:val="000000"/>
                <w:sz w:val="16"/>
                <w:szCs w:val="16"/>
              </w:rPr>
              <w:t>Índice eficiencia portafolio / costo evitable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0" w:type="dxa"/>
              <w:left w:w="110" w:type="dxa"/>
              <w:bottom w:w="70" w:type="dxa"/>
              <w:right w:w="110" w:type="dxa"/>
            </w:tcMar>
            <w:vAlign w:val="center"/>
          </w:tcPr>
          <w:p w14:paraId="277ABFE4" w14:textId="77777777" w:rsidR="00EA728D" w:rsidRDefault="00000000">
            <w:pPr>
              <w:jc w:val="center"/>
            </w:pPr>
            <w:r>
              <w:rPr>
                <w:color w:val="000000"/>
                <w:sz w:val="16"/>
                <w:szCs w:val="16"/>
              </w:rPr>
              <w:t>Semestral</w:t>
            </w:r>
          </w:p>
        </w:tc>
      </w:tr>
      <w:tr w:rsidR="00EA728D" w14:paraId="683ADF1A" w14:textId="77777777">
        <w:tblPrEx>
          <w:tblCellMar>
            <w:top w:w="0" w:type="dxa"/>
            <w:bottom w:w="0" w:type="dxa"/>
          </w:tblCellMar>
        </w:tblPrEx>
        <w:tc>
          <w:tcPr>
            <w:tcW w:w="0" w:type="auto"/>
            <w:vMerge/>
            <w:tcBorders>
              <w:top w:val="single" w:sz="6" w:space="0" w:color="AAAAAA"/>
              <w:left w:val="single" w:sz="6" w:space="0" w:color="AAAAAA"/>
              <w:bottom w:val="single" w:sz="6" w:space="0" w:color="AAAAAA"/>
              <w:right w:val="single" w:sz="6" w:space="0" w:color="AAAAAA"/>
            </w:tcBorders>
          </w:tcPr>
          <w:p w14:paraId="11140C63" w14:textId="77777777" w:rsidR="00EA728D" w:rsidRDefault="00EA728D"/>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0" w:type="dxa"/>
              <w:left w:w="110" w:type="dxa"/>
              <w:bottom w:w="70" w:type="dxa"/>
              <w:right w:w="110" w:type="dxa"/>
            </w:tcMar>
            <w:vAlign w:val="center"/>
          </w:tcPr>
          <w:p w14:paraId="492BF95F" w14:textId="77777777" w:rsidR="00EA728D" w:rsidRDefault="00000000">
            <w:r>
              <w:rPr>
                <w:color w:val="000000"/>
                <w:sz w:val="16"/>
                <w:szCs w:val="16"/>
              </w:rPr>
              <w:t>BSC-F3 — Gobierno TI medible</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0" w:type="dxa"/>
              <w:left w:w="110" w:type="dxa"/>
              <w:bottom w:w="70" w:type="dxa"/>
              <w:right w:w="110" w:type="dxa"/>
            </w:tcMar>
            <w:vAlign w:val="center"/>
          </w:tcPr>
          <w:p w14:paraId="370A8F53" w14:textId="77777777" w:rsidR="00EA728D" w:rsidRDefault="00000000">
            <w:pPr>
              <w:jc w:val="center"/>
            </w:pPr>
            <w:r>
              <w:rPr>
                <w:b/>
                <w:bCs/>
                <w:color w:val="1F3864"/>
                <w:sz w:val="16"/>
                <w:szCs w:val="16"/>
              </w:rPr>
              <w:t>KPI-01</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0" w:type="dxa"/>
              <w:left w:w="110" w:type="dxa"/>
              <w:bottom w:w="70" w:type="dxa"/>
              <w:right w:w="110" w:type="dxa"/>
            </w:tcMar>
            <w:vAlign w:val="center"/>
          </w:tcPr>
          <w:p w14:paraId="2B292684" w14:textId="77777777" w:rsidR="00EA728D" w:rsidRDefault="00000000">
            <w:r>
              <w:rPr>
                <w:color w:val="000000"/>
                <w:sz w:val="16"/>
                <w:szCs w:val="16"/>
              </w:rPr>
              <w:t>Madurez MGGTI (0–5)</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0" w:type="dxa"/>
              <w:left w:w="110" w:type="dxa"/>
              <w:bottom w:w="70" w:type="dxa"/>
              <w:right w:w="110" w:type="dxa"/>
            </w:tcMar>
            <w:vAlign w:val="center"/>
          </w:tcPr>
          <w:p w14:paraId="64B754BE" w14:textId="77777777" w:rsidR="00EA728D" w:rsidRDefault="00000000">
            <w:pPr>
              <w:jc w:val="center"/>
            </w:pPr>
            <w:r>
              <w:rPr>
                <w:color w:val="000000"/>
                <w:sz w:val="16"/>
                <w:szCs w:val="16"/>
              </w:rPr>
              <w:t>Semestral</w:t>
            </w:r>
          </w:p>
        </w:tc>
      </w:tr>
      <w:tr w:rsidR="00EA728D" w14:paraId="47E124D1" w14:textId="77777777">
        <w:tblPrEx>
          <w:tblCellMar>
            <w:top w:w="0" w:type="dxa"/>
            <w:bottom w:w="0" w:type="dxa"/>
          </w:tblCellMar>
        </w:tblPrEx>
        <w:tc>
          <w:tcPr>
            <w:tcW w:w="1400" w:type="dxa"/>
            <w:vMerge w:val="restart"/>
            <w:tcBorders>
              <w:top w:val="single" w:sz="6" w:space="0" w:color="AAAAAA"/>
              <w:left w:val="single" w:sz="6" w:space="0" w:color="AAAAAA"/>
              <w:bottom w:val="single" w:sz="6" w:space="0" w:color="AAAAAA"/>
              <w:right w:val="single" w:sz="6" w:space="0" w:color="AAAAAA"/>
            </w:tcBorders>
            <w:shd w:val="clear" w:color="auto" w:fill="2E7D32"/>
            <w:tcMar>
              <w:top w:w="70" w:type="dxa"/>
              <w:left w:w="100" w:type="dxa"/>
              <w:bottom w:w="70" w:type="dxa"/>
              <w:right w:w="80" w:type="dxa"/>
            </w:tcMar>
            <w:vAlign w:val="center"/>
          </w:tcPr>
          <w:p w14:paraId="358DDFBB" w14:textId="77777777" w:rsidR="00EA728D" w:rsidRDefault="00000000">
            <w:pPr>
              <w:jc w:val="center"/>
            </w:pPr>
            <w:r>
              <w:rPr>
                <w:b/>
                <w:bCs/>
                <w:color w:val="FFFFFF"/>
                <w:sz w:val="15"/>
                <w:szCs w:val="15"/>
              </w:rPr>
              <w:t>Orientación al Usuario</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0" w:type="dxa"/>
              <w:left w:w="110" w:type="dxa"/>
              <w:bottom w:w="70" w:type="dxa"/>
              <w:right w:w="110" w:type="dxa"/>
            </w:tcMar>
            <w:vAlign w:val="center"/>
          </w:tcPr>
          <w:p w14:paraId="1ECCE95E" w14:textId="77777777" w:rsidR="00EA728D" w:rsidRDefault="00000000">
            <w:r>
              <w:rPr>
                <w:color w:val="000000"/>
                <w:sz w:val="16"/>
                <w:szCs w:val="16"/>
              </w:rPr>
              <w:t>BSC-U1 — Satisfacción usuarios TI</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0" w:type="dxa"/>
              <w:left w:w="110" w:type="dxa"/>
              <w:bottom w:w="70" w:type="dxa"/>
              <w:right w:w="110" w:type="dxa"/>
            </w:tcMar>
            <w:vAlign w:val="center"/>
          </w:tcPr>
          <w:p w14:paraId="36218C39" w14:textId="77777777" w:rsidR="00EA728D" w:rsidRDefault="00000000">
            <w:pPr>
              <w:jc w:val="center"/>
            </w:pPr>
            <w:r>
              <w:rPr>
                <w:b/>
                <w:bCs/>
                <w:color w:val="1F3864"/>
                <w:sz w:val="16"/>
                <w:szCs w:val="16"/>
              </w:rPr>
              <w:t>KPI-07</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0" w:type="dxa"/>
              <w:left w:w="110" w:type="dxa"/>
              <w:bottom w:w="70" w:type="dxa"/>
              <w:right w:w="110" w:type="dxa"/>
            </w:tcMar>
            <w:vAlign w:val="center"/>
          </w:tcPr>
          <w:p w14:paraId="400D2EB7" w14:textId="77777777" w:rsidR="00EA728D" w:rsidRDefault="00000000">
            <w:r>
              <w:rPr>
                <w:color w:val="000000"/>
                <w:sz w:val="16"/>
                <w:szCs w:val="16"/>
              </w:rPr>
              <w:t>Encuesta homogénea (1–5)</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0" w:type="dxa"/>
              <w:left w:w="110" w:type="dxa"/>
              <w:bottom w:w="70" w:type="dxa"/>
              <w:right w:w="110" w:type="dxa"/>
            </w:tcMar>
            <w:vAlign w:val="center"/>
          </w:tcPr>
          <w:p w14:paraId="54C5EB4F" w14:textId="77777777" w:rsidR="00EA728D" w:rsidRDefault="00000000">
            <w:pPr>
              <w:jc w:val="center"/>
            </w:pPr>
            <w:r>
              <w:rPr>
                <w:color w:val="000000"/>
                <w:sz w:val="16"/>
                <w:szCs w:val="16"/>
              </w:rPr>
              <w:t>Semestral</w:t>
            </w:r>
          </w:p>
        </w:tc>
      </w:tr>
      <w:tr w:rsidR="00EA728D" w14:paraId="2324E40E" w14:textId="77777777">
        <w:tblPrEx>
          <w:tblCellMar>
            <w:top w:w="0" w:type="dxa"/>
            <w:bottom w:w="0" w:type="dxa"/>
          </w:tblCellMar>
        </w:tblPrEx>
        <w:tc>
          <w:tcPr>
            <w:tcW w:w="0" w:type="auto"/>
            <w:vMerge/>
            <w:tcBorders>
              <w:top w:val="single" w:sz="6" w:space="0" w:color="AAAAAA"/>
              <w:left w:val="single" w:sz="6" w:space="0" w:color="AAAAAA"/>
              <w:bottom w:val="single" w:sz="6" w:space="0" w:color="AAAAAA"/>
              <w:right w:val="single" w:sz="6" w:space="0" w:color="AAAAAA"/>
            </w:tcBorders>
          </w:tcPr>
          <w:p w14:paraId="234E4E14" w14:textId="77777777" w:rsidR="00EA728D" w:rsidRDefault="00EA728D"/>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0" w:type="dxa"/>
              <w:left w:w="110" w:type="dxa"/>
              <w:bottom w:w="70" w:type="dxa"/>
              <w:right w:w="110" w:type="dxa"/>
            </w:tcMar>
            <w:vAlign w:val="center"/>
          </w:tcPr>
          <w:p w14:paraId="0E161B2D" w14:textId="77777777" w:rsidR="00EA728D" w:rsidRDefault="00000000">
            <w:r>
              <w:rPr>
                <w:color w:val="000000"/>
                <w:sz w:val="16"/>
                <w:szCs w:val="16"/>
              </w:rPr>
              <w:t>BSC-U2 — Digitalización de trámites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0" w:type="dxa"/>
              <w:left w:w="110" w:type="dxa"/>
              <w:bottom w:w="70" w:type="dxa"/>
              <w:right w:w="110" w:type="dxa"/>
            </w:tcMar>
            <w:vAlign w:val="center"/>
          </w:tcPr>
          <w:p w14:paraId="011D52E3" w14:textId="77777777" w:rsidR="00EA728D" w:rsidRDefault="00000000">
            <w:pPr>
              <w:jc w:val="center"/>
            </w:pPr>
            <w:r>
              <w:rPr>
                <w:b/>
                <w:bCs/>
                <w:color w:val="1F3864"/>
                <w:sz w:val="16"/>
                <w:szCs w:val="16"/>
              </w:rPr>
              <w:t>KPI-06</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0" w:type="dxa"/>
              <w:left w:w="110" w:type="dxa"/>
              <w:bottom w:w="70" w:type="dxa"/>
              <w:right w:w="110" w:type="dxa"/>
            </w:tcMar>
            <w:vAlign w:val="center"/>
          </w:tcPr>
          <w:p w14:paraId="5D017128" w14:textId="77777777" w:rsidR="00EA728D" w:rsidRDefault="00000000">
            <w:r>
              <w:rPr>
                <w:color w:val="000000"/>
                <w:sz w:val="16"/>
                <w:szCs w:val="16"/>
              </w:rPr>
              <w:t>% trámites en SUIT / inventario oficial</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0" w:type="dxa"/>
              <w:left w:w="110" w:type="dxa"/>
              <w:bottom w:w="70" w:type="dxa"/>
              <w:right w:w="110" w:type="dxa"/>
            </w:tcMar>
            <w:vAlign w:val="center"/>
          </w:tcPr>
          <w:p w14:paraId="1B5EE932" w14:textId="77777777" w:rsidR="00EA728D" w:rsidRDefault="00000000">
            <w:pPr>
              <w:jc w:val="center"/>
            </w:pPr>
            <w:r>
              <w:rPr>
                <w:color w:val="000000"/>
                <w:sz w:val="16"/>
                <w:szCs w:val="16"/>
              </w:rPr>
              <w:t>Trimestral</w:t>
            </w:r>
          </w:p>
        </w:tc>
      </w:tr>
      <w:tr w:rsidR="00EA728D" w14:paraId="4B8799E9" w14:textId="77777777">
        <w:tblPrEx>
          <w:tblCellMar>
            <w:top w:w="0" w:type="dxa"/>
            <w:bottom w:w="0" w:type="dxa"/>
          </w:tblCellMar>
        </w:tblPrEx>
        <w:tc>
          <w:tcPr>
            <w:tcW w:w="0" w:type="auto"/>
            <w:vMerge/>
            <w:tcBorders>
              <w:top w:val="single" w:sz="6" w:space="0" w:color="AAAAAA"/>
              <w:left w:val="single" w:sz="6" w:space="0" w:color="AAAAAA"/>
              <w:bottom w:val="single" w:sz="6" w:space="0" w:color="AAAAAA"/>
              <w:right w:val="single" w:sz="6" w:space="0" w:color="AAAAAA"/>
            </w:tcBorders>
          </w:tcPr>
          <w:p w14:paraId="594DAC19" w14:textId="77777777" w:rsidR="00EA728D" w:rsidRDefault="00EA728D"/>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0" w:type="dxa"/>
              <w:left w:w="110" w:type="dxa"/>
              <w:bottom w:w="70" w:type="dxa"/>
              <w:right w:w="110" w:type="dxa"/>
            </w:tcMar>
            <w:vAlign w:val="center"/>
          </w:tcPr>
          <w:p w14:paraId="13D03212" w14:textId="77777777" w:rsidR="00EA728D" w:rsidRDefault="00000000">
            <w:r>
              <w:rPr>
                <w:color w:val="000000"/>
                <w:sz w:val="16"/>
                <w:szCs w:val="16"/>
              </w:rPr>
              <w:t>BSC-U3 — Resolución P1/P2 ITSM</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0" w:type="dxa"/>
              <w:left w:w="110" w:type="dxa"/>
              <w:bottom w:w="70" w:type="dxa"/>
              <w:right w:w="110" w:type="dxa"/>
            </w:tcMar>
            <w:vAlign w:val="center"/>
          </w:tcPr>
          <w:p w14:paraId="351DA119" w14:textId="77777777" w:rsidR="00EA728D" w:rsidRDefault="00000000">
            <w:pPr>
              <w:jc w:val="center"/>
            </w:pPr>
            <w:r>
              <w:rPr>
                <w:b/>
                <w:bCs/>
                <w:color w:val="1F3864"/>
                <w:sz w:val="16"/>
                <w:szCs w:val="16"/>
              </w:rPr>
              <w:t>KPI-U3</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0" w:type="dxa"/>
              <w:left w:w="110" w:type="dxa"/>
              <w:bottom w:w="70" w:type="dxa"/>
              <w:right w:w="110" w:type="dxa"/>
            </w:tcMar>
            <w:vAlign w:val="center"/>
          </w:tcPr>
          <w:p w14:paraId="4CBA1DA3" w14:textId="77777777" w:rsidR="00EA728D" w:rsidRDefault="00000000">
            <w:r>
              <w:rPr>
                <w:color w:val="000000"/>
                <w:sz w:val="16"/>
                <w:szCs w:val="16"/>
              </w:rPr>
              <w:t>Tiempo medio (días hábiles)</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0" w:type="dxa"/>
              <w:left w:w="110" w:type="dxa"/>
              <w:bottom w:w="70" w:type="dxa"/>
              <w:right w:w="110" w:type="dxa"/>
            </w:tcMar>
            <w:vAlign w:val="center"/>
          </w:tcPr>
          <w:p w14:paraId="1B0FE317" w14:textId="77777777" w:rsidR="00EA728D" w:rsidRDefault="00000000">
            <w:pPr>
              <w:jc w:val="center"/>
            </w:pPr>
            <w:r>
              <w:rPr>
                <w:color w:val="000000"/>
                <w:sz w:val="16"/>
                <w:szCs w:val="16"/>
              </w:rPr>
              <w:t>Mensual</w:t>
            </w:r>
          </w:p>
        </w:tc>
      </w:tr>
      <w:tr w:rsidR="00EA728D" w14:paraId="31FE2E7D" w14:textId="77777777">
        <w:tblPrEx>
          <w:tblCellMar>
            <w:top w:w="0" w:type="dxa"/>
            <w:bottom w:w="0" w:type="dxa"/>
          </w:tblCellMar>
        </w:tblPrEx>
        <w:tc>
          <w:tcPr>
            <w:tcW w:w="1400" w:type="dxa"/>
            <w:vMerge w:val="restart"/>
            <w:tcBorders>
              <w:top w:val="single" w:sz="6" w:space="0" w:color="AAAAAA"/>
              <w:left w:val="single" w:sz="6" w:space="0" w:color="AAAAAA"/>
              <w:bottom w:val="single" w:sz="6" w:space="0" w:color="AAAAAA"/>
              <w:right w:val="single" w:sz="6" w:space="0" w:color="AAAAAA"/>
            </w:tcBorders>
            <w:shd w:val="clear" w:color="auto" w:fill="6A1A1A"/>
            <w:tcMar>
              <w:top w:w="70" w:type="dxa"/>
              <w:left w:w="100" w:type="dxa"/>
              <w:bottom w:w="70" w:type="dxa"/>
              <w:right w:w="80" w:type="dxa"/>
            </w:tcMar>
            <w:vAlign w:val="center"/>
          </w:tcPr>
          <w:p w14:paraId="2C284E19" w14:textId="77777777" w:rsidR="00EA728D" w:rsidRDefault="00000000">
            <w:pPr>
              <w:jc w:val="center"/>
            </w:pPr>
            <w:r>
              <w:rPr>
                <w:b/>
                <w:bCs/>
                <w:color w:val="FFFFFF"/>
                <w:sz w:val="15"/>
                <w:szCs w:val="15"/>
              </w:rPr>
              <w:t>Excelencia Operativa y Cumplimiento</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0" w:type="dxa"/>
              <w:left w:w="110" w:type="dxa"/>
              <w:bottom w:w="70" w:type="dxa"/>
              <w:right w:w="110" w:type="dxa"/>
            </w:tcMar>
            <w:vAlign w:val="center"/>
          </w:tcPr>
          <w:p w14:paraId="2148CF61" w14:textId="77777777" w:rsidR="00EA728D" w:rsidRDefault="00000000">
            <w:r>
              <w:rPr>
                <w:color w:val="000000"/>
                <w:sz w:val="16"/>
                <w:szCs w:val="16"/>
              </w:rPr>
              <w:t>BSC-O1 — Disponibilidad sistemas críticos</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0" w:type="dxa"/>
              <w:left w:w="110" w:type="dxa"/>
              <w:bottom w:w="70" w:type="dxa"/>
              <w:right w:w="110" w:type="dxa"/>
            </w:tcMar>
            <w:vAlign w:val="center"/>
          </w:tcPr>
          <w:p w14:paraId="01487BDB" w14:textId="77777777" w:rsidR="00EA728D" w:rsidRDefault="00000000">
            <w:pPr>
              <w:jc w:val="center"/>
            </w:pPr>
            <w:r>
              <w:rPr>
                <w:b/>
                <w:bCs/>
                <w:color w:val="1F3864"/>
                <w:sz w:val="16"/>
                <w:szCs w:val="16"/>
              </w:rPr>
              <w:t>KPI-04</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0" w:type="dxa"/>
              <w:left w:w="110" w:type="dxa"/>
              <w:bottom w:w="70" w:type="dxa"/>
              <w:right w:w="110" w:type="dxa"/>
            </w:tcMar>
            <w:vAlign w:val="center"/>
          </w:tcPr>
          <w:p w14:paraId="54C43C33" w14:textId="77777777" w:rsidR="00EA728D" w:rsidRDefault="00000000">
            <w:r>
              <w:rPr>
                <w:color w:val="000000"/>
                <w:sz w:val="16"/>
                <w:szCs w:val="16"/>
              </w:rPr>
              <w:t>% disponibilidad mensual</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0" w:type="dxa"/>
              <w:left w:w="110" w:type="dxa"/>
              <w:bottom w:w="70" w:type="dxa"/>
              <w:right w:w="110" w:type="dxa"/>
            </w:tcMar>
            <w:vAlign w:val="center"/>
          </w:tcPr>
          <w:p w14:paraId="074660DA" w14:textId="77777777" w:rsidR="00EA728D" w:rsidRDefault="00000000">
            <w:pPr>
              <w:jc w:val="center"/>
            </w:pPr>
            <w:r>
              <w:rPr>
                <w:color w:val="000000"/>
                <w:sz w:val="16"/>
                <w:szCs w:val="16"/>
              </w:rPr>
              <w:t>Mensual</w:t>
            </w:r>
          </w:p>
        </w:tc>
      </w:tr>
      <w:tr w:rsidR="00EA728D" w14:paraId="69B915F5" w14:textId="77777777">
        <w:tblPrEx>
          <w:tblCellMar>
            <w:top w:w="0" w:type="dxa"/>
            <w:bottom w:w="0" w:type="dxa"/>
          </w:tblCellMar>
        </w:tblPrEx>
        <w:tc>
          <w:tcPr>
            <w:tcW w:w="0" w:type="auto"/>
            <w:vMerge/>
            <w:tcBorders>
              <w:top w:val="single" w:sz="6" w:space="0" w:color="AAAAAA"/>
              <w:left w:val="single" w:sz="6" w:space="0" w:color="AAAAAA"/>
              <w:bottom w:val="single" w:sz="6" w:space="0" w:color="AAAAAA"/>
              <w:right w:val="single" w:sz="6" w:space="0" w:color="AAAAAA"/>
            </w:tcBorders>
          </w:tcPr>
          <w:p w14:paraId="7F4A3A16" w14:textId="77777777" w:rsidR="00EA728D" w:rsidRDefault="00EA728D"/>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0" w:type="dxa"/>
              <w:left w:w="110" w:type="dxa"/>
              <w:bottom w:w="70" w:type="dxa"/>
              <w:right w:w="110" w:type="dxa"/>
            </w:tcMar>
            <w:vAlign w:val="center"/>
          </w:tcPr>
          <w:p w14:paraId="5DA36589" w14:textId="77777777" w:rsidR="00EA728D" w:rsidRDefault="00000000">
            <w:r>
              <w:rPr>
                <w:color w:val="000000"/>
                <w:sz w:val="16"/>
                <w:szCs w:val="16"/>
              </w:rPr>
              <w:t>BSC-O2 — MTTR incidentes críticos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0" w:type="dxa"/>
              <w:left w:w="110" w:type="dxa"/>
              <w:bottom w:w="70" w:type="dxa"/>
              <w:right w:w="110" w:type="dxa"/>
            </w:tcMar>
            <w:vAlign w:val="center"/>
          </w:tcPr>
          <w:p w14:paraId="607B293C" w14:textId="77777777" w:rsidR="00EA728D" w:rsidRDefault="00000000">
            <w:pPr>
              <w:jc w:val="center"/>
            </w:pPr>
            <w:r>
              <w:rPr>
                <w:b/>
                <w:bCs/>
                <w:color w:val="1F3864"/>
                <w:sz w:val="16"/>
                <w:szCs w:val="16"/>
              </w:rPr>
              <w:t>KPI-05</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0" w:type="dxa"/>
              <w:left w:w="110" w:type="dxa"/>
              <w:bottom w:w="70" w:type="dxa"/>
              <w:right w:w="110" w:type="dxa"/>
            </w:tcMar>
            <w:vAlign w:val="center"/>
          </w:tcPr>
          <w:p w14:paraId="6FE9D549" w14:textId="77777777" w:rsidR="00EA728D" w:rsidRDefault="00000000">
            <w:r>
              <w:rPr>
                <w:color w:val="000000"/>
                <w:sz w:val="16"/>
                <w:szCs w:val="16"/>
              </w:rPr>
              <w:t>Horas promedio por incidente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0" w:type="dxa"/>
              <w:left w:w="110" w:type="dxa"/>
              <w:bottom w:w="70" w:type="dxa"/>
              <w:right w:w="110" w:type="dxa"/>
            </w:tcMar>
            <w:vAlign w:val="center"/>
          </w:tcPr>
          <w:p w14:paraId="78A84056" w14:textId="77777777" w:rsidR="00EA728D" w:rsidRDefault="00000000">
            <w:pPr>
              <w:jc w:val="center"/>
            </w:pPr>
            <w:r>
              <w:rPr>
                <w:color w:val="000000"/>
                <w:sz w:val="16"/>
                <w:szCs w:val="16"/>
              </w:rPr>
              <w:t>Mensual</w:t>
            </w:r>
          </w:p>
        </w:tc>
      </w:tr>
      <w:tr w:rsidR="00EA728D" w14:paraId="7255E5E3" w14:textId="77777777">
        <w:tblPrEx>
          <w:tblCellMar>
            <w:top w:w="0" w:type="dxa"/>
            <w:bottom w:w="0" w:type="dxa"/>
          </w:tblCellMar>
        </w:tblPrEx>
        <w:tc>
          <w:tcPr>
            <w:tcW w:w="0" w:type="auto"/>
            <w:vMerge/>
            <w:tcBorders>
              <w:top w:val="single" w:sz="6" w:space="0" w:color="AAAAAA"/>
              <w:left w:val="single" w:sz="6" w:space="0" w:color="AAAAAA"/>
              <w:bottom w:val="single" w:sz="6" w:space="0" w:color="AAAAAA"/>
              <w:right w:val="single" w:sz="6" w:space="0" w:color="AAAAAA"/>
            </w:tcBorders>
          </w:tcPr>
          <w:p w14:paraId="7C8C3570" w14:textId="77777777" w:rsidR="00EA728D" w:rsidRDefault="00EA728D"/>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0" w:type="dxa"/>
              <w:left w:w="110" w:type="dxa"/>
              <w:bottom w:w="70" w:type="dxa"/>
              <w:right w:w="110" w:type="dxa"/>
            </w:tcMar>
            <w:vAlign w:val="center"/>
          </w:tcPr>
          <w:p w14:paraId="29EAF6EF" w14:textId="77777777" w:rsidR="00EA728D" w:rsidRDefault="00000000">
            <w:r>
              <w:rPr>
                <w:color w:val="000000"/>
                <w:sz w:val="16"/>
                <w:szCs w:val="16"/>
              </w:rPr>
              <w:t>BSC-O3 — Madurez seguridad digital</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0" w:type="dxa"/>
              <w:left w:w="110" w:type="dxa"/>
              <w:bottom w:w="70" w:type="dxa"/>
              <w:right w:w="110" w:type="dxa"/>
            </w:tcMar>
            <w:vAlign w:val="center"/>
          </w:tcPr>
          <w:p w14:paraId="3610025F" w14:textId="77777777" w:rsidR="00EA728D" w:rsidRDefault="00000000">
            <w:pPr>
              <w:jc w:val="center"/>
            </w:pPr>
            <w:r>
              <w:rPr>
                <w:b/>
                <w:bCs/>
                <w:color w:val="1F3864"/>
                <w:sz w:val="16"/>
                <w:szCs w:val="16"/>
              </w:rPr>
              <w:t>KPI-03</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0" w:type="dxa"/>
              <w:left w:w="110" w:type="dxa"/>
              <w:bottom w:w="70" w:type="dxa"/>
              <w:right w:w="110" w:type="dxa"/>
            </w:tcMar>
            <w:vAlign w:val="center"/>
          </w:tcPr>
          <w:p w14:paraId="1F37BE4C" w14:textId="77777777" w:rsidR="00EA728D" w:rsidRDefault="00000000">
            <w:r>
              <w:rPr>
                <w:color w:val="000000"/>
                <w:sz w:val="16"/>
                <w:szCs w:val="16"/>
              </w:rPr>
              <w:t>MSPI (0–5)</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0" w:type="dxa"/>
              <w:left w:w="110" w:type="dxa"/>
              <w:bottom w:w="70" w:type="dxa"/>
              <w:right w:w="110" w:type="dxa"/>
            </w:tcMar>
            <w:vAlign w:val="center"/>
          </w:tcPr>
          <w:p w14:paraId="388C1D89" w14:textId="77777777" w:rsidR="00EA728D" w:rsidRDefault="00000000">
            <w:pPr>
              <w:jc w:val="center"/>
            </w:pPr>
            <w:r>
              <w:rPr>
                <w:color w:val="000000"/>
                <w:sz w:val="16"/>
                <w:szCs w:val="16"/>
              </w:rPr>
              <w:t>Semestral</w:t>
            </w:r>
          </w:p>
        </w:tc>
      </w:tr>
      <w:tr w:rsidR="00EA728D" w14:paraId="70F412E6" w14:textId="77777777">
        <w:tblPrEx>
          <w:tblCellMar>
            <w:top w:w="0" w:type="dxa"/>
            <w:bottom w:w="0" w:type="dxa"/>
          </w:tblCellMar>
        </w:tblPrEx>
        <w:tc>
          <w:tcPr>
            <w:tcW w:w="0" w:type="auto"/>
            <w:vMerge/>
            <w:tcBorders>
              <w:top w:val="single" w:sz="6" w:space="0" w:color="AAAAAA"/>
              <w:left w:val="single" w:sz="6" w:space="0" w:color="AAAAAA"/>
              <w:bottom w:val="single" w:sz="6" w:space="0" w:color="AAAAAA"/>
              <w:right w:val="single" w:sz="6" w:space="0" w:color="AAAAAA"/>
            </w:tcBorders>
          </w:tcPr>
          <w:p w14:paraId="64611C7D" w14:textId="77777777" w:rsidR="00EA728D" w:rsidRDefault="00EA728D"/>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0" w:type="dxa"/>
              <w:left w:w="110" w:type="dxa"/>
              <w:bottom w:w="70" w:type="dxa"/>
              <w:right w:w="110" w:type="dxa"/>
            </w:tcMar>
            <w:vAlign w:val="center"/>
          </w:tcPr>
          <w:p w14:paraId="7C8EDE51" w14:textId="77777777" w:rsidR="00EA728D" w:rsidRDefault="00000000">
            <w:r>
              <w:rPr>
                <w:color w:val="000000"/>
                <w:sz w:val="16"/>
                <w:szCs w:val="16"/>
              </w:rPr>
              <w:t>BSC-O4 — Gobierno de datos maestros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0" w:type="dxa"/>
              <w:left w:w="110" w:type="dxa"/>
              <w:bottom w:w="70" w:type="dxa"/>
              <w:right w:w="110" w:type="dxa"/>
            </w:tcMar>
            <w:vAlign w:val="center"/>
          </w:tcPr>
          <w:p w14:paraId="0FF3D3BF" w14:textId="77777777" w:rsidR="00EA728D" w:rsidRDefault="00000000">
            <w:pPr>
              <w:jc w:val="center"/>
            </w:pPr>
            <w:r>
              <w:rPr>
                <w:b/>
                <w:bCs/>
                <w:color w:val="1F3864"/>
                <w:sz w:val="16"/>
                <w:szCs w:val="16"/>
              </w:rPr>
              <w:t>KPI-08</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0" w:type="dxa"/>
              <w:left w:w="110" w:type="dxa"/>
              <w:bottom w:w="70" w:type="dxa"/>
              <w:right w:w="110" w:type="dxa"/>
            </w:tcMar>
            <w:vAlign w:val="center"/>
          </w:tcPr>
          <w:p w14:paraId="180F05DB" w14:textId="77777777" w:rsidR="00EA728D" w:rsidRDefault="00000000">
            <w:r>
              <w:rPr>
                <w:color w:val="000000"/>
                <w:sz w:val="16"/>
                <w:szCs w:val="16"/>
              </w:rPr>
              <w:t>% entidades críticas gobernadas (MDM)</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0" w:type="dxa"/>
              <w:left w:w="110" w:type="dxa"/>
              <w:bottom w:w="70" w:type="dxa"/>
              <w:right w:w="110" w:type="dxa"/>
            </w:tcMar>
            <w:vAlign w:val="center"/>
          </w:tcPr>
          <w:p w14:paraId="13605045" w14:textId="77777777" w:rsidR="00EA728D" w:rsidRDefault="00000000">
            <w:pPr>
              <w:jc w:val="center"/>
            </w:pPr>
            <w:r>
              <w:rPr>
                <w:color w:val="000000"/>
                <w:sz w:val="16"/>
                <w:szCs w:val="16"/>
              </w:rPr>
              <w:t>Trimestral</w:t>
            </w:r>
          </w:p>
        </w:tc>
      </w:tr>
      <w:tr w:rsidR="00EA728D" w14:paraId="0D2D0012" w14:textId="77777777">
        <w:tblPrEx>
          <w:tblCellMar>
            <w:top w:w="0" w:type="dxa"/>
            <w:bottom w:w="0" w:type="dxa"/>
          </w:tblCellMar>
        </w:tblPrEx>
        <w:tc>
          <w:tcPr>
            <w:tcW w:w="1400" w:type="dxa"/>
            <w:vMerge w:val="restart"/>
            <w:tcBorders>
              <w:top w:val="single" w:sz="6" w:space="0" w:color="AAAAAA"/>
              <w:left w:val="single" w:sz="6" w:space="0" w:color="AAAAAA"/>
              <w:bottom w:val="single" w:sz="6" w:space="0" w:color="AAAAAA"/>
              <w:right w:val="single" w:sz="6" w:space="0" w:color="AAAAAA"/>
            </w:tcBorders>
            <w:shd w:val="clear" w:color="auto" w:fill="4A148C"/>
            <w:tcMar>
              <w:top w:w="70" w:type="dxa"/>
              <w:left w:w="100" w:type="dxa"/>
              <w:bottom w:w="70" w:type="dxa"/>
              <w:right w:w="80" w:type="dxa"/>
            </w:tcMar>
            <w:vAlign w:val="center"/>
          </w:tcPr>
          <w:p w14:paraId="5E85E55C" w14:textId="77777777" w:rsidR="00EA728D" w:rsidRDefault="00000000">
            <w:pPr>
              <w:jc w:val="center"/>
            </w:pPr>
            <w:r>
              <w:rPr>
                <w:b/>
                <w:bCs/>
                <w:color w:val="FFFFFF"/>
                <w:sz w:val="15"/>
                <w:szCs w:val="15"/>
              </w:rPr>
              <w:t>Orientación Futura y Capacidades</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0" w:type="dxa"/>
              <w:left w:w="110" w:type="dxa"/>
              <w:bottom w:w="70" w:type="dxa"/>
              <w:right w:w="110" w:type="dxa"/>
            </w:tcMar>
            <w:vAlign w:val="center"/>
          </w:tcPr>
          <w:p w14:paraId="51BCD22A" w14:textId="77777777" w:rsidR="00EA728D" w:rsidRDefault="00000000">
            <w:r>
              <w:rPr>
                <w:color w:val="000000"/>
                <w:sz w:val="16"/>
                <w:szCs w:val="16"/>
              </w:rPr>
              <w:t>BSC-A1 — Capacitación OTI cumplida</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0" w:type="dxa"/>
              <w:left w:w="110" w:type="dxa"/>
              <w:bottom w:w="70" w:type="dxa"/>
              <w:right w:w="110" w:type="dxa"/>
            </w:tcMar>
            <w:vAlign w:val="center"/>
          </w:tcPr>
          <w:p w14:paraId="53D763A2" w14:textId="77777777" w:rsidR="00EA728D" w:rsidRDefault="00000000">
            <w:pPr>
              <w:jc w:val="center"/>
            </w:pPr>
            <w:r>
              <w:rPr>
                <w:b/>
                <w:bCs/>
                <w:color w:val="1F3864"/>
                <w:sz w:val="16"/>
                <w:szCs w:val="16"/>
              </w:rPr>
              <w:t>KPI-A1</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0" w:type="dxa"/>
              <w:left w:w="110" w:type="dxa"/>
              <w:bottom w:w="70" w:type="dxa"/>
              <w:right w:w="110" w:type="dxa"/>
            </w:tcMar>
            <w:vAlign w:val="center"/>
          </w:tcPr>
          <w:p w14:paraId="0916178B" w14:textId="77777777" w:rsidR="00EA728D" w:rsidRDefault="00000000">
            <w:r>
              <w:rPr>
                <w:color w:val="000000"/>
                <w:sz w:val="16"/>
                <w:szCs w:val="16"/>
              </w:rPr>
              <w:t>% plan de formación ejecutado</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0" w:type="dxa"/>
              <w:left w:w="110" w:type="dxa"/>
              <w:bottom w:w="70" w:type="dxa"/>
              <w:right w:w="110" w:type="dxa"/>
            </w:tcMar>
            <w:vAlign w:val="center"/>
          </w:tcPr>
          <w:p w14:paraId="2F91F33C" w14:textId="77777777" w:rsidR="00EA728D" w:rsidRDefault="00000000">
            <w:pPr>
              <w:jc w:val="center"/>
            </w:pPr>
            <w:r>
              <w:rPr>
                <w:color w:val="000000"/>
                <w:sz w:val="16"/>
                <w:szCs w:val="16"/>
              </w:rPr>
              <w:t>Anual</w:t>
            </w:r>
          </w:p>
        </w:tc>
      </w:tr>
      <w:tr w:rsidR="00EA728D" w14:paraId="43BF1704" w14:textId="77777777">
        <w:tblPrEx>
          <w:tblCellMar>
            <w:top w:w="0" w:type="dxa"/>
            <w:bottom w:w="0" w:type="dxa"/>
          </w:tblCellMar>
        </w:tblPrEx>
        <w:tc>
          <w:tcPr>
            <w:tcW w:w="0" w:type="auto"/>
            <w:vMerge/>
            <w:tcBorders>
              <w:top w:val="single" w:sz="6" w:space="0" w:color="AAAAAA"/>
              <w:left w:val="single" w:sz="6" w:space="0" w:color="AAAAAA"/>
              <w:bottom w:val="single" w:sz="6" w:space="0" w:color="AAAAAA"/>
              <w:right w:val="single" w:sz="6" w:space="0" w:color="AAAAAA"/>
            </w:tcBorders>
          </w:tcPr>
          <w:p w14:paraId="126859A8" w14:textId="77777777" w:rsidR="00EA728D" w:rsidRDefault="00EA728D"/>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0" w:type="dxa"/>
              <w:left w:w="110" w:type="dxa"/>
              <w:bottom w:w="70" w:type="dxa"/>
              <w:right w:w="110" w:type="dxa"/>
            </w:tcMar>
            <w:vAlign w:val="center"/>
          </w:tcPr>
          <w:p w14:paraId="48442E77" w14:textId="77777777" w:rsidR="00EA728D" w:rsidRDefault="00000000">
            <w:r>
              <w:rPr>
                <w:color w:val="000000"/>
                <w:sz w:val="16"/>
                <w:szCs w:val="16"/>
              </w:rPr>
              <w:t xml:space="preserve">BSC-A2 — Cumplimiento de </w:t>
            </w:r>
            <w:proofErr w:type="spellStart"/>
            <w:r>
              <w:rPr>
                <w:color w:val="000000"/>
                <w:sz w:val="16"/>
                <w:szCs w:val="16"/>
              </w:rPr>
              <w:t>SLAs</w:t>
            </w:r>
            <w:proofErr w:type="spellEnd"/>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0" w:type="dxa"/>
              <w:left w:w="110" w:type="dxa"/>
              <w:bottom w:w="70" w:type="dxa"/>
              <w:right w:w="110" w:type="dxa"/>
            </w:tcMar>
            <w:vAlign w:val="center"/>
          </w:tcPr>
          <w:p w14:paraId="7AB75A0D" w14:textId="77777777" w:rsidR="00EA728D" w:rsidRDefault="00000000">
            <w:pPr>
              <w:jc w:val="center"/>
            </w:pPr>
            <w:r>
              <w:rPr>
                <w:b/>
                <w:bCs/>
                <w:color w:val="1F3864"/>
                <w:sz w:val="16"/>
                <w:szCs w:val="16"/>
              </w:rPr>
              <w:t>KPI-A2</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0" w:type="dxa"/>
              <w:left w:w="110" w:type="dxa"/>
              <w:bottom w:w="70" w:type="dxa"/>
              <w:right w:w="110" w:type="dxa"/>
            </w:tcMar>
            <w:vAlign w:val="center"/>
          </w:tcPr>
          <w:p w14:paraId="6706A838" w14:textId="77777777" w:rsidR="00EA728D" w:rsidRDefault="00000000">
            <w:r>
              <w:rPr>
                <w:color w:val="000000"/>
                <w:sz w:val="16"/>
                <w:szCs w:val="16"/>
              </w:rPr>
              <w:t xml:space="preserve">% </w:t>
            </w:r>
            <w:proofErr w:type="spellStart"/>
            <w:r>
              <w:rPr>
                <w:color w:val="000000"/>
                <w:sz w:val="16"/>
                <w:szCs w:val="16"/>
              </w:rPr>
              <w:t>SLAs</w:t>
            </w:r>
            <w:proofErr w:type="spellEnd"/>
            <w:r>
              <w:rPr>
                <w:color w:val="000000"/>
                <w:sz w:val="16"/>
                <w:szCs w:val="16"/>
              </w:rPr>
              <w:t xml:space="preserve"> cumplidos (mesa de servicios)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0" w:type="dxa"/>
              <w:left w:w="110" w:type="dxa"/>
              <w:bottom w:w="70" w:type="dxa"/>
              <w:right w:w="110" w:type="dxa"/>
            </w:tcMar>
            <w:vAlign w:val="center"/>
          </w:tcPr>
          <w:p w14:paraId="05706428" w14:textId="77777777" w:rsidR="00EA728D" w:rsidRDefault="00000000">
            <w:pPr>
              <w:jc w:val="center"/>
            </w:pPr>
            <w:r>
              <w:rPr>
                <w:color w:val="000000"/>
                <w:sz w:val="16"/>
                <w:szCs w:val="16"/>
              </w:rPr>
              <w:t>Mensual</w:t>
            </w:r>
          </w:p>
        </w:tc>
      </w:tr>
      <w:tr w:rsidR="00EA728D" w14:paraId="58CCA180" w14:textId="77777777">
        <w:tblPrEx>
          <w:tblCellMar>
            <w:top w:w="0" w:type="dxa"/>
            <w:bottom w:w="0" w:type="dxa"/>
          </w:tblCellMar>
        </w:tblPrEx>
        <w:tc>
          <w:tcPr>
            <w:tcW w:w="0" w:type="auto"/>
            <w:vMerge/>
            <w:tcBorders>
              <w:top w:val="single" w:sz="6" w:space="0" w:color="AAAAAA"/>
              <w:left w:val="single" w:sz="6" w:space="0" w:color="AAAAAA"/>
              <w:bottom w:val="single" w:sz="6" w:space="0" w:color="AAAAAA"/>
              <w:right w:val="single" w:sz="6" w:space="0" w:color="AAAAAA"/>
            </w:tcBorders>
          </w:tcPr>
          <w:p w14:paraId="14E2CF0B" w14:textId="77777777" w:rsidR="00EA728D" w:rsidRDefault="00EA728D"/>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0" w:type="dxa"/>
              <w:left w:w="110" w:type="dxa"/>
              <w:bottom w:w="70" w:type="dxa"/>
              <w:right w:w="110" w:type="dxa"/>
            </w:tcMar>
            <w:vAlign w:val="center"/>
          </w:tcPr>
          <w:p w14:paraId="5C2DA3A0" w14:textId="77777777" w:rsidR="00EA728D" w:rsidRDefault="00000000">
            <w:r>
              <w:rPr>
                <w:color w:val="000000"/>
                <w:sz w:val="16"/>
                <w:szCs w:val="16"/>
              </w:rPr>
              <w:t>BSC-A3 — Integración y automatización</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0" w:type="dxa"/>
              <w:left w:w="110" w:type="dxa"/>
              <w:bottom w:w="70" w:type="dxa"/>
              <w:right w:w="110" w:type="dxa"/>
            </w:tcMar>
            <w:vAlign w:val="center"/>
          </w:tcPr>
          <w:p w14:paraId="5DEB07AA" w14:textId="77777777" w:rsidR="00EA728D" w:rsidRDefault="00000000">
            <w:pPr>
              <w:jc w:val="center"/>
            </w:pPr>
            <w:r>
              <w:rPr>
                <w:b/>
                <w:bCs/>
                <w:color w:val="1F3864"/>
                <w:sz w:val="16"/>
                <w:szCs w:val="16"/>
              </w:rPr>
              <w:t>KPI-A3</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0" w:type="dxa"/>
              <w:left w:w="110" w:type="dxa"/>
              <w:bottom w:w="70" w:type="dxa"/>
              <w:right w:w="110" w:type="dxa"/>
            </w:tcMar>
            <w:vAlign w:val="center"/>
          </w:tcPr>
          <w:p w14:paraId="1C91FD18" w14:textId="77777777" w:rsidR="00EA728D" w:rsidRDefault="00000000">
            <w:r>
              <w:rPr>
                <w:color w:val="000000"/>
                <w:sz w:val="16"/>
                <w:szCs w:val="16"/>
              </w:rPr>
              <w:t>% procesos priorizados integrados</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0" w:type="dxa"/>
              <w:left w:w="110" w:type="dxa"/>
              <w:bottom w:w="70" w:type="dxa"/>
              <w:right w:w="110" w:type="dxa"/>
            </w:tcMar>
            <w:vAlign w:val="center"/>
          </w:tcPr>
          <w:p w14:paraId="27A7509F" w14:textId="77777777" w:rsidR="00EA728D" w:rsidRDefault="00000000">
            <w:pPr>
              <w:jc w:val="center"/>
            </w:pPr>
            <w:r>
              <w:rPr>
                <w:color w:val="000000"/>
                <w:sz w:val="16"/>
                <w:szCs w:val="16"/>
              </w:rPr>
              <w:t>Semestral</w:t>
            </w:r>
          </w:p>
        </w:tc>
      </w:tr>
    </w:tbl>
    <w:p w14:paraId="3D5C9F1D" w14:textId="77777777" w:rsidR="00EA728D" w:rsidRDefault="00000000">
      <w:r>
        <w:br w:type="page"/>
      </w:r>
    </w:p>
    <w:p w14:paraId="2550FFCB" w14:textId="77777777" w:rsidR="00EA728D" w:rsidRDefault="00000000">
      <w:pPr>
        <w:pStyle w:val="Ttulo1"/>
        <w:pBdr>
          <w:bottom w:val="single" w:sz="8" w:space="4" w:color="2E75B6"/>
        </w:pBdr>
      </w:pPr>
      <w:bookmarkStart w:id="31" w:name="_Toc229602785"/>
      <w:r>
        <w:lastRenderedPageBreak/>
        <w:t>9. PORTAFOLIO DE KPI — FICHAS DE MEDICIÓN</w:t>
      </w:r>
      <w:bookmarkEnd w:id="31"/>
    </w:p>
    <w:p w14:paraId="2F71C392" w14:textId="4DE7ABBD" w:rsidR="00EA728D" w:rsidRDefault="00000000">
      <w:pPr>
        <w:spacing w:before="80" w:after="80"/>
      </w:pPr>
      <w:r>
        <w:rPr>
          <w:color w:val="000000"/>
        </w:rPr>
        <w:t>El siguiente cuadro consolida el portafolio completo de KPI del PETI 2025–2028, con sus definiciones, escalas, metas de referencia y responsables. Las líneas base marcadas como deberán ser validadas con datos oficiales de la entidad.</w:t>
      </w:r>
    </w:p>
    <w:p w14:paraId="3A68940D" w14:textId="77777777" w:rsidR="00EA728D" w:rsidRDefault="00EA728D">
      <w:pPr>
        <w:spacing w:before="80" w:after="8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61"/>
        <w:gridCol w:w="1700"/>
        <w:gridCol w:w="1450"/>
        <w:gridCol w:w="1702"/>
        <w:gridCol w:w="1191"/>
        <w:gridCol w:w="1456"/>
      </w:tblGrid>
      <w:tr w:rsidR="00EA728D" w14:paraId="63CF2AA2" w14:textId="77777777">
        <w:tblPrEx>
          <w:tblCellMar>
            <w:top w:w="0" w:type="dxa"/>
            <w:bottom w:w="0" w:type="dxa"/>
          </w:tblCellMar>
        </w:tblPrEx>
        <w:trPr>
          <w:tblHeader/>
        </w:trPr>
        <w:tc>
          <w:tcPr>
            <w:tcW w:w="0" w:type="auto"/>
            <w:tcBorders>
              <w:top w:val="single" w:sz="6" w:space="0" w:color="2E75B6"/>
              <w:left w:val="single" w:sz="6" w:space="0" w:color="2E75B6"/>
              <w:bottom w:val="single" w:sz="6" w:space="0" w:color="2E75B6"/>
              <w:right w:val="single" w:sz="6" w:space="0" w:color="2E75B6"/>
            </w:tcBorders>
            <w:shd w:val="clear" w:color="auto" w:fill="1F3864"/>
            <w:tcMar>
              <w:top w:w="80" w:type="dxa"/>
              <w:left w:w="120" w:type="dxa"/>
              <w:bottom w:w="80" w:type="dxa"/>
              <w:right w:w="120" w:type="dxa"/>
            </w:tcMar>
            <w:vAlign w:val="center"/>
          </w:tcPr>
          <w:p w14:paraId="590492A9" w14:textId="77777777" w:rsidR="00EA728D" w:rsidRDefault="00000000">
            <w:pPr>
              <w:jc w:val="center"/>
            </w:pPr>
            <w:r>
              <w:rPr>
                <w:b/>
                <w:bCs/>
                <w:color w:val="FFFFFF"/>
                <w:sz w:val="18"/>
                <w:szCs w:val="18"/>
              </w:rPr>
              <w:t>Código</w:t>
            </w:r>
          </w:p>
        </w:tc>
        <w:tc>
          <w:tcPr>
            <w:tcW w:w="0" w:type="auto"/>
            <w:tcBorders>
              <w:top w:val="single" w:sz="6" w:space="0" w:color="2E75B6"/>
              <w:left w:val="single" w:sz="6" w:space="0" w:color="2E75B6"/>
              <w:bottom w:val="single" w:sz="6" w:space="0" w:color="2E75B6"/>
              <w:right w:val="single" w:sz="6" w:space="0" w:color="2E75B6"/>
            </w:tcBorders>
            <w:shd w:val="clear" w:color="auto" w:fill="1F3864"/>
            <w:tcMar>
              <w:top w:w="80" w:type="dxa"/>
              <w:left w:w="120" w:type="dxa"/>
              <w:bottom w:w="80" w:type="dxa"/>
              <w:right w:w="120" w:type="dxa"/>
            </w:tcMar>
            <w:vAlign w:val="center"/>
          </w:tcPr>
          <w:p w14:paraId="1F7B325E" w14:textId="77777777" w:rsidR="00EA728D" w:rsidRDefault="00000000">
            <w:pPr>
              <w:jc w:val="center"/>
            </w:pPr>
            <w:r>
              <w:rPr>
                <w:b/>
                <w:bCs/>
                <w:color w:val="FFFFFF"/>
                <w:sz w:val="18"/>
                <w:szCs w:val="18"/>
              </w:rPr>
              <w:t>Nombre KPI</w:t>
            </w:r>
          </w:p>
        </w:tc>
        <w:tc>
          <w:tcPr>
            <w:tcW w:w="0" w:type="auto"/>
            <w:tcBorders>
              <w:top w:val="single" w:sz="6" w:space="0" w:color="2E75B6"/>
              <w:left w:val="single" w:sz="6" w:space="0" w:color="2E75B6"/>
              <w:bottom w:val="single" w:sz="6" w:space="0" w:color="2E75B6"/>
              <w:right w:val="single" w:sz="6" w:space="0" w:color="2E75B6"/>
            </w:tcBorders>
            <w:shd w:val="clear" w:color="auto" w:fill="1F3864"/>
            <w:tcMar>
              <w:top w:w="80" w:type="dxa"/>
              <w:left w:w="120" w:type="dxa"/>
              <w:bottom w:w="80" w:type="dxa"/>
              <w:right w:w="120" w:type="dxa"/>
            </w:tcMar>
            <w:vAlign w:val="center"/>
          </w:tcPr>
          <w:p w14:paraId="5447F2E0" w14:textId="77777777" w:rsidR="00EA728D" w:rsidRDefault="00000000">
            <w:pPr>
              <w:jc w:val="center"/>
            </w:pPr>
            <w:r>
              <w:rPr>
                <w:b/>
                <w:bCs/>
                <w:color w:val="FFFFFF"/>
                <w:sz w:val="18"/>
                <w:szCs w:val="18"/>
              </w:rPr>
              <w:t>Unidad / Escala</w:t>
            </w:r>
          </w:p>
        </w:tc>
        <w:tc>
          <w:tcPr>
            <w:tcW w:w="0" w:type="auto"/>
            <w:tcBorders>
              <w:top w:val="single" w:sz="6" w:space="0" w:color="2E75B6"/>
              <w:left w:val="single" w:sz="6" w:space="0" w:color="2E75B6"/>
              <w:bottom w:val="single" w:sz="6" w:space="0" w:color="2E75B6"/>
              <w:right w:val="single" w:sz="6" w:space="0" w:color="2E75B6"/>
            </w:tcBorders>
            <w:shd w:val="clear" w:color="auto" w:fill="1F3864"/>
            <w:tcMar>
              <w:top w:w="80" w:type="dxa"/>
              <w:left w:w="120" w:type="dxa"/>
              <w:bottom w:w="80" w:type="dxa"/>
              <w:right w:w="120" w:type="dxa"/>
            </w:tcMar>
            <w:vAlign w:val="center"/>
          </w:tcPr>
          <w:p w14:paraId="673D5417" w14:textId="77777777" w:rsidR="00EA728D" w:rsidRDefault="00000000">
            <w:pPr>
              <w:jc w:val="center"/>
            </w:pPr>
            <w:r>
              <w:rPr>
                <w:b/>
                <w:bCs/>
                <w:color w:val="FFFFFF"/>
                <w:sz w:val="18"/>
                <w:szCs w:val="18"/>
              </w:rPr>
              <w:t>Meta referencia</w:t>
            </w:r>
          </w:p>
        </w:tc>
        <w:tc>
          <w:tcPr>
            <w:tcW w:w="0" w:type="auto"/>
            <w:tcBorders>
              <w:top w:val="single" w:sz="6" w:space="0" w:color="2E75B6"/>
              <w:left w:val="single" w:sz="6" w:space="0" w:color="2E75B6"/>
              <w:bottom w:val="single" w:sz="6" w:space="0" w:color="2E75B6"/>
              <w:right w:val="single" w:sz="6" w:space="0" w:color="2E75B6"/>
            </w:tcBorders>
            <w:shd w:val="clear" w:color="auto" w:fill="1F3864"/>
            <w:tcMar>
              <w:top w:w="80" w:type="dxa"/>
              <w:left w:w="120" w:type="dxa"/>
              <w:bottom w:w="80" w:type="dxa"/>
              <w:right w:w="120" w:type="dxa"/>
            </w:tcMar>
            <w:vAlign w:val="center"/>
          </w:tcPr>
          <w:p w14:paraId="36CFD298" w14:textId="77777777" w:rsidR="00EA728D" w:rsidRDefault="00000000">
            <w:pPr>
              <w:jc w:val="center"/>
            </w:pPr>
            <w:r>
              <w:rPr>
                <w:b/>
                <w:bCs/>
                <w:color w:val="FFFFFF"/>
                <w:sz w:val="18"/>
                <w:szCs w:val="18"/>
              </w:rPr>
              <w:t>Frecuencia</w:t>
            </w:r>
          </w:p>
        </w:tc>
        <w:tc>
          <w:tcPr>
            <w:tcW w:w="0" w:type="auto"/>
            <w:tcBorders>
              <w:top w:val="single" w:sz="6" w:space="0" w:color="2E75B6"/>
              <w:left w:val="single" w:sz="6" w:space="0" w:color="2E75B6"/>
              <w:bottom w:val="single" w:sz="6" w:space="0" w:color="2E75B6"/>
              <w:right w:val="single" w:sz="6" w:space="0" w:color="2E75B6"/>
            </w:tcBorders>
            <w:shd w:val="clear" w:color="auto" w:fill="1F3864"/>
            <w:tcMar>
              <w:top w:w="80" w:type="dxa"/>
              <w:left w:w="120" w:type="dxa"/>
              <w:bottom w:w="80" w:type="dxa"/>
              <w:right w:w="120" w:type="dxa"/>
            </w:tcMar>
            <w:vAlign w:val="center"/>
          </w:tcPr>
          <w:p w14:paraId="5DCEDBB2" w14:textId="77777777" w:rsidR="00EA728D" w:rsidRDefault="00000000">
            <w:pPr>
              <w:jc w:val="center"/>
            </w:pPr>
            <w:r>
              <w:rPr>
                <w:b/>
                <w:bCs/>
                <w:color w:val="FFFFFF"/>
                <w:sz w:val="18"/>
                <w:szCs w:val="18"/>
              </w:rPr>
              <w:t>Responsable</w:t>
            </w:r>
          </w:p>
        </w:tc>
      </w:tr>
      <w:tr w:rsidR="00EA728D" w14:paraId="789AA631"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FFFFFF"/>
            <w:tcMar>
              <w:top w:w="70" w:type="dxa"/>
              <w:left w:w="110" w:type="dxa"/>
              <w:bottom w:w="70" w:type="dxa"/>
              <w:right w:w="110" w:type="dxa"/>
            </w:tcMar>
            <w:vAlign w:val="center"/>
          </w:tcPr>
          <w:p w14:paraId="1DA36311" w14:textId="77777777" w:rsidR="00EA728D" w:rsidRDefault="00000000">
            <w:pPr>
              <w:jc w:val="center"/>
            </w:pPr>
            <w:r>
              <w:rPr>
                <w:b/>
                <w:bCs/>
                <w:color w:val="2E75B6"/>
                <w:sz w:val="16"/>
                <w:szCs w:val="16"/>
              </w:rPr>
              <w:t>KPI-01</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0" w:type="dxa"/>
              <w:left w:w="110" w:type="dxa"/>
              <w:bottom w:w="70" w:type="dxa"/>
              <w:right w:w="110" w:type="dxa"/>
            </w:tcMar>
            <w:vAlign w:val="center"/>
          </w:tcPr>
          <w:p w14:paraId="201C5154" w14:textId="77777777" w:rsidR="00EA728D" w:rsidRDefault="00000000">
            <w:r>
              <w:rPr>
                <w:color w:val="000000"/>
                <w:sz w:val="16"/>
                <w:szCs w:val="16"/>
              </w:rPr>
              <w:t>Madurez MGGTI</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0" w:type="dxa"/>
              <w:left w:w="110" w:type="dxa"/>
              <w:bottom w:w="70" w:type="dxa"/>
              <w:right w:w="110" w:type="dxa"/>
            </w:tcMar>
            <w:vAlign w:val="center"/>
          </w:tcPr>
          <w:p w14:paraId="7968C84C" w14:textId="77777777" w:rsidR="00EA728D" w:rsidRDefault="00000000">
            <w:pPr>
              <w:jc w:val="center"/>
            </w:pPr>
            <w:r>
              <w:rPr>
                <w:color w:val="000000"/>
                <w:sz w:val="16"/>
                <w:szCs w:val="16"/>
              </w:rPr>
              <w:t>0–5 escala MinTIC</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0" w:type="dxa"/>
              <w:left w:w="110" w:type="dxa"/>
              <w:bottom w:w="70" w:type="dxa"/>
              <w:right w:w="110" w:type="dxa"/>
            </w:tcMar>
            <w:vAlign w:val="center"/>
          </w:tcPr>
          <w:p w14:paraId="43D90212" w14:textId="77777777" w:rsidR="00EA728D" w:rsidRDefault="00000000">
            <w:r>
              <w:rPr>
                <w:color w:val="000000"/>
                <w:sz w:val="16"/>
                <w:szCs w:val="16"/>
              </w:rPr>
              <w:t>1.2 → 2.5 → 3.0 → 4.0/5 (escalonado)</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0" w:type="dxa"/>
              <w:left w:w="110" w:type="dxa"/>
              <w:bottom w:w="70" w:type="dxa"/>
              <w:right w:w="110" w:type="dxa"/>
            </w:tcMar>
            <w:vAlign w:val="center"/>
          </w:tcPr>
          <w:p w14:paraId="77314D1E" w14:textId="77777777" w:rsidR="00EA728D" w:rsidRDefault="00000000">
            <w:pPr>
              <w:jc w:val="center"/>
            </w:pPr>
            <w:r>
              <w:rPr>
                <w:color w:val="000000"/>
                <w:sz w:val="16"/>
                <w:szCs w:val="16"/>
              </w:rPr>
              <w:t>Semestral</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0" w:type="dxa"/>
              <w:left w:w="110" w:type="dxa"/>
              <w:bottom w:w="70" w:type="dxa"/>
              <w:right w:w="110" w:type="dxa"/>
            </w:tcMar>
            <w:vAlign w:val="center"/>
          </w:tcPr>
          <w:p w14:paraId="39687D46" w14:textId="77777777" w:rsidR="00EA728D" w:rsidRDefault="00000000">
            <w:r>
              <w:rPr>
                <w:color w:val="000000"/>
                <w:sz w:val="16"/>
                <w:szCs w:val="16"/>
              </w:rPr>
              <w:t>S1 / OTI</w:t>
            </w:r>
          </w:p>
        </w:tc>
      </w:tr>
      <w:tr w:rsidR="00EA728D" w14:paraId="36F4B2B7"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F2F2F2"/>
            <w:tcMar>
              <w:top w:w="70" w:type="dxa"/>
              <w:left w:w="110" w:type="dxa"/>
              <w:bottom w:w="70" w:type="dxa"/>
              <w:right w:w="110" w:type="dxa"/>
            </w:tcMar>
            <w:vAlign w:val="center"/>
          </w:tcPr>
          <w:p w14:paraId="5FE695BE" w14:textId="77777777" w:rsidR="00EA728D" w:rsidRDefault="00000000">
            <w:pPr>
              <w:jc w:val="center"/>
            </w:pPr>
            <w:r>
              <w:rPr>
                <w:b/>
                <w:bCs/>
                <w:color w:val="2E75B6"/>
                <w:sz w:val="16"/>
                <w:szCs w:val="16"/>
              </w:rPr>
              <w:t>KPI-02</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0" w:type="dxa"/>
              <w:left w:w="110" w:type="dxa"/>
              <w:bottom w:w="70" w:type="dxa"/>
              <w:right w:w="110" w:type="dxa"/>
            </w:tcMar>
            <w:vAlign w:val="center"/>
          </w:tcPr>
          <w:p w14:paraId="2C0B8240" w14:textId="77777777" w:rsidR="00EA728D" w:rsidRDefault="00000000">
            <w:r>
              <w:rPr>
                <w:color w:val="000000"/>
                <w:sz w:val="16"/>
                <w:szCs w:val="16"/>
              </w:rPr>
              <w:t>Iniciativas PETI ejecutadas</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0" w:type="dxa"/>
              <w:left w:w="110" w:type="dxa"/>
              <w:bottom w:w="70" w:type="dxa"/>
              <w:right w:w="110" w:type="dxa"/>
            </w:tcMar>
            <w:vAlign w:val="center"/>
          </w:tcPr>
          <w:p w14:paraId="50909E20" w14:textId="77777777" w:rsidR="00EA728D" w:rsidRDefault="00000000">
            <w:pPr>
              <w:jc w:val="center"/>
            </w:pPr>
            <w:r>
              <w:rPr>
                <w:color w:val="000000"/>
                <w:sz w:val="16"/>
                <w:szCs w:val="16"/>
              </w:rPr>
              <w:t>% en tiempo y alcance</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0" w:type="dxa"/>
              <w:left w:w="110" w:type="dxa"/>
              <w:bottom w:w="70" w:type="dxa"/>
              <w:right w:w="110" w:type="dxa"/>
            </w:tcMar>
            <w:vAlign w:val="center"/>
          </w:tcPr>
          <w:p w14:paraId="570F1966" w14:textId="0A78619A" w:rsidR="00EA728D" w:rsidRDefault="00000000">
            <w:r>
              <w:rPr>
                <w:color w:val="000000"/>
                <w:sz w:val="16"/>
                <w:szCs w:val="16"/>
              </w:rPr>
              <w:t>línea base 2024</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0" w:type="dxa"/>
              <w:left w:w="110" w:type="dxa"/>
              <w:bottom w:w="70" w:type="dxa"/>
              <w:right w:w="110" w:type="dxa"/>
            </w:tcMar>
            <w:vAlign w:val="center"/>
          </w:tcPr>
          <w:p w14:paraId="794E4DD8" w14:textId="77777777" w:rsidR="00EA728D" w:rsidRDefault="00000000">
            <w:pPr>
              <w:jc w:val="center"/>
            </w:pPr>
            <w:r>
              <w:rPr>
                <w:color w:val="000000"/>
                <w:sz w:val="16"/>
                <w:szCs w:val="16"/>
              </w:rPr>
              <w:t>Trimestral</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0" w:type="dxa"/>
              <w:left w:w="110" w:type="dxa"/>
              <w:bottom w:w="70" w:type="dxa"/>
              <w:right w:w="110" w:type="dxa"/>
            </w:tcMar>
            <w:vAlign w:val="center"/>
          </w:tcPr>
          <w:p w14:paraId="4C0D57F8" w14:textId="77777777" w:rsidR="00EA728D" w:rsidRDefault="00000000">
            <w:r>
              <w:rPr>
                <w:color w:val="000000"/>
                <w:sz w:val="16"/>
                <w:szCs w:val="16"/>
              </w:rPr>
              <w:t>PMO / Comité TI</w:t>
            </w:r>
          </w:p>
        </w:tc>
      </w:tr>
      <w:tr w:rsidR="00EA728D" w14:paraId="7FBD0B73"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FFFFFF"/>
            <w:tcMar>
              <w:top w:w="70" w:type="dxa"/>
              <w:left w:w="110" w:type="dxa"/>
              <w:bottom w:w="70" w:type="dxa"/>
              <w:right w:w="110" w:type="dxa"/>
            </w:tcMar>
            <w:vAlign w:val="center"/>
          </w:tcPr>
          <w:p w14:paraId="6478E65A" w14:textId="77777777" w:rsidR="00EA728D" w:rsidRDefault="00000000">
            <w:pPr>
              <w:jc w:val="center"/>
            </w:pPr>
            <w:r>
              <w:rPr>
                <w:b/>
                <w:bCs/>
                <w:color w:val="2E75B6"/>
                <w:sz w:val="16"/>
                <w:szCs w:val="16"/>
              </w:rPr>
              <w:t>KPI-03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0" w:type="dxa"/>
              <w:left w:w="110" w:type="dxa"/>
              <w:bottom w:w="70" w:type="dxa"/>
              <w:right w:w="110" w:type="dxa"/>
            </w:tcMar>
            <w:vAlign w:val="center"/>
          </w:tcPr>
          <w:p w14:paraId="0D29FCAA" w14:textId="77777777" w:rsidR="00EA728D" w:rsidRDefault="00000000">
            <w:r>
              <w:rPr>
                <w:color w:val="000000"/>
                <w:sz w:val="16"/>
                <w:szCs w:val="16"/>
              </w:rPr>
              <w:t>Madurez seguridad MSPI</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0" w:type="dxa"/>
              <w:left w:w="110" w:type="dxa"/>
              <w:bottom w:w="70" w:type="dxa"/>
              <w:right w:w="110" w:type="dxa"/>
            </w:tcMar>
            <w:vAlign w:val="center"/>
          </w:tcPr>
          <w:p w14:paraId="1ECEC3CD" w14:textId="77777777" w:rsidR="00EA728D" w:rsidRDefault="00000000">
            <w:pPr>
              <w:jc w:val="center"/>
            </w:pPr>
            <w:r>
              <w:rPr>
                <w:color w:val="000000"/>
                <w:sz w:val="16"/>
                <w:szCs w:val="16"/>
              </w:rPr>
              <w:t>0–5 escala</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0" w:type="dxa"/>
              <w:left w:w="110" w:type="dxa"/>
              <w:bottom w:w="70" w:type="dxa"/>
              <w:right w:w="110" w:type="dxa"/>
            </w:tcMar>
            <w:vAlign w:val="center"/>
          </w:tcPr>
          <w:p w14:paraId="7D3A523B" w14:textId="7864AB88" w:rsidR="00EA728D" w:rsidRDefault="00000000">
            <w:proofErr w:type="spellStart"/>
            <w:r>
              <w:rPr>
                <w:color w:val="000000"/>
                <w:sz w:val="16"/>
                <w:szCs w:val="16"/>
              </w:rPr>
              <w:t>ínea</w:t>
            </w:r>
            <w:proofErr w:type="spellEnd"/>
            <w:r>
              <w:rPr>
                <w:color w:val="000000"/>
                <w:sz w:val="16"/>
                <w:szCs w:val="16"/>
              </w:rPr>
              <w:t xml:space="preserve"> base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0" w:type="dxa"/>
              <w:left w:w="110" w:type="dxa"/>
              <w:bottom w:w="70" w:type="dxa"/>
              <w:right w:w="110" w:type="dxa"/>
            </w:tcMar>
            <w:vAlign w:val="center"/>
          </w:tcPr>
          <w:p w14:paraId="41719B91" w14:textId="77777777" w:rsidR="00EA728D" w:rsidRDefault="00000000">
            <w:pPr>
              <w:jc w:val="center"/>
            </w:pPr>
            <w:r>
              <w:rPr>
                <w:color w:val="000000"/>
                <w:sz w:val="16"/>
                <w:szCs w:val="16"/>
              </w:rPr>
              <w:t>Semestral</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0" w:type="dxa"/>
              <w:left w:w="110" w:type="dxa"/>
              <w:bottom w:w="70" w:type="dxa"/>
              <w:right w:w="110" w:type="dxa"/>
            </w:tcMar>
            <w:vAlign w:val="center"/>
          </w:tcPr>
          <w:p w14:paraId="3E69E683" w14:textId="77777777" w:rsidR="00EA728D" w:rsidRDefault="00000000">
            <w:r>
              <w:rPr>
                <w:color w:val="000000"/>
                <w:sz w:val="16"/>
                <w:szCs w:val="16"/>
              </w:rPr>
              <w:t>CISO / OTI</w:t>
            </w:r>
          </w:p>
        </w:tc>
      </w:tr>
      <w:tr w:rsidR="00EA728D" w14:paraId="70D961B1"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F2F2F2"/>
            <w:tcMar>
              <w:top w:w="70" w:type="dxa"/>
              <w:left w:w="110" w:type="dxa"/>
              <w:bottom w:w="70" w:type="dxa"/>
              <w:right w:w="110" w:type="dxa"/>
            </w:tcMar>
            <w:vAlign w:val="center"/>
          </w:tcPr>
          <w:p w14:paraId="126D2F25" w14:textId="77777777" w:rsidR="00EA728D" w:rsidRDefault="00000000">
            <w:pPr>
              <w:jc w:val="center"/>
            </w:pPr>
            <w:r>
              <w:rPr>
                <w:b/>
                <w:bCs/>
                <w:color w:val="2E75B6"/>
                <w:sz w:val="16"/>
                <w:szCs w:val="16"/>
              </w:rPr>
              <w:t>KPI-04</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0" w:type="dxa"/>
              <w:left w:w="110" w:type="dxa"/>
              <w:bottom w:w="70" w:type="dxa"/>
              <w:right w:w="110" w:type="dxa"/>
            </w:tcMar>
            <w:vAlign w:val="center"/>
          </w:tcPr>
          <w:p w14:paraId="01B6555E" w14:textId="77777777" w:rsidR="00EA728D" w:rsidRDefault="00000000">
            <w:r>
              <w:rPr>
                <w:color w:val="000000"/>
                <w:sz w:val="16"/>
                <w:szCs w:val="16"/>
              </w:rPr>
              <w:t>Disponibilidad sistemas críticos</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0" w:type="dxa"/>
              <w:left w:w="110" w:type="dxa"/>
              <w:bottom w:w="70" w:type="dxa"/>
              <w:right w:w="110" w:type="dxa"/>
            </w:tcMar>
            <w:vAlign w:val="center"/>
          </w:tcPr>
          <w:p w14:paraId="4AF5B018" w14:textId="77777777" w:rsidR="00EA728D" w:rsidRDefault="00000000">
            <w:pPr>
              <w:jc w:val="center"/>
            </w:pPr>
            <w:r>
              <w:rPr>
                <w:color w:val="000000"/>
                <w:sz w:val="16"/>
                <w:szCs w:val="16"/>
              </w:rPr>
              <w:t>%</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0" w:type="dxa"/>
              <w:left w:w="110" w:type="dxa"/>
              <w:bottom w:w="70" w:type="dxa"/>
              <w:right w:w="110" w:type="dxa"/>
            </w:tcMar>
            <w:vAlign w:val="center"/>
          </w:tcPr>
          <w:p w14:paraId="4E71645C" w14:textId="77777777" w:rsidR="00EA728D" w:rsidRDefault="00000000">
            <w:r>
              <w:rPr>
                <w:color w:val="000000"/>
                <w:sz w:val="16"/>
                <w:szCs w:val="16"/>
              </w:rPr>
              <w:t>97% → 99,5%</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0" w:type="dxa"/>
              <w:left w:w="110" w:type="dxa"/>
              <w:bottom w:w="70" w:type="dxa"/>
              <w:right w:w="110" w:type="dxa"/>
            </w:tcMar>
            <w:vAlign w:val="center"/>
          </w:tcPr>
          <w:p w14:paraId="6F23ED85" w14:textId="77777777" w:rsidR="00EA728D" w:rsidRDefault="00000000">
            <w:pPr>
              <w:jc w:val="center"/>
            </w:pPr>
            <w:r>
              <w:rPr>
                <w:color w:val="000000"/>
                <w:sz w:val="16"/>
                <w:szCs w:val="16"/>
              </w:rPr>
              <w:t>Mensual</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0" w:type="dxa"/>
              <w:left w:w="110" w:type="dxa"/>
              <w:bottom w:w="70" w:type="dxa"/>
              <w:right w:w="110" w:type="dxa"/>
            </w:tcMar>
            <w:vAlign w:val="center"/>
          </w:tcPr>
          <w:p w14:paraId="505BE7D3" w14:textId="77777777" w:rsidR="00EA728D" w:rsidRDefault="00000000">
            <w:r>
              <w:rPr>
                <w:color w:val="000000"/>
                <w:sz w:val="16"/>
                <w:szCs w:val="16"/>
              </w:rPr>
              <w:t>OTI (Infraestructura)</w:t>
            </w:r>
          </w:p>
        </w:tc>
      </w:tr>
      <w:tr w:rsidR="00EA728D" w14:paraId="1416D22A"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FFFFFF"/>
            <w:tcMar>
              <w:top w:w="70" w:type="dxa"/>
              <w:left w:w="110" w:type="dxa"/>
              <w:bottom w:w="70" w:type="dxa"/>
              <w:right w:w="110" w:type="dxa"/>
            </w:tcMar>
            <w:vAlign w:val="center"/>
          </w:tcPr>
          <w:p w14:paraId="5E85AD8C" w14:textId="77777777" w:rsidR="00EA728D" w:rsidRDefault="00000000">
            <w:pPr>
              <w:jc w:val="center"/>
            </w:pPr>
            <w:r>
              <w:rPr>
                <w:b/>
                <w:bCs/>
                <w:color w:val="2E75B6"/>
                <w:sz w:val="16"/>
                <w:szCs w:val="16"/>
              </w:rPr>
              <w:t>KPI-05</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0" w:type="dxa"/>
              <w:left w:w="110" w:type="dxa"/>
              <w:bottom w:w="70" w:type="dxa"/>
              <w:right w:w="110" w:type="dxa"/>
            </w:tcMar>
            <w:vAlign w:val="center"/>
          </w:tcPr>
          <w:p w14:paraId="495FC394" w14:textId="77777777" w:rsidR="00EA728D" w:rsidRDefault="00000000">
            <w:r>
              <w:rPr>
                <w:color w:val="000000"/>
                <w:sz w:val="16"/>
                <w:szCs w:val="16"/>
              </w:rPr>
              <w:t>MTTR incidentes críticos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0" w:type="dxa"/>
              <w:left w:w="110" w:type="dxa"/>
              <w:bottom w:w="70" w:type="dxa"/>
              <w:right w:w="110" w:type="dxa"/>
            </w:tcMar>
            <w:vAlign w:val="center"/>
          </w:tcPr>
          <w:p w14:paraId="79DED7EF" w14:textId="77777777" w:rsidR="00EA728D" w:rsidRDefault="00000000">
            <w:pPr>
              <w:jc w:val="center"/>
            </w:pPr>
            <w:r>
              <w:rPr>
                <w:color w:val="000000"/>
                <w:sz w:val="16"/>
                <w:szCs w:val="16"/>
              </w:rPr>
              <w:t>Horas promedio</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0" w:type="dxa"/>
              <w:left w:w="110" w:type="dxa"/>
              <w:bottom w:w="70" w:type="dxa"/>
              <w:right w:w="110" w:type="dxa"/>
            </w:tcMar>
            <w:vAlign w:val="center"/>
          </w:tcPr>
          <w:p w14:paraId="750EDD7D" w14:textId="77777777" w:rsidR="00EA728D" w:rsidRDefault="00000000">
            <w:r>
              <w:rPr>
                <w:color w:val="000000"/>
                <w:sz w:val="16"/>
                <w:szCs w:val="16"/>
              </w:rPr>
              <w:t>8h → 2h</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0" w:type="dxa"/>
              <w:left w:w="110" w:type="dxa"/>
              <w:bottom w:w="70" w:type="dxa"/>
              <w:right w:w="110" w:type="dxa"/>
            </w:tcMar>
            <w:vAlign w:val="center"/>
          </w:tcPr>
          <w:p w14:paraId="5653F361" w14:textId="77777777" w:rsidR="00EA728D" w:rsidRDefault="00000000">
            <w:pPr>
              <w:jc w:val="center"/>
            </w:pPr>
            <w:r>
              <w:rPr>
                <w:color w:val="000000"/>
                <w:sz w:val="16"/>
                <w:szCs w:val="16"/>
              </w:rPr>
              <w:t>Mensual</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0" w:type="dxa"/>
              <w:left w:w="110" w:type="dxa"/>
              <w:bottom w:w="70" w:type="dxa"/>
              <w:right w:w="110" w:type="dxa"/>
            </w:tcMar>
            <w:vAlign w:val="center"/>
          </w:tcPr>
          <w:p w14:paraId="6DACAA86" w14:textId="77777777" w:rsidR="00EA728D" w:rsidRDefault="00000000">
            <w:r>
              <w:rPr>
                <w:color w:val="000000"/>
                <w:sz w:val="16"/>
                <w:szCs w:val="16"/>
              </w:rPr>
              <w:t>OTI / ITSM</w:t>
            </w:r>
          </w:p>
        </w:tc>
      </w:tr>
      <w:tr w:rsidR="00EA728D" w14:paraId="3643FDCA"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F2F2F2"/>
            <w:tcMar>
              <w:top w:w="70" w:type="dxa"/>
              <w:left w:w="110" w:type="dxa"/>
              <w:bottom w:w="70" w:type="dxa"/>
              <w:right w:w="110" w:type="dxa"/>
            </w:tcMar>
            <w:vAlign w:val="center"/>
          </w:tcPr>
          <w:p w14:paraId="4A8955EC" w14:textId="77777777" w:rsidR="00EA728D" w:rsidRDefault="00000000">
            <w:pPr>
              <w:jc w:val="center"/>
            </w:pPr>
            <w:r>
              <w:rPr>
                <w:b/>
                <w:bCs/>
                <w:color w:val="2E75B6"/>
                <w:sz w:val="16"/>
                <w:szCs w:val="16"/>
              </w:rPr>
              <w:t>KPI-06</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0" w:type="dxa"/>
              <w:left w:w="110" w:type="dxa"/>
              <w:bottom w:w="70" w:type="dxa"/>
              <w:right w:w="110" w:type="dxa"/>
            </w:tcMar>
            <w:vAlign w:val="center"/>
          </w:tcPr>
          <w:p w14:paraId="11B20F36" w14:textId="77777777" w:rsidR="00EA728D" w:rsidRDefault="00000000">
            <w:r>
              <w:rPr>
                <w:color w:val="000000"/>
                <w:sz w:val="16"/>
                <w:szCs w:val="16"/>
              </w:rPr>
              <w:t>Trámites digitalizados SUIT</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0" w:type="dxa"/>
              <w:left w:w="110" w:type="dxa"/>
              <w:bottom w:w="70" w:type="dxa"/>
              <w:right w:w="110" w:type="dxa"/>
            </w:tcMar>
            <w:vAlign w:val="center"/>
          </w:tcPr>
          <w:p w14:paraId="76FE413D" w14:textId="77777777" w:rsidR="00EA728D" w:rsidRDefault="00000000">
            <w:pPr>
              <w:jc w:val="center"/>
            </w:pPr>
            <w:r>
              <w:rPr>
                <w:color w:val="000000"/>
                <w:sz w:val="16"/>
                <w:szCs w:val="16"/>
              </w:rPr>
              <w:t>%</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0" w:type="dxa"/>
              <w:left w:w="110" w:type="dxa"/>
              <w:bottom w:w="70" w:type="dxa"/>
              <w:right w:w="110" w:type="dxa"/>
            </w:tcMar>
            <w:vAlign w:val="center"/>
          </w:tcPr>
          <w:p w14:paraId="1319AAF6" w14:textId="77777777" w:rsidR="00EA728D" w:rsidRDefault="00000000">
            <w:r>
              <w:rPr>
                <w:color w:val="000000"/>
                <w:sz w:val="16"/>
                <w:szCs w:val="16"/>
              </w:rPr>
              <w:t>18% → 85% al 2028</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0" w:type="dxa"/>
              <w:left w:w="110" w:type="dxa"/>
              <w:bottom w:w="70" w:type="dxa"/>
              <w:right w:w="110" w:type="dxa"/>
            </w:tcMar>
            <w:vAlign w:val="center"/>
          </w:tcPr>
          <w:p w14:paraId="5AC06520" w14:textId="77777777" w:rsidR="00EA728D" w:rsidRDefault="00000000">
            <w:pPr>
              <w:jc w:val="center"/>
            </w:pPr>
            <w:r>
              <w:rPr>
                <w:color w:val="000000"/>
                <w:sz w:val="16"/>
                <w:szCs w:val="16"/>
              </w:rPr>
              <w:t>Trimestral</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0" w:type="dxa"/>
              <w:left w:w="110" w:type="dxa"/>
              <w:bottom w:w="70" w:type="dxa"/>
              <w:right w:w="110" w:type="dxa"/>
            </w:tcMar>
            <w:vAlign w:val="center"/>
          </w:tcPr>
          <w:p w14:paraId="21F45A96" w14:textId="77777777" w:rsidR="00EA728D" w:rsidRDefault="00000000">
            <w:r>
              <w:rPr>
                <w:color w:val="000000"/>
                <w:sz w:val="16"/>
                <w:szCs w:val="16"/>
              </w:rPr>
              <w:t>OTI / Planeación</w:t>
            </w:r>
          </w:p>
        </w:tc>
      </w:tr>
      <w:tr w:rsidR="00EA728D" w14:paraId="2C968C8D"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FFFFFF"/>
            <w:tcMar>
              <w:top w:w="70" w:type="dxa"/>
              <w:left w:w="110" w:type="dxa"/>
              <w:bottom w:w="70" w:type="dxa"/>
              <w:right w:w="110" w:type="dxa"/>
            </w:tcMar>
            <w:vAlign w:val="center"/>
          </w:tcPr>
          <w:p w14:paraId="696C0B4B" w14:textId="77777777" w:rsidR="00EA728D" w:rsidRDefault="00000000">
            <w:pPr>
              <w:jc w:val="center"/>
            </w:pPr>
            <w:r>
              <w:rPr>
                <w:b/>
                <w:bCs/>
                <w:color w:val="2E75B6"/>
                <w:sz w:val="16"/>
                <w:szCs w:val="16"/>
              </w:rPr>
              <w:t>KPI-07</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0" w:type="dxa"/>
              <w:left w:w="110" w:type="dxa"/>
              <w:bottom w:w="70" w:type="dxa"/>
              <w:right w:w="110" w:type="dxa"/>
            </w:tcMar>
            <w:vAlign w:val="center"/>
          </w:tcPr>
          <w:p w14:paraId="70FA1F13" w14:textId="77777777" w:rsidR="00EA728D" w:rsidRDefault="00000000">
            <w:r>
              <w:rPr>
                <w:color w:val="000000"/>
                <w:sz w:val="16"/>
                <w:szCs w:val="16"/>
              </w:rPr>
              <w:t>Satisfacción usuarios TI</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0" w:type="dxa"/>
              <w:left w:w="110" w:type="dxa"/>
              <w:bottom w:w="70" w:type="dxa"/>
              <w:right w:w="110" w:type="dxa"/>
            </w:tcMar>
            <w:vAlign w:val="center"/>
          </w:tcPr>
          <w:p w14:paraId="46870C25" w14:textId="77777777" w:rsidR="00EA728D" w:rsidRDefault="00000000">
            <w:pPr>
              <w:jc w:val="center"/>
            </w:pPr>
            <w:r>
              <w:rPr>
                <w:color w:val="000000"/>
                <w:sz w:val="16"/>
                <w:szCs w:val="16"/>
              </w:rPr>
              <w:t>Escala 1–5</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0" w:type="dxa"/>
              <w:left w:w="110" w:type="dxa"/>
              <w:bottom w:w="70" w:type="dxa"/>
              <w:right w:w="110" w:type="dxa"/>
            </w:tcMar>
            <w:vAlign w:val="center"/>
          </w:tcPr>
          <w:p w14:paraId="45E9C52D" w14:textId="77777777" w:rsidR="00EA728D" w:rsidRDefault="00000000">
            <w:r>
              <w:rPr>
                <w:color w:val="000000"/>
                <w:sz w:val="16"/>
                <w:szCs w:val="16"/>
              </w:rPr>
              <w:t>3,1 → 4,3/5 al 2028</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0" w:type="dxa"/>
              <w:left w:w="110" w:type="dxa"/>
              <w:bottom w:w="70" w:type="dxa"/>
              <w:right w:w="110" w:type="dxa"/>
            </w:tcMar>
            <w:vAlign w:val="center"/>
          </w:tcPr>
          <w:p w14:paraId="343E321B" w14:textId="77777777" w:rsidR="00EA728D" w:rsidRDefault="00000000">
            <w:pPr>
              <w:jc w:val="center"/>
            </w:pPr>
            <w:r>
              <w:rPr>
                <w:color w:val="000000"/>
                <w:sz w:val="16"/>
                <w:szCs w:val="16"/>
              </w:rPr>
              <w:t>Semestral</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0" w:type="dxa"/>
              <w:left w:w="110" w:type="dxa"/>
              <w:bottom w:w="70" w:type="dxa"/>
              <w:right w:w="110" w:type="dxa"/>
            </w:tcMar>
            <w:vAlign w:val="center"/>
          </w:tcPr>
          <w:p w14:paraId="5114F8B8" w14:textId="77777777" w:rsidR="00EA728D" w:rsidRDefault="00000000">
            <w:r>
              <w:rPr>
                <w:color w:val="000000"/>
                <w:sz w:val="16"/>
                <w:szCs w:val="16"/>
              </w:rPr>
              <w:t>OTI / Atención</w:t>
            </w:r>
          </w:p>
        </w:tc>
      </w:tr>
      <w:tr w:rsidR="00EA728D" w14:paraId="1D28FDD7"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F2F2F2"/>
            <w:tcMar>
              <w:top w:w="70" w:type="dxa"/>
              <w:left w:w="110" w:type="dxa"/>
              <w:bottom w:w="70" w:type="dxa"/>
              <w:right w:w="110" w:type="dxa"/>
            </w:tcMar>
            <w:vAlign w:val="center"/>
          </w:tcPr>
          <w:p w14:paraId="269AD1AB" w14:textId="77777777" w:rsidR="00EA728D" w:rsidRDefault="00000000">
            <w:pPr>
              <w:jc w:val="center"/>
            </w:pPr>
            <w:r>
              <w:rPr>
                <w:b/>
                <w:bCs/>
                <w:color w:val="2E75B6"/>
                <w:sz w:val="16"/>
                <w:szCs w:val="16"/>
              </w:rPr>
              <w:t>KPI-08</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0" w:type="dxa"/>
              <w:left w:w="110" w:type="dxa"/>
              <w:bottom w:w="70" w:type="dxa"/>
              <w:right w:w="110" w:type="dxa"/>
            </w:tcMar>
            <w:vAlign w:val="center"/>
          </w:tcPr>
          <w:p w14:paraId="1C6A5BCC" w14:textId="77777777" w:rsidR="00EA728D" w:rsidRDefault="00000000">
            <w:r>
              <w:rPr>
                <w:color w:val="000000"/>
                <w:sz w:val="16"/>
                <w:szCs w:val="16"/>
              </w:rPr>
              <w:t>Datos maestros gobernados (MDM)</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0" w:type="dxa"/>
              <w:left w:w="110" w:type="dxa"/>
              <w:bottom w:w="70" w:type="dxa"/>
              <w:right w:w="110" w:type="dxa"/>
            </w:tcMar>
            <w:vAlign w:val="center"/>
          </w:tcPr>
          <w:p w14:paraId="3750704F" w14:textId="77777777" w:rsidR="00EA728D" w:rsidRDefault="00000000">
            <w:pPr>
              <w:jc w:val="center"/>
            </w:pPr>
            <w:r>
              <w:rPr>
                <w:color w:val="000000"/>
                <w:sz w:val="16"/>
                <w:szCs w:val="16"/>
              </w:rPr>
              <w:t>%</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0" w:type="dxa"/>
              <w:left w:w="110" w:type="dxa"/>
              <w:bottom w:w="70" w:type="dxa"/>
              <w:right w:w="110" w:type="dxa"/>
            </w:tcMar>
            <w:vAlign w:val="center"/>
          </w:tcPr>
          <w:p w14:paraId="23F16051" w14:textId="77777777" w:rsidR="00EA728D" w:rsidRDefault="00000000">
            <w:r>
              <w:rPr>
                <w:color w:val="000000"/>
                <w:sz w:val="16"/>
                <w:szCs w:val="16"/>
              </w:rPr>
              <w:t>10% → 95%</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0" w:type="dxa"/>
              <w:left w:w="110" w:type="dxa"/>
              <w:bottom w:w="70" w:type="dxa"/>
              <w:right w:w="110" w:type="dxa"/>
            </w:tcMar>
            <w:vAlign w:val="center"/>
          </w:tcPr>
          <w:p w14:paraId="7E08C030" w14:textId="77777777" w:rsidR="00EA728D" w:rsidRDefault="00000000">
            <w:pPr>
              <w:jc w:val="center"/>
            </w:pPr>
            <w:r>
              <w:rPr>
                <w:color w:val="000000"/>
                <w:sz w:val="16"/>
                <w:szCs w:val="16"/>
              </w:rPr>
              <w:t>Trimestral</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0" w:type="dxa"/>
              <w:left w:w="110" w:type="dxa"/>
              <w:bottom w:w="70" w:type="dxa"/>
              <w:right w:w="110" w:type="dxa"/>
            </w:tcMar>
            <w:vAlign w:val="center"/>
          </w:tcPr>
          <w:p w14:paraId="30C1FD8E" w14:textId="77777777" w:rsidR="00EA728D" w:rsidRDefault="00000000">
            <w:r>
              <w:rPr>
                <w:color w:val="000000"/>
                <w:sz w:val="16"/>
                <w:szCs w:val="16"/>
              </w:rPr>
              <w:t>OTI / Riesgos</w:t>
            </w:r>
          </w:p>
        </w:tc>
      </w:tr>
      <w:tr w:rsidR="00EA728D" w14:paraId="552EA890"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FFFFFF"/>
            <w:tcMar>
              <w:top w:w="70" w:type="dxa"/>
              <w:left w:w="110" w:type="dxa"/>
              <w:bottom w:w="70" w:type="dxa"/>
              <w:right w:w="110" w:type="dxa"/>
            </w:tcMar>
            <w:vAlign w:val="center"/>
          </w:tcPr>
          <w:p w14:paraId="489EDEFF" w14:textId="77777777" w:rsidR="00EA728D" w:rsidRDefault="00000000">
            <w:pPr>
              <w:jc w:val="center"/>
            </w:pPr>
            <w:r>
              <w:rPr>
                <w:b/>
                <w:bCs/>
                <w:color w:val="2E75B6"/>
                <w:sz w:val="16"/>
                <w:szCs w:val="16"/>
              </w:rPr>
              <w:t>KPI-FIN</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0" w:type="dxa"/>
              <w:left w:w="110" w:type="dxa"/>
              <w:bottom w:w="70" w:type="dxa"/>
              <w:right w:w="110" w:type="dxa"/>
            </w:tcMar>
            <w:vAlign w:val="center"/>
          </w:tcPr>
          <w:p w14:paraId="11DDB7D4" w14:textId="77777777" w:rsidR="00EA728D" w:rsidRDefault="00000000">
            <w:r>
              <w:rPr>
                <w:color w:val="000000"/>
                <w:sz w:val="16"/>
                <w:szCs w:val="16"/>
              </w:rPr>
              <w:t>Eficiencia portafolio / costo evitable</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0" w:type="dxa"/>
              <w:left w:w="110" w:type="dxa"/>
              <w:bottom w:w="70" w:type="dxa"/>
              <w:right w:w="110" w:type="dxa"/>
            </w:tcMar>
            <w:vAlign w:val="center"/>
          </w:tcPr>
          <w:p w14:paraId="01E1F5AB" w14:textId="77777777" w:rsidR="00EA728D" w:rsidRDefault="00000000">
            <w:pPr>
              <w:jc w:val="center"/>
            </w:pPr>
            <w:r>
              <w:rPr>
                <w:color w:val="000000"/>
                <w:sz w:val="16"/>
                <w:szCs w:val="16"/>
              </w:rPr>
              <w:t>Índice / valor $</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0" w:type="dxa"/>
              <w:left w:w="110" w:type="dxa"/>
              <w:bottom w:w="70" w:type="dxa"/>
              <w:right w:w="110" w:type="dxa"/>
            </w:tcMar>
            <w:vAlign w:val="center"/>
          </w:tcPr>
          <w:p w14:paraId="549A56B2" w14:textId="59423F79" w:rsidR="00EA728D" w:rsidRDefault="00000000">
            <w:r>
              <w:rPr>
                <w:color w:val="000000"/>
                <w:sz w:val="16"/>
                <w:szCs w:val="16"/>
              </w:rPr>
              <w:t>fórmula institucional</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0" w:type="dxa"/>
              <w:left w:w="110" w:type="dxa"/>
              <w:bottom w:w="70" w:type="dxa"/>
              <w:right w:w="110" w:type="dxa"/>
            </w:tcMar>
            <w:vAlign w:val="center"/>
          </w:tcPr>
          <w:p w14:paraId="3FFCBFA3" w14:textId="77777777" w:rsidR="00EA728D" w:rsidRDefault="00000000">
            <w:pPr>
              <w:jc w:val="center"/>
            </w:pPr>
            <w:r>
              <w:rPr>
                <w:color w:val="000000"/>
                <w:sz w:val="16"/>
                <w:szCs w:val="16"/>
              </w:rPr>
              <w:t>Semestral</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0" w:type="dxa"/>
              <w:left w:w="110" w:type="dxa"/>
              <w:bottom w:w="70" w:type="dxa"/>
              <w:right w:w="110" w:type="dxa"/>
            </w:tcMar>
            <w:vAlign w:val="center"/>
          </w:tcPr>
          <w:p w14:paraId="5E5099F1" w14:textId="77777777" w:rsidR="00EA728D" w:rsidRDefault="00000000">
            <w:r>
              <w:rPr>
                <w:color w:val="000000"/>
                <w:sz w:val="16"/>
                <w:szCs w:val="16"/>
              </w:rPr>
              <w:t>OTI + Financiera</w:t>
            </w:r>
          </w:p>
        </w:tc>
      </w:tr>
      <w:tr w:rsidR="00EA728D" w14:paraId="2FBB6037"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F2F2F2"/>
            <w:tcMar>
              <w:top w:w="70" w:type="dxa"/>
              <w:left w:w="110" w:type="dxa"/>
              <w:bottom w:w="70" w:type="dxa"/>
              <w:right w:w="110" w:type="dxa"/>
            </w:tcMar>
            <w:vAlign w:val="center"/>
          </w:tcPr>
          <w:p w14:paraId="7A05795F" w14:textId="77777777" w:rsidR="00EA728D" w:rsidRDefault="00000000">
            <w:pPr>
              <w:jc w:val="center"/>
            </w:pPr>
            <w:r>
              <w:rPr>
                <w:b/>
                <w:bCs/>
                <w:color w:val="2E75B6"/>
                <w:sz w:val="16"/>
                <w:szCs w:val="16"/>
              </w:rPr>
              <w:t>KPI-U3</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0" w:type="dxa"/>
              <w:left w:w="110" w:type="dxa"/>
              <w:bottom w:w="70" w:type="dxa"/>
              <w:right w:w="110" w:type="dxa"/>
            </w:tcMar>
            <w:vAlign w:val="center"/>
          </w:tcPr>
          <w:p w14:paraId="3F0E2247" w14:textId="77777777" w:rsidR="00EA728D" w:rsidRDefault="00000000">
            <w:r>
              <w:rPr>
                <w:color w:val="000000"/>
                <w:sz w:val="16"/>
                <w:szCs w:val="16"/>
              </w:rPr>
              <w:t>Tiempo resolución P1/P2 ITSM</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0" w:type="dxa"/>
              <w:left w:w="110" w:type="dxa"/>
              <w:bottom w:w="70" w:type="dxa"/>
              <w:right w:w="110" w:type="dxa"/>
            </w:tcMar>
            <w:vAlign w:val="center"/>
          </w:tcPr>
          <w:p w14:paraId="1C45E5DF" w14:textId="77777777" w:rsidR="00EA728D" w:rsidRDefault="00000000">
            <w:pPr>
              <w:jc w:val="center"/>
            </w:pPr>
            <w:r>
              <w:rPr>
                <w:color w:val="000000"/>
                <w:sz w:val="16"/>
                <w:szCs w:val="16"/>
              </w:rPr>
              <w:t>Días hábiles promedio</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0" w:type="dxa"/>
              <w:left w:w="110" w:type="dxa"/>
              <w:bottom w:w="70" w:type="dxa"/>
              <w:right w:w="110" w:type="dxa"/>
            </w:tcMar>
            <w:vAlign w:val="center"/>
          </w:tcPr>
          <w:p w14:paraId="40905AF4" w14:textId="30A22747" w:rsidR="00EA728D" w:rsidRDefault="00000000">
            <w:r>
              <w:rPr>
                <w:color w:val="000000"/>
                <w:sz w:val="16"/>
                <w:szCs w:val="16"/>
              </w:rPr>
              <w:t>línea base</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0" w:type="dxa"/>
              <w:left w:w="110" w:type="dxa"/>
              <w:bottom w:w="70" w:type="dxa"/>
              <w:right w:w="110" w:type="dxa"/>
            </w:tcMar>
            <w:vAlign w:val="center"/>
          </w:tcPr>
          <w:p w14:paraId="7CFE0C4B" w14:textId="77777777" w:rsidR="00EA728D" w:rsidRDefault="00000000">
            <w:pPr>
              <w:jc w:val="center"/>
            </w:pPr>
            <w:r>
              <w:rPr>
                <w:color w:val="000000"/>
                <w:sz w:val="16"/>
                <w:szCs w:val="16"/>
              </w:rPr>
              <w:t>Mensual</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0" w:type="dxa"/>
              <w:left w:w="110" w:type="dxa"/>
              <w:bottom w:w="70" w:type="dxa"/>
              <w:right w:w="110" w:type="dxa"/>
            </w:tcMar>
            <w:vAlign w:val="center"/>
          </w:tcPr>
          <w:p w14:paraId="392A884A" w14:textId="77777777" w:rsidR="00EA728D" w:rsidRDefault="00000000">
            <w:r>
              <w:rPr>
                <w:color w:val="000000"/>
                <w:sz w:val="16"/>
                <w:szCs w:val="16"/>
              </w:rPr>
              <w:t>Mesa de servicios</w:t>
            </w:r>
          </w:p>
        </w:tc>
      </w:tr>
      <w:tr w:rsidR="00EA728D" w14:paraId="22C01454"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FFFFFF"/>
            <w:tcMar>
              <w:top w:w="70" w:type="dxa"/>
              <w:left w:w="110" w:type="dxa"/>
              <w:bottom w:w="70" w:type="dxa"/>
              <w:right w:w="110" w:type="dxa"/>
            </w:tcMar>
            <w:vAlign w:val="center"/>
          </w:tcPr>
          <w:p w14:paraId="4266F5F2" w14:textId="77777777" w:rsidR="00EA728D" w:rsidRDefault="00000000">
            <w:pPr>
              <w:jc w:val="center"/>
            </w:pPr>
            <w:r>
              <w:rPr>
                <w:b/>
                <w:bCs/>
                <w:color w:val="2E75B6"/>
                <w:sz w:val="16"/>
                <w:szCs w:val="16"/>
              </w:rPr>
              <w:t>KPI-A1</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0" w:type="dxa"/>
              <w:left w:w="110" w:type="dxa"/>
              <w:bottom w:w="70" w:type="dxa"/>
              <w:right w:w="110" w:type="dxa"/>
            </w:tcMar>
            <w:vAlign w:val="center"/>
          </w:tcPr>
          <w:p w14:paraId="02F62833" w14:textId="77777777" w:rsidR="00EA728D" w:rsidRDefault="00000000">
            <w:r>
              <w:rPr>
                <w:color w:val="000000"/>
                <w:sz w:val="16"/>
                <w:szCs w:val="16"/>
              </w:rPr>
              <w:t>Cumplimiento plan capacitación OTI</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0" w:type="dxa"/>
              <w:left w:w="110" w:type="dxa"/>
              <w:bottom w:w="70" w:type="dxa"/>
              <w:right w:w="110" w:type="dxa"/>
            </w:tcMar>
            <w:vAlign w:val="center"/>
          </w:tcPr>
          <w:p w14:paraId="3870D37E" w14:textId="77777777" w:rsidR="00EA728D" w:rsidRDefault="00000000">
            <w:pPr>
              <w:jc w:val="center"/>
            </w:pPr>
            <w:r>
              <w:rPr>
                <w:color w:val="000000"/>
                <w:sz w:val="16"/>
                <w:szCs w:val="16"/>
              </w:rPr>
              <w:t>% módulos / horas ejecutadas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0" w:type="dxa"/>
              <w:left w:w="110" w:type="dxa"/>
              <w:bottom w:w="70" w:type="dxa"/>
              <w:right w:w="110" w:type="dxa"/>
            </w:tcMar>
            <w:vAlign w:val="center"/>
          </w:tcPr>
          <w:p w14:paraId="5B6E4DA2" w14:textId="77777777" w:rsidR="00EA728D" w:rsidRDefault="00000000">
            <w:r>
              <w:rPr>
                <w:color w:val="000000"/>
                <w:sz w:val="16"/>
                <w:szCs w:val="16"/>
              </w:rPr>
              <w:t>12 módulos / 180 h anuales (ref.)</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0" w:type="dxa"/>
              <w:left w:w="110" w:type="dxa"/>
              <w:bottom w:w="70" w:type="dxa"/>
              <w:right w:w="110" w:type="dxa"/>
            </w:tcMar>
            <w:vAlign w:val="center"/>
          </w:tcPr>
          <w:p w14:paraId="31A52DEC" w14:textId="77777777" w:rsidR="00EA728D" w:rsidRDefault="00000000">
            <w:pPr>
              <w:jc w:val="center"/>
            </w:pPr>
            <w:r>
              <w:rPr>
                <w:color w:val="000000"/>
                <w:sz w:val="16"/>
                <w:szCs w:val="16"/>
              </w:rPr>
              <w:t>Anual</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0" w:type="dxa"/>
              <w:left w:w="110" w:type="dxa"/>
              <w:bottom w:w="70" w:type="dxa"/>
              <w:right w:w="110" w:type="dxa"/>
            </w:tcMar>
            <w:vAlign w:val="center"/>
          </w:tcPr>
          <w:p w14:paraId="28DF8A0E" w14:textId="77777777" w:rsidR="00EA728D" w:rsidRDefault="00000000">
            <w:r>
              <w:rPr>
                <w:color w:val="000000"/>
                <w:sz w:val="16"/>
                <w:szCs w:val="16"/>
              </w:rPr>
              <w:t>OTI / RRHH</w:t>
            </w:r>
          </w:p>
        </w:tc>
      </w:tr>
      <w:tr w:rsidR="00EA728D" w14:paraId="0D29A077"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F2F2F2"/>
            <w:tcMar>
              <w:top w:w="70" w:type="dxa"/>
              <w:left w:w="110" w:type="dxa"/>
              <w:bottom w:w="70" w:type="dxa"/>
              <w:right w:w="110" w:type="dxa"/>
            </w:tcMar>
            <w:vAlign w:val="center"/>
          </w:tcPr>
          <w:p w14:paraId="3DD89ACE" w14:textId="77777777" w:rsidR="00EA728D" w:rsidRDefault="00000000">
            <w:pPr>
              <w:jc w:val="center"/>
            </w:pPr>
            <w:r>
              <w:rPr>
                <w:b/>
                <w:bCs/>
                <w:color w:val="2E75B6"/>
                <w:sz w:val="16"/>
                <w:szCs w:val="16"/>
              </w:rPr>
              <w:t>KPI-A2</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0" w:type="dxa"/>
              <w:left w:w="110" w:type="dxa"/>
              <w:bottom w:w="70" w:type="dxa"/>
              <w:right w:w="110" w:type="dxa"/>
            </w:tcMar>
            <w:vAlign w:val="center"/>
          </w:tcPr>
          <w:p w14:paraId="39B7A4D5" w14:textId="77777777" w:rsidR="00EA728D" w:rsidRDefault="00000000">
            <w:r>
              <w:rPr>
                <w:color w:val="000000"/>
                <w:sz w:val="16"/>
                <w:szCs w:val="16"/>
              </w:rPr>
              <w:t xml:space="preserve">Cumplimiento </w:t>
            </w:r>
            <w:proofErr w:type="spellStart"/>
            <w:r>
              <w:rPr>
                <w:color w:val="000000"/>
                <w:sz w:val="16"/>
                <w:szCs w:val="16"/>
              </w:rPr>
              <w:t>SLAs</w:t>
            </w:r>
            <w:proofErr w:type="spellEnd"/>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0" w:type="dxa"/>
              <w:left w:w="110" w:type="dxa"/>
              <w:bottom w:w="70" w:type="dxa"/>
              <w:right w:w="110" w:type="dxa"/>
            </w:tcMar>
            <w:vAlign w:val="center"/>
          </w:tcPr>
          <w:p w14:paraId="553B4A9B" w14:textId="77777777" w:rsidR="00EA728D" w:rsidRDefault="00000000">
            <w:pPr>
              <w:jc w:val="center"/>
            </w:pPr>
            <w:r>
              <w:rPr>
                <w:color w:val="000000"/>
                <w:sz w:val="16"/>
                <w:szCs w:val="16"/>
              </w:rPr>
              <w:t>%</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0" w:type="dxa"/>
              <w:left w:w="110" w:type="dxa"/>
              <w:bottom w:w="70" w:type="dxa"/>
              <w:right w:w="110" w:type="dxa"/>
            </w:tcMar>
            <w:vAlign w:val="center"/>
          </w:tcPr>
          <w:p w14:paraId="5EAA043C" w14:textId="77777777" w:rsidR="00EA728D" w:rsidRDefault="00000000">
            <w:r>
              <w:rPr>
                <w:color w:val="000000"/>
                <w:sz w:val="16"/>
                <w:szCs w:val="16"/>
              </w:rPr>
              <w:t>≥90% al cierre 2025</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0" w:type="dxa"/>
              <w:left w:w="110" w:type="dxa"/>
              <w:bottom w:w="70" w:type="dxa"/>
              <w:right w:w="110" w:type="dxa"/>
            </w:tcMar>
            <w:vAlign w:val="center"/>
          </w:tcPr>
          <w:p w14:paraId="3B71492A" w14:textId="77777777" w:rsidR="00EA728D" w:rsidRDefault="00000000">
            <w:pPr>
              <w:jc w:val="center"/>
            </w:pPr>
            <w:r>
              <w:rPr>
                <w:color w:val="000000"/>
                <w:sz w:val="16"/>
                <w:szCs w:val="16"/>
              </w:rPr>
              <w:t>Mensual</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0" w:type="dxa"/>
              <w:left w:w="110" w:type="dxa"/>
              <w:bottom w:w="70" w:type="dxa"/>
              <w:right w:w="110" w:type="dxa"/>
            </w:tcMar>
            <w:vAlign w:val="center"/>
          </w:tcPr>
          <w:p w14:paraId="0410A229" w14:textId="77777777" w:rsidR="00EA728D" w:rsidRDefault="00000000">
            <w:r>
              <w:rPr>
                <w:color w:val="000000"/>
                <w:sz w:val="16"/>
                <w:szCs w:val="16"/>
              </w:rPr>
              <w:t>Mesa de servicios</w:t>
            </w:r>
          </w:p>
        </w:tc>
      </w:tr>
      <w:tr w:rsidR="00EA728D" w14:paraId="2290FFDB"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FFFFFF"/>
            <w:tcMar>
              <w:top w:w="70" w:type="dxa"/>
              <w:left w:w="110" w:type="dxa"/>
              <w:bottom w:w="70" w:type="dxa"/>
              <w:right w:w="110" w:type="dxa"/>
            </w:tcMar>
            <w:vAlign w:val="center"/>
          </w:tcPr>
          <w:p w14:paraId="10FDB718" w14:textId="77777777" w:rsidR="00EA728D" w:rsidRDefault="00000000">
            <w:pPr>
              <w:jc w:val="center"/>
            </w:pPr>
            <w:r>
              <w:rPr>
                <w:b/>
                <w:bCs/>
                <w:color w:val="2E75B6"/>
                <w:sz w:val="16"/>
                <w:szCs w:val="16"/>
              </w:rPr>
              <w:t>KPI-A3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0" w:type="dxa"/>
              <w:left w:w="110" w:type="dxa"/>
              <w:bottom w:w="70" w:type="dxa"/>
              <w:right w:w="110" w:type="dxa"/>
            </w:tcMar>
            <w:vAlign w:val="center"/>
          </w:tcPr>
          <w:p w14:paraId="7065E098" w14:textId="77777777" w:rsidR="00EA728D" w:rsidRDefault="00000000">
            <w:r>
              <w:rPr>
                <w:color w:val="000000"/>
                <w:sz w:val="16"/>
                <w:szCs w:val="16"/>
              </w:rPr>
              <w:t>Procesos priorizados integrados</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0" w:type="dxa"/>
              <w:left w:w="110" w:type="dxa"/>
              <w:bottom w:w="70" w:type="dxa"/>
              <w:right w:w="110" w:type="dxa"/>
            </w:tcMar>
            <w:vAlign w:val="center"/>
          </w:tcPr>
          <w:p w14:paraId="0F660EFF" w14:textId="77777777" w:rsidR="00EA728D" w:rsidRDefault="00000000">
            <w:pPr>
              <w:jc w:val="center"/>
            </w:pPr>
            <w:r>
              <w:rPr>
                <w:color w:val="000000"/>
                <w:sz w:val="16"/>
                <w:szCs w:val="16"/>
              </w:rPr>
              <w:t xml:space="preserve">% del </w:t>
            </w:r>
            <w:proofErr w:type="spellStart"/>
            <w:r>
              <w:rPr>
                <w:color w:val="000000"/>
                <w:sz w:val="16"/>
                <w:szCs w:val="16"/>
              </w:rPr>
              <w:t>heatmap</w:t>
            </w:r>
            <w:proofErr w:type="spellEnd"/>
            <w:r>
              <w:rPr>
                <w:color w:val="000000"/>
                <w:sz w:val="16"/>
                <w:szCs w:val="16"/>
              </w:rPr>
              <w:t xml:space="preserve"> de alta prioridad</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0" w:type="dxa"/>
              <w:left w:w="110" w:type="dxa"/>
              <w:bottom w:w="70" w:type="dxa"/>
              <w:right w:w="110" w:type="dxa"/>
            </w:tcMar>
            <w:vAlign w:val="center"/>
          </w:tcPr>
          <w:p w14:paraId="595A1624" w14:textId="699CF6F8" w:rsidR="00EA728D" w:rsidRDefault="00000000">
            <w:r>
              <w:rPr>
                <w:color w:val="000000"/>
                <w:sz w:val="16"/>
                <w:szCs w:val="16"/>
              </w:rPr>
              <w:t>inventario oficial</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0" w:type="dxa"/>
              <w:left w:w="110" w:type="dxa"/>
              <w:bottom w:w="70" w:type="dxa"/>
              <w:right w:w="110" w:type="dxa"/>
            </w:tcMar>
            <w:vAlign w:val="center"/>
          </w:tcPr>
          <w:p w14:paraId="7010442F" w14:textId="77777777" w:rsidR="00EA728D" w:rsidRDefault="00000000">
            <w:pPr>
              <w:jc w:val="center"/>
            </w:pPr>
            <w:r>
              <w:rPr>
                <w:color w:val="000000"/>
                <w:sz w:val="16"/>
                <w:szCs w:val="16"/>
              </w:rPr>
              <w:t>Semestral</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0" w:type="dxa"/>
              <w:left w:w="110" w:type="dxa"/>
              <w:bottom w:w="70" w:type="dxa"/>
              <w:right w:w="110" w:type="dxa"/>
            </w:tcMar>
            <w:vAlign w:val="center"/>
          </w:tcPr>
          <w:p w14:paraId="3B14A880" w14:textId="77777777" w:rsidR="00EA728D" w:rsidRDefault="00000000">
            <w:r>
              <w:rPr>
                <w:color w:val="000000"/>
                <w:sz w:val="16"/>
                <w:szCs w:val="16"/>
              </w:rPr>
              <w:t>PMO / OTI</w:t>
            </w:r>
          </w:p>
        </w:tc>
      </w:tr>
    </w:tbl>
    <w:p w14:paraId="2FB447BB" w14:textId="77777777" w:rsidR="00EA728D" w:rsidRDefault="00EA728D">
      <w:pPr>
        <w:spacing w:before="80" w:after="80"/>
      </w:pPr>
    </w:p>
    <w:p w14:paraId="32309C3D" w14:textId="77777777" w:rsidR="00EA728D" w:rsidRDefault="00000000">
      <w:pPr>
        <w:spacing w:before="60" w:after="60"/>
      </w:pPr>
      <w:r>
        <w:rPr>
          <w:i/>
          <w:iCs/>
          <w:color w:val="555555"/>
          <w:sz w:val="16"/>
          <w:szCs w:val="16"/>
        </w:rPr>
        <w:t>Nota: Todas las metas marcadas como 'referencia' provienen del análisis académico y deben aprobarse formalmente por el Comité TI y la Gerencia de INFIVALLE antes de incorporarlas al instrumento oficial de seguimiento.</w:t>
      </w:r>
    </w:p>
    <w:p w14:paraId="0DE698B2" w14:textId="77777777" w:rsidR="00EA728D" w:rsidRDefault="00000000">
      <w:r>
        <w:br w:type="page"/>
      </w:r>
    </w:p>
    <w:p w14:paraId="627C918B" w14:textId="77777777" w:rsidR="00EA728D" w:rsidRDefault="00000000">
      <w:pPr>
        <w:pStyle w:val="Ttulo1"/>
        <w:pBdr>
          <w:bottom w:val="single" w:sz="8" w:space="4" w:color="2E75B6"/>
        </w:pBdr>
      </w:pPr>
      <w:bookmarkStart w:id="32" w:name="_Toc229602786"/>
      <w:r>
        <w:lastRenderedPageBreak/>
        <w:t>10. TABLA MAESTRA DE TRAZABILIDAD</w:t>
      </w:r>
      <w:bookmarkEnd w:id="32"/>
    </w:p>
    <w:p w14:paraId="5FE87A21" w14:textId="77777777" w:rsidR="00EA728D" w:rsidRDefault="00000000">
      <w:pPr>
        <w:spacing w:before="80" w:after="80"/>
      </w:pPr>
      <w:r>
        <w:rPr>
          <w:color w:val="000000"/>
        </w:rPr>
        <w:t>La siguiente tabla demuestra la coherencia entre los objetivos PETI, el Cuadro de Mando Integral, los KPI, las actividades de la cadena de valor TI, el análisis DOFA y el Marco normativo MinTIC. Es el instrumento central de validación de la consistencia metodológica del PETI.</w:t>
      </w:r>
    </w:p>
    <w:p w14:paraId="74A22EC2" w14:textId="77777777" w:rsidR="00EA728D" w:rsidRDefault="00EA728D">
      <w:pPr>
        <w:spacing w:before="80" w:after="8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8"/>
        <w:gridCol w:w="1015"/>
        <w:gridCol w:w="902"/>
        <w:gridCol w:w="879"/>
        <w:gridCol w:w="1162"/>
        <w:gridCol w:w="1372"/>
        <w:gridCol w:w="727"/>
        <w:gridCol w:w="735"/>
      </w:tblGrid>
      <w:tr w:rsidR="00EA728D" w14:paraId="662348A2" w14:textId="77777777">
        <w:tblPrEx>
          <w:tblCellMar>
            <w:top w:w="0" w:type="dxa"/>
            <w:bottom w:w="0" w:type="dxa"/>
          </w:tblCellMar>
        </w:tblPrEx>
        <w:trPr>
          <w:tblHeader/>
        </w:trPr>
        <w:tc>
          <w:tcPr>
            <w:tcW w:w="0" w:type="auto"/>
            <w:tcBorders>
              <w:top w:val="single" w:sz="6" w:space="0" w:color="2E75B6"/>
              <w:left w:val="single" w:sz="6" w:space="0" w:color="2E75B6"/>
              <w:bottom w:val="single" w:sz="6" w:space="0" w:color="2E75B6"/>
              <w:right w:val="single" w:sz="6" w:space="0" w:color="2E75B6"/>
            </w:tcBorders>
            <w:shd w:val="clear" w:color="auto" w:fill="1F3864"/>
            <w:tcMar>
              <w:top w:w="80" w:type="dxa"/>
              <w:left w:w="120" w:type="dxa"/>
              <w:bottom w:w="80" w:type="dxa"/>
              <w:right w:w="120" w:type="dxa"/>
            </w:tcMar>
            <w:vAlign w:val="center"/>
          </w:tcPr>
          <w:p w14:paraId="0CE8C277" w14:textId="77777777" w:rsidR="00EA728D" w:rsidRDefault="00000000">
            <w:pPr>
              <w:jc w:val="center"/>
            </w:pPr>
            <w:r>
              <w:rPr>
                <w:b/>
                <w:bCs/>
                <w:color w:val="FFFFFF"/>
                <w:sz w:val="14"/>
                <w:szCs w:val="14"/>
              </w:rPr>
              <w:t>OBJ PETI</w:t>
            </w:r>
          </w:p>
        </w:tc>
        <w:tc>
          <w:tcPr>
            <w:tcW w:w="0" w:type="auto"/>
            <w:tcBorders>
              <w:top w:val="single" w:sz="6" w:space="0" w:color="2E75B6"/>
              <w:left w:val="single" w:sz="6" w:space="0" w:color="2E75B6"/>
              <w:bottom w:val="single" w:sz="6" w:space="0" w:color="2E75B6"/>
              <w:right w:val="single" w:sz="6" w:space="0" w:color="2E75B6"/>
            </w:tcBorders>
            <w:shd w:val="clear" w:color="auto" w:fill="1F3864"/>
            <w:tcMar>
              <w:top w:w="80" w:type="dxa"/>
              <w:left w:w="120" w:type="dxa"/>
              <w:bottom w:w="80" w:type="dxa"/>
              <w:right w:w="120" w:type="dxa"/>
            </w:tcMar>
            <w:vAlign w:val="center"/>
          </w:tcPr>
          <w:p w14:paraId="5878F79E" w14:textId="77777777" w:rsidR="00EA728D" w:rsidRDefault="00000000">
            <w:pPr>
              <w:jc w:val="center"/>
            </w:pPr>
            <w:r>
              <w:rPr>
                <w:b/>
                <w:bCs/>
                <w:color w:val="FFFFFF"/>
                <w:sz w:val="14"/>
                <w:szCs w:val="14"/>
              </w:rPr>
              <w:t>BSC</w:t>
            </w:r>
          </w:p>
        </w:tc>
        <w:tc>
          <w:tcPr>
            <w:tcW w:w="0" w:type="auto"/>
            <w:tcBorders>
              <w:top w:val="single" w:sz="6" w:space="0" w:color="2E75B6"/>
              <w:left w:val="single" w:sz="6" w:space="0" w:color="2E75B6"/>
              <w:bottom w:val="single" w:sz="6" w:space="0" w:color="2E75B6"/>
              <w:right w:val="single" w:sz="6" w:space="0" w:color="2E75B6"/>
            </w:tcBorders>
            <w:shd w:val="clear" w:color="auto" w:fill="1F3864"/>
            <w:tcMar>
              <w:top w:w="80" w:type="dxa"/>
              <w:left w:w="120" w:type="dxa"/>
              <w:bottom w:w="80" w:type="dxa"/>
              <w:right w:w="120" w:type="dxa"/>
            </w:tcMar>
            <w:vAlign w:val="center"/>
          </w:tcPr>
          <w:p w14:paraId="33C03E91" w14:textId="77777777" w:rsidR="00EA728D" w:rsidRDefault="00000000">
            <w:pPr>
              <w:jc w:val="center"/>
            </w:pPr>
            <w:r>
              <w:rPr>
                <w:b/>
                <w:bCs/>
                <w:color w:val="FFFFFF"/>
                <w:sz w:val="14"/>
                <w:szCs w:val="14"/>
              </w:rPr>
              <w:t>KPI</w:t>
            </w:r>
          </w:p>
        </w:tc>
        <w:tc>
          <w:tcPr>
            <w:tcW w:w="0" w:type="auto"/>
            <w:tcBorders>
              <w:top w:val="single" w:sz="6" w:space="0" w:color="2E75B6"/>
              <w:left w:val="single" w:sz="6" w:space="0" w:color="2E75B6"/>
              <w:bottom w:val="single" w:sz="6" w:space="0" w:color="2E75B6"/>
              <w:right w:val="single" w:sz="6" w:space="0" w:color="2E75B6"/>
            </w:tcBorders>
            <w:shd w:val="clear" w:color="auto" w:fill="1F3864"/>
            <w:tcMar>
              <w:top w:w="80" w:type="dxa"/>
              <w:left w:w="120" w:type="dxa"/>
              <w:bottom w:w="80" w:type="dxa"/>
              <w:right w:w="120" w:type="dxa"/>
            </w:tcMar>
            <w:vAlign w:val="center"/>
          </w:tcPr>
          <w:p w14:paraId="712D162B" w14:textId="77777777" w:rsidR="00EA728D" w:rsidRDefault="00000000">
            <w:pPr>
              <w:jc w:val="center"/>
            </w:pPr>
            <w:r>
              <w:rPr>
                <w:b/>
                <w:bCs/>
                <w:color w:val="FFFFFF"/>
                <w:sz w:val="14"/>
                <w:szCs w:val="14"/>
              </w:rPr>
              <w:t>Cadena Valor</w:t>
            </w:r>
          </w:p>
        </w:tc>
        <w:tc>
          <w:tcPr>
            <w:tcW w:w="0" w:type="auto"/>
            <w:tcBorders>
              <w:top w:val="single" w:sz="6" w:space="0" w:color="2E75B6"/>
              <w:left w:val="single" w:sz="6" w:space="0" w:color="2E75B6"/>
              <w:bottom w:val="single" w:sz="6" w:space="0" w:color="2E75B6"/>
              <w:right w:val="single" w:sz="6" w:space="0" w:color="2E75B6"/>
            </w:tcBorders>
            <w:shd w:val="clear" w:color="auto" w:fill="1F3864"/>
            <w:tcMar>
              <w:top w:w="80" w:type="dxa"/>
              <w:left w:w="120" w:type="dxa"/>
              <w:bottom w:w="80" w:type="dxa"/>
              <w:right w:w="120" w:type="dxa"/>
            </w:tcMar>
            <w:vAlign w:val="center"/>
          </w:tcPr>
          <w:p w14:paraId="69B85320" w14:textId="77777777" w:rsidR="00EA728D" w:rsidRDefault="00000000">
            <w:pPr>
              <w:jc w:val="center"/>
            </w:pPr>
            <w:r>
              <w:rPr>
                <w:b/>
                <w:bCs/>
                <w:color w:val="FFFFFF"/>
                <w:sz w:val="14"/>
                <w:szCs w:val="14"/>
              </w:rPr>
              <w:t>Iniciativas</w:t>
            </w:r>
          </w:p>
        </w:tc>
        <w:tc>
          <w:tcPr>
            <w:tcW w:w="0" w:type="auto"/>
            <w:tcBorders>
              <w:top w:val="single" w:sz="6" w:space="0" w:color="2E75B6"/>
              <w:left w:val="single" w:sz="6" w:space="0" w:color="2E75B6"/>
              <w:bottom w:val="single" w:sz="6" w:space="0" w:color="2E75B6"/>
              <w:right w:val="single" w:sz="6" w:space="0" w:color="2E75B6"/>
            </w:tcBorders>
            <w:shd w:val="clear" w:color="auto" w:fill="1F3864"/>
            <w:tcMar>
              <w:top w:w="80" w:type="dxa"/>
              <w:left w:w="120" w:type="dxa"/>
              <w:bottom w:w="80" w:type="dxa"/>
              <w:right w:w="120" w:type="dxa"/>
            </w:tcMar>
            <w:vAlign w:val="center"/>
          </w:tcPr>
          <w:p w14:paraId="5F59D4DB" w14:textId="77777777" w:rsidR="00EA728D" w:rsidRDefault="00000000">
            <w:pPr>
              <w:jc w:val="center"/>
            </w:pPr>
            <w:r>
              <w:rPr>
                <w:b/>
                <w:bCs/>
                <w:color w:val="FFFFFF"/>
                <w:sz w:val="14"/>
                <w:szCs w:val="14"/>
              </w:rPr>
              <w:t xml:space="preserve">Marco </w:t>
            </w:r>
            <w:proofErr w:type="spellStart"/>
            <w:r>
              <w:rPr>
                <w:b/>
                <w:bCs/>
                <w:color w:val="FFFFFF"/>
                <w:sz w:val="14"/>
                <w:szCs w:val="14"/>
              </w:rPr>
              <w:t>normat</w:t>
            </w:r>
            <w:proofErr w:type="spellEnd"/>
            <w:r>
              <w:rPr>
                <w:b/>
                <w:bCs/>
                <w:color w:val="FFFFFF"/>
                <w:sz w:val="14"/>
                <w:szCs w:val="14"/>
              </w:rPr>
              <w:t>.</w:t>
            </w:r>
          </w:p>
        </w:tc>
        <w:tc>
          <w:tcPr>
            <w:tcW w:w="0" w:type="auto"/>
            <w:tcBorders>
              <w:top w:val="single" w:sz="6" w:space="0" w:color="2E75B6"/>
              <w:left w:val="single" w:sz="6" w:space="0" w:color="2E75B6"/>
              <w:bottom w:val="single" w:sz="6" w:space="0" w:color="2E75B6"/>
              <w:right w:val="single" w:sz="6" w:space="0" w:color="2E75B6"/>
            </w:tcBorders>
            <w:shd w:val="clear" w:color="auto" w:fill="1F3864"/>
            <w:tcMar>
              <w:top w:w="80" w:type="dxa"/>
              <w:left w:w="120" w:type="dxa"/>
              <w:bottom w:w="80" w:type="dxa"/>
              <w:right w:w="120" w:type="dxa"/>
            </w:tcMar>
            <w:vAlign w:val="center"/>
          </w:tcPr>
          <w:p w14:paraId="1447B46C" w14:textId="77777777" w:rsidR="00EA728D" w:rsidRDefault="00000000">
            <w:pPr>
              <w:jc w:val="center"/>
            </w:pPr>
            <w:r>
              <w:rPr>
                <w:b/>
                <w:bCs/>
                <w:color w:val="FFFFFF"/>
                <w:sz w:val="14"/>
                <w:szCs w:val="14"/>
              </w:rPr>
              <w:t>DOFA D/F</w:t>
            </w:r>
          </w:p>
        </w:tc>
        <w:tc>
          <w:tcPr>
            <w:tcW w:w="0" w:type="auto"/>
            <w:tcBorders>
              <w:top w:val="single" w:sz="6" w:space="0" w:color="2E75B6"/>
              <w:left w:val="single" w:sz="6" w:space="0" w:color="2E75B6"/>
              <w:bottom w:val="single" w:sz="6" w:space="0" w:color="2E75B6"/>
              <w:right w:val="single" w:sz="6" w:space="0" w:color="2E75B6"/>
            </w:tcBorders>
            <w:shd w:val="clear" w:color="auto" w:fill="1F3864"/>
            <w:tcMar>
              <w:top w:w="80" w:type="dxa"/>
              <w:left w:w="120" w:type="dxa"/>
              <w:bottom w:w="80" w:type="dxa"/>
              <w:right w:w="120" w:type="dxa"/>
            </w:tcMar>
            <w:vAlign w:val="center"/>
          </w:tcPr>
          <w:p w14:paraId="1DE14510" w14:textId="77777777" w:rsidR="00EA728D" w:rsidRDefault="00000000">
            <w:pPr>
              <w:jc w:val="center"/>
            </w:pPr>
            <w:r>
              <w:rPr>
                <w:b/>
                <w:bCs/>
                <w:color w:val="FFFFFF"/>
                <w:sz w:val="14"/>
                <w:szCs w:val="14"/>
              </w:rPr>
              <w:t>DOFA O/A</w:t>
            </w:r>
          </w:p>
        </w:tc>
      </w:tr>
      <w:tr w:rsidR="00EA728D" w14:paraId="6A5E2A90"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DEEAF1"/>
            <w:tcMar>
              <w:top w:w="70" w:type="dxa"/>
              <w:left w:w="110" w:type="dxa"/>
              <w:bottom w:w="70" w:type="dxa"/>
              <w:right w:w="110" w:type="dxa"/>
            </w:tcMar>
            <w:vAlign w:val="center"/>
          </w:tcPr>
          <w:p w14:paraId="72A6562D" w14:textId="77777777" w:rsidR="00EA728D" w:rsidRDefault="00000000">
            <w:r>
              <w:rPr>
                <w:b/>
                <w:bCs/>
                <w:color w:val="1F3864"/>
                <w:sz w:val="14"/>
                <w:szCs w:val="14"/>
              </w:rPr>
              <w:t>OBJ-01 Gobierno TI</w:t>
            </w:r>
          </w:p>
        </w:tc>
        <w:tc>
          <w:tcPr>
            <w:tcW w:w="0" w:type="auto"/>
            <w:tcBorders>
              <w:top w:val="single" w:sz="6" w:space="0" w:color="CCCCCC"/>
              <w:left w:val="single" w:sz="6" w:space="0" w:color="CCCCCC"/>
              <w:bottom w:val="single" w:sz="6" w:space="0" w:color="CCCCCC"/>
              <w:right w:val="single" w:sz="6" w:space="0" w:color="CCCCCC"/>
            </w:tcBorders>
            <w:shd w:val="clear" w:color="auto" w:fill="DEEAF1"/>
            <w:tcMar>
              <w:top w:w="70" w:type="dxa"/>
              <w:left w:w="110" w:type="dxa"/>
              <w:bottom w:w="70" w:type="dxa"/>
              <w:right w:w="110" w:type="dxa"/>
            </w:tcMar>
            <w:vAlign w:val="center"/>
          </w:tcPr>
          <w:p w14:paraId="7244E8B1" w14:textId="77777777" w:rsidR="00EA728D" w:rsidRDefault="00000000">
            <w:r>
              <w:rPr>
                <w:color w:val="000000"/>
                <w:sz w:val="14"/>
                <w:szCs w:val="14"/>
              </w:rPr>
              <w:t>BSC-F1, BSC-F3</w:t>
            </w:r>
          </w:p>
        </w:tc>
        <w:tc>
          <w:tcPr>
            <w:tcW w:w="0" w:type="auto"/>
            <w:tcBorders>
              <w:top w:val="single" w:sz="6" w:space="0" w:color="CCCCCC"/>
              <w:left w:val="single" w:sz="6" w:space="0" w:color="CCCCCC"/>
              <w:bottom w:val="single" w:sz="6" w:space="0" w:color="CCCCCC"/>
              <w:right w:val="single" w:sz="6" w:space="0" w:color="CCCCCC"/>
            </w:tcBorders>
            <w:shd w:val="clear" w:color="auto" w:fill="DEEAF1"/>
            <w:tcMar>
              <w:top w:w="70" w:type="dxa"/>
              <w:left w:w="110" w:type="dxa"/>
              <w:bottom w:w="70" w:type="dxa"/>
              <w:right w:w="110" w:type="dxa"/>
            </w:tcMar>
            <w:vAlign w:val="center"/>
          </w:tcPr>
          <w:p w14:paraId="589FC151" w14:textId="77777777" w:rsidR="00EA728D" w:rsidRDefault="00000000">
            <w:r>
              <w:rPr>
                <w:color w:val="000000"/>
                <w:sz w:val="14"/>
                <w:szCs w:val="14"/>
              </w:rPr>
              <w:t>KPI-01, KPI-02</w:t>
            </w:r>
          </w:p>
        </w:tc>
        <w:tc>
          <w:tcPr>
            <w:tcW w:w="0" w:type="auto"/>
            <w:tcBorders>
              <w:top w:val="single" w:sz="6" w:space="0" w:color="CCCCCC"/>
              <w:left w:val="single" w:sz="6" w:space="0" w:color="CCCCCC"/>
              <w:bottom w:val="single" w:sz="6" w:space="0" w:color="CCCCCC"/>
              <w:right w:val="single" w:sz="6" w:space="0" w:color="CCCCCC"/>
            </w:tcBorders>
            <w:shd w:val="clear" w:color="auto" w:fill="DEEAF1"/>
            <w:tcMar>
              <w:top w:w="70" w:type="dxa"/>
              <w:left w:w="110" w:type="dxa"/>
              <w:bottom w:w="70" w:type="dxa"/>
              <w:right w:w="110" w:type="dxa"/>
            </w:tcMar>
            <w:vAlign w:val="center"/>
          </w:tcPr>
          <w:p w14:paraId="03C81360" w14:textId="77777777" w:rsidR="00EA728D" w:rsidRDefault="00000000">
            <w:r>
              <w:rPr>
                <w:color w:val="000000"/>
                <w:sz w:val="14"/>
                <w:szCs w:val="14"/>
              </w:rPr>
              <w:t>P1, S1, S4</w:t>
            </w:r>
          </w:p>
        </w:tc>
        <w:tc>
          <w:tcPr>
            <w:tcW w:w="0" w:type="auto"/>
            <w:tcBorders>
              <w:top w:val="single" w:sz="6" w:space="0" w:color="CCCCCC"/>
              <w:left w:val="single" w:sz="6" w:space="0" w:color="CCCCCC"/>
              <w:bottom w:val="single" w:sz="6" w:space="0" w:color="CCCCCC"/>
              <w:right w:val="single" w:sz="6" w:space="0" w:color="CCCCCC"/>
            </w:tcBorders>
            <w:shd w:val="clear" w:color="auto" w:fill="DEEAF1"/>
            <w:tcMar>
              <w:top w:w="70" w:type="dxa"/>
              <w:left w:w="110" w:type="dxa"/>
              <w:bottom w:w="70" w:type="dxa"/>
              <w:right w:w="110" w:type="dxa"/>
            </w:tcMar>
            <w:vAlign w:val="center"/>
          </w:tcPr>
          <w:p w14:paraId="2D9C0046" w14:textId="77777777" w:rsidR="00EA728D" w:rsidRDefault="00000000">
            <w:r>
              <w:rPr>
                <w:color w:val="000000"/>
                <w:sz w:val="14"/>
                <w:szCs w:val="14"/>
              </w:rPr>
              <w:t>G-01, G-02, E-01</w:t>
            </w:r>
          </w:p>
        </w:tc>
        <w:tc>
          <w:tcPr>
            <w:tcW w:w="0" w:type="auto"/>
            <w:tcBorders>
              <w:top w:val="single" w:sz="6" w:space="0" w:color="CCCCCC"/>
              <w:left w:val="single" w:sz="6" w:space="0" w:color="CCCCCC"/>
              <w:bottom w:val="single" w:sz="6" w:space="0" w:color="CCCCCC"/>
              <w:right w:val="single" w:sz="6" w:space="0" w:color="CCCCCC"/>
            </w:tcBorders>
            <w:shd w:val="clear" w:color="auto" w:fill="DEEAF1"/>
            <w:tcMar>
              <w:top w:w="70" w:type="dxa"/>
              <w:left w:w="110" w:type="dxa"/>
              <w:bottom w:w="70" w:type="dxa"/>
              <w:right w:w="110" w:type="dxa"/>
            </w:tcMar>
            <w:vAlign w:val="center"/>
          </w:tcPr>
          <w:p w14:paraId="54C35253" w14:textId="77777777" w:rsidR="00EA728D" w:rsidRDefault="00000000">
            <w:r>
              <w:rPr>
                <w:color w:val="000000"/>
                <w:sz w:val="14"/>
                <w:szCs w:val="14"/>
              </w:rPr>
              <w:t>MGGTI, MIPG, Comité bimestral</w:t>
            </w:r>
          </w:p>
        </w:tc>
        <w:tc>
          <w:tcPr>
            <w:tcW w:w="0" w:type="auto"/>
            <w:tcBorders>
              <w:top w:val="single" w:sz="6" w:space="0" w:color="CCCCCC"/>
              <w:left w:val="single" w:sz="6" w:space="0" w:color="CCCCCC"/>
              <w:bottom w:val="single" w:sz="6" w:space="0" w:color="CCCCCC"/>
              <w:right w:val="single" w:sz="6" w:space="0" w:color="CCCCCC"/>
            </w:tcBorders>
            <w:shd w:val="clear" w:color="auto" w:fill="DEEAF1"/>
            <w:tcMar>
              <w:top w:w="70" w:type="dxa"/>
              <w:left w:w="110" w:type="dxa"/>
              <w:bottom w:w="70" w:type="dxa"/>
              <w:right w:w="110" w:type="dxa"/>
            </w:tcMar>
            <w:vAlign w:val="center"/>
          </w:tcPr>
          <w:p w14:paraId="643A0C46" w14:textId="77777777" w:rsidR="00EA728D" w:rsidRDefault="00000000">
            <w:r>
              <w:rPr>
                <w:color w:val="000000"/>
                <w:sz w:val="14"/>
                <w:szCs w:val="14"/>
              </w:rPr>
              <w:t>D1, D5</w:t>
            </w:r>
          </w:p>
        </w:tc>
        <w:tc>
          <w:tcPr>
            <w:tcW w:w="0" w:type="auto"/>
            <w:tcBorders>
              <w:top w:val="single" w:sz="6" w:space="0" w:color="CCCCCC"/>
              <w:left w:val="single" w:sz="6" w:space="0" w:color="CCCCCC"/>
              <w:bottom w:val="single" w:sz="6" w:space="0" w:color="CCCCCC"/>
              <w:right w:val="single" w:sz="6" w:space="0" w:color="CCCCCC"/>
            </w:tcBorders>
            <w:shd w:val="clear" w:color="auto" w:fill="DEEAF1"/>
            <w:tcMar>
              <w:top w:w="70" w:type="dxa"/>
              <w:left w:w="110" w:type="dxa"/>
              <w:bottom w:w="70" w:type="dxa"/>
              <w:right w:w="110" w:type="dxa"/>
            </w:tcMar>
            <w:vAlign w:val="center"/>
          </w:tcPr>
          <w:p w14:paraId="21F5B645" w14:textId="77777777" w:rsidR="00EA728D" w:rsidRDefault="00000000">
            <w:r>
              <w:rPr>
                <w:color w:val="000000"/>
                <w:sz w:val="14"/>
                <w:szCs w:val="14"/>
              </w:rPr>
              <w:t>O2</w:t>
            </w:r>
          </w:p>
        </w:tc>
      </w:tr>
      <w:tr w:rsidR="00EA728D" w14:paraId="24D78696"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E8F5E9"/>
            <w:tcMar>
              <w:top w:w="70" w:type="dxa"/>
              <w:left w:w="110" w:type="dxa"/>
              <w:bottom w:w="70" w:type="dxa"/>
              <w:right w:w="110" w:type="dxa"/>
            </w:tcMar>
            <w:vAlign w:val="center"/>
          </w:tcPr>
          <w:p w14:paraId="3993CAAD" w14:textId="77777777" w:rsidR="00EA728D" w:rsidRDefault="00000000">
            <w:r>
              <w:rPr>
                <w:b/>
                <w:bCs/>
                <w:color w:val="1F3864"/>
                <w:sz w:val="14"/>
                <w:szCs w:val="14"/>
              </w:rPr>
              <w:t>OBJ-02 Seguridad digital</w:t>
            </w:r>
          </w:p>
        </w:tc>
        <w:tc>
          <w:tcPr>
            <w:tcW w:w="0" w:type="auto"/>
            <w:tcBorders>
              <w:top w:val="single" w:sz="6" w:space="0" w:color="CCCCCC"/>
              <w:left w:val="single" w:sz="6" w:space="0" w:color="CCCCCC"/>
              <w:bottom w:val="single" w:sz="6" w:space="0" w:color="CCCCCC"/>
              <w:right w:val="single" w:sz="6" w:space="0" w:color="CCCCCC"/>
            </w:tcBorders>
            <w:shd w:val="clear" w:color="auto" w:fill="E8F5E9"/>
            <w:tcMar>
              <w:top w:w="70" w:type="dxa"/>
              <w:left w:w="110" w:type="dxa"/>
              <w:bottom w:w="70" w:type="dxa"/>
              <w:right w:w="110" w:type="dxa"/>
            </w:tcMar>
            <w:vAlign w:val="center"/>
          </w:tcPr>
          <w:p w14:paraId="75D32C0E" w14:textId="77777777" w:rsidR="00EA728D" w:rsidRDefault="00000000">
            <w:r>
              <w:rPr>
                <w:color w:val="000000"/>
                <w:sz w:val="14"/>
                <w:szCs w:val="14"/>
              </w:rPr>
              <w:t>BSC-O3</w:t>
            </w:r>
          </w:p>
        </w:tc>
        <w:tc>
          <w:tcPr>
            <w:tcW w:w="0" w:type="auto"/>
            <w:tcBorders>
              <w:top w:val="single" w:sz="6" w:space="0" w:color="CCCCCC"/>
              <w:left w:val="single" w:sz="6" w:space="0" w:color="CCCCCC"/>
              <w:bottom w:val="single" w:sz="6" w:space="0" w:color="CCCCCC"/>
              <w:right w:val="single" w:sz="6" w:space="0" w:color="CCCCCC"/>
            </w:tcBorders>
            <w:shd w:val="clear" w:color="auto" w:fill="E8F5E9"/>
            <w:tcMar>
              <w:top w:w="70" w:type="dxa"/>
              <w:left w:w="110" w:type="dxa"/>
              <w:bottom w:w="70" w:type="dxa"/>
              <w:right w:w="110" w:type="dxa"/>
            </w:tcMar>
            <w:vAlign w:val="center"/>
          </w:tcPr>
          <w:p w14:paraId="414E13CA" w14:textId="77777777" w:rsidR="00EA728D" w:rsidRDefault="00000000">
            <w:r>
              <w:rPr>
                <w:color w:val="000000"/>
                <w:sz w:val="14"/>
                <w:szCs w:val="14"/>
              </w:rPr>
              <w:t>KPI-03</w:t>
            </w:r>
          </w:p>
        </w:tc>
        <w:tc>
          <w:tcPr>
            <w:tcW w:w="0" w:type="auto"/>
            <w:tcBorders>
              <w:top w:val="single" w:sz="6" w:space="0" w:color="CCCCCC"/>
              <w:left w:val="single" w:sz="6" w:space="0" w:color="CCCCCC"/>
              <w:bottom w:val="single" w:sz="6" w:space="0" w:color="CCCCCC"/>
              <w:right w:val="single" w:sz="6" w:space="0" w:color="CCCCCC"/>
            </w:tcBorders>
            <w:shd w:val="clear" w:color="auto" w:fill="E8F5E9"/>
            <w:tcMar>
              <w:top w:w="70" w:type="dxa"/>
              <w:left w:w="110" w:type="dxa"/>
              <w:bottom w:w="70" w:type="dxa"/>
              <w:right w:w="110" w:type="dxa"/>
            </w:tcMar>
            <w:vAlign w:val="center"/>
          </w:tcPr>
          <w:p w14:paraId="6B5A0C37" w14:textId="77777777" w:rsidR="00EA728D" w:rsidRDefault="00000000">
            <w:r>
              <w:rPr>
                <w:color w:val="000000"/>
                <w:sz w:val="14"/>
                <w:szCs w:val="14"/>
              </w:rPr>
              <w:t>P3, S1</w:t>
            </w:r>
          </w:p>
        </w:tc>
        <w:tc>
          <w:tcPr>
            <w:tcW w:w="0" w:type="auto"/>
            <w:tcBorders>
              <w:top w:val="single" w:sz="6" w:space="0" w:color="CCCCCC"/>
              <w:left w:val="single" w:sz="6" w:space="0" w:color="CCCCCC"/>
              <w:bottom w:val="single" w:sz="6" w:space="0" w:color="CCCCCC"/>
              <w:right w:val="single" w:sz="6" w:space="0" w:color="CCCCCC"/>
            </w:tcBorders>
            <w:shd w:val="clear" w:color="auto" w:fill="E8F5E9"/>
            <w:tcMar>
              <w:top w:w="70" w:type="dxa"/>
              <w:left w:w="110" w:type="dxa"/>
              <w:bottom w:w="70" w:type="dxa"/>
              <w:right w:w="110" w:type="dxa"/>
            </w:tcMar>
            <w:vAlign w:val="center"/>
          </w:tcPr>
          <w:p w14:paraId="78938008" w14:textId="77777777" w:rsidR="00EA728D" w:rsidRDefault="00000000">
            <w:r>
              <w:rPr>
                <w:color w:val="000000"/>
                <w:sz w:val="14"/>
                <w:szCs w:val="14"/>
              </w:rPr>
              <w:t>S-01 … S-10</w:t>
            </w:r>
          </w:p>
        </w:tc>
        <w:tc>
          <w:tcPr>
            <w:tcW w:w="0" w:type="auto"/>
            <w:tcBorders>
              <w:top w:val="single" w:sz="6" w:space="0" w:color="CCCCCC"/>
              <w:left w:val="single" w:sz="6" w:space="0" w:color="CCCCCC"/>
              <w:bottom w:val="single" w:sz="6" w:space="0" w:color="CCCCCC"/>
              <w:right w:val="single" w:sz="6" w:space="0" w:color="CCCCCC"/>
            </w:tcBorders>
            <w:shd w:val="clear" w:color="auto" w:fill="E8F5E9"/>
            <w:tcMar>
              <w:top w:w="70" w:type="dxa"/>
              <w:left w:w="110" w:type="dxa"/>
              <w:bottom w:w="70" w:type="dxa"/>
              <w:right w:w="110" w:type="dxa"/>
            </w:tcMar>
            <w:vAlign w:val="center"/>
          </w:tcPr>
          <w:p w14:paraId="4DA39C08" w14:textId="77777777" w:rsidR="00EA728D" w:rsidRDefault="00000000">
            <w:r>
              <w:rPr>
                <w:color w:val="000000"/>
                <w:sz w:val="14"/>
                <w:szCs w:val="14"/>
              </w:rPr>
              <w:t>ISO 27001, MSPI, MIPG</w:t>
            </w:r>
          </w:p>
        </w:tc>
        <w:tc>
          <w:tcPr>
            <w:tcW w:w="0" w:type="auto"/>
            <w:tcBorders>
              <w:top w:val="single" w:sz="6" w:space="0" w:color="CCCCCC"/>
              <w:left w:val="single" w:sz="6" w:space="0" w:color="CCCCCC"/>
              <w:bottom w:val="single" w:sz="6" w:space="0" w:color="CCCCCC"/>
              <w:right w:val="single" w:sz="6" w:space="0" w:color="CCCCCC"/>
            </w:tcBorders>
            <w:shd w:val="clear" w:color="auto" w:fill="E8F5E9"/>
            <w:tcMar>
              <w:top w:w="70" w:type="dxa"/>
              <w:left w:w="110" w:type="dxa"/>
              <w:bottom w:w="70" w:type="dxa"/>
              <w:right w:w="110" w:type="dxa"/>
            </w:tcMar>
            <w:vAlign w:val="center"/>
          </w:tcPr>
          <w:p w14:paraId="18A5B2C1" w14:textId="77777777" w:rsidR="00EA728D" w:rsidRDefault="00000000">
            <w:r>
              <w:rPr>
                <w:color w:val="000000"/>
                <w:sz w:val="14"/>
                <w:szCs w:val="14"/>
              </w:rPr>
              <w:t>D3</w:t>
            </w:r>
          </w:p>
        </w:tc>
        <w:tc>
          <w:tcPr>
            <w:tcW w:w="0" w:type="auto"/>
            <w:tcBorders>
              <w:top w:val="single" w:sz="6" w:space="0" w:color="CCCCCC"/>
              <w:left w:val="single" w:sz="6" w:space="0" w:color="CCCCCC"/>
              <w:bottom w:val="single" w:sz="6" w:space="0" w:color="CCCCCC"/>
              <w:right w:val="single" w:sz="6" w:space="0" w:color="CCCCCC"/>
            </w:tcBorders>
            <w:shd w:val="clear" w:color="auto" w:fill="E8F5E9"/>
            <w:tcMar>
              <w:top w:w="70" w:type="dxa"/>
              <w:left w:w="110" w:type="dxa"/>
              <w:bottom w:w="70" w:type="dxa"/>
              <w:right w:w="110" w:type="dxa"/>
            </w:tcMar>
            <w:vAlign w:val="center"/>
          </w:tcPr>
          <w:p w14:paraId="27C75368" w14:textId="77777777" w:rsidR="00EA728D" w:rsidRDefault="00000000">
            <w:r>
              <w:rPr>
                <w:color w:val="000000"/>
                <w:sz w:val="14"/>
                <w:szCs w:val="14"/>
              </w:rPr>
              <w:t>O2, A1</w:t>
            </w:r>
          </w:p>
        </w:tc>
      </w:tr>
      <w:tr w:rsidR="00EA728D" w14:paraId="76D0D4D2"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FFF8E1"/>
            <w:tcMar>
              <w:top w:w="70" w:type="dxa"/>
              <w:left w:w="110" w:type="dxa"/>
              <w:bottom w:w="70" w:type="dxa"/>
              <w:right w:w="110" w:type="dxa"/>
            </w:tcMar>
            <w:vAlign w:val="center"/>
          </w:tcPr>
          <w:p w14:paraId="7B52FF1B" w14:textId="77777777" w:rsidR="00EA728D" w:rsidRDefault="00000000">
            <w:r>
              <w:rPr>
                <w:b/>
                <w:bCs/>
                <w:color w:val="1F3864"/>
                <w:sz w:val="14"/>
                <w:szCs w:val="14"/>
              </w:rPr>
              <w:t>OBJ-03 Servicios digitales</w:t>
            </w:r>
          </w:p>
        </w:tc>
        <w:tc>
          <w:tcPr>
            <w:tcW w:w="0" w:type="auto"/>
            <w:tcBorders>
              <w:top w:val="single" w:sz="6" w:space="0" w:color="CCCCCC"/>
              <w:left w:val="single" w:sz="6" w:space="0" w:color="CCCCCC"/>
              <w:bottom w:val="single" w:sz="6" w:space="0" w:color="CCCCCC"/>
              <w:right w:val="single" w:sz="6" w:space="0" w:color="CCCCCC"/>
            </w:tcBorders>
            <w:shd w:val="clear" w:color="auto" w:fill="FFF8E1"/>
            <w:tcMar>
              <w:top w:w="70" w:type="dxa"/>
              <w:left w:w="110" w:type="dxa"/>
              <w:bottom w:w="70" w:type="dxa"/>
              <w:right w:w="110" w:type="dxa"/>
            </w:tcMar>
            <w:vAlign w:val="center"/>
          </w:tcPr>
          <w:p w14:paraId="3A11AE1D" w14:textId="77777777" w:rsidR="00EA728D" w:rsidRDefault="00000000">
            <w:r>
              <w:rPr>
                <w:color w:val="000000"/>
                <w:sz w:val="14"/>
                <w:szCs w:val="14"/>
              </w:rPr>
              <w:t>BSC-U2</w:t>
            </w:r>
          </w:p>
        </w:tc>
        <w:tc>
          <w:tcPr>
            <w:tcW w:w="0" w:type="auto"/>
            <w:tcBorders>
              <w:top w:val="single" w:sz="6" w:space="0" w:color="CCCCCC"/>
              <w:left w:val="single" w:sz="6" w:space="0" w:color="CCCCCC"/>
              <w:bottom w:val="single" w:sz="6" w:space="0" w:color="CCCCCC"/>
              <w:right w:val="single" w:sz="6" w:space="0" w:color="CCCCCC"/>
            </w:tcBorders>
            <w:shd w:val="clear" w:color="auto" w:fill="FFF8E1"/>
            <w:tcMar>
              <w:top w:w="70" w:type="dxa"/>
              <w:left w:w="110" w:type="dxa"/>
              <w:bottom w:w="70" w:type="dxa"/>
              <w:right w:w="110" w:type="dxa"/>
            </w:tcMar>
            <w:vAlign w:val="center"/>
          </w:tcPr>
          <w:p w14:paraId="53515963" w14:textId="77777777" w:rsidR="00EA728D" w:rsidRDefault="00000000">
            <w:r>
              <w:rPr>
                <w:color w:val="000000"/>
                <w:sz w:val="14"/>
                <w:szCs w:val="14"/>
              </w:rPr>
              <w:t>KPI-06</w:t>
            </w:r>
          </w:p>
        </w:tc>
        <w:tc>
          <w:tcPr>
            <w:tcW w:w="0" w:type="auto"/>
            <w:tcBorders>
              <w:top w:val="single" w:sz="6" w:space="0" w:color="CCCCCC"/>
              <w:left w:val="single" w:sz="6" w:space="0" w:color="CCCCCC"/>
              <w:bottom w:val="single" w:sz="6" w:space="0" w:color="CCCCCC"/>
              <w:right w:val="single" w:sz="6" w:space="0" w:color="CCCCCC"/>
            </w:tcBorders>
            <w:shd w:val="clear" w:color="auto" w:fill="FFF8E1"/>
            <w:tcMar>
              <w:top w:w="70" w:type="dxa"/>
              <w:left w:w="110" w:type="dxa"/>
              <w:bottom w:w="70" w:type="dxa"/>
              <w:right w:w="110" w:type="dxa"/>
            </w:tcMar>
            <w:vAlign w:val="center"/>
          </w:tcPr>
          <w:p w14:paraId="72DF1669" w14:textId="77777777" w:rsidR="00EA728D" w:rsidRDefault="00000000">
            <w:r>
              <w:rPr>
                <w:color w:val="000000"/>
                <w:sz w:val="14"/>
                <w:szCs w:val="14"/>
              </w:rPr>
              <w:t>P6, P4</w:t>
            </w:r>
          </w:p>
        </w:tc>
        <w:tc>
          <w:tcPr>
            <w:tcW w:w="0" w:type="auto"/>
            <w:tcBorders>
              <w:top w:val="single" w:sz="6" w:space="0" w:color="CCCCCC"/>
              <w:left w:val="single" w:sz="6" w:space="0" w:color="CCCCCC"/>
              <w:bottom w:val="single" w:sz="6" w:space="0" w:color="CCCCCC"/>
              <w:right w:val="single" w:sz="6" w:space="0" w:color="CCCCCC"/>
            </w:tcBorders>
            <w:shd w:val="clear" w:color="auto" w:fill="FFF8E1"/>
            <w:tcMar>
              <w:top w:w="70" w:type="dxa"/>
              <w:left w:w="110" w:type="dxa"/>
              <w:bottom w:w="70" w:type="dxa"/>
              <w:right w:w="110" w:type="dxa"/>
            </w:tcMar>
            <w:vAlign w:val="center"/>
          </w:tcPr>
          <w:p w14:paraId="736BA61D" w14:textId="77777777" w:rsidR="00EA728D" w:rsidRDefault="00000000">
            <w:r>
              <w:rPr>
                <w:color w:val="000000"/>
                <w:sz w:val="14"/>
                <w:szCs w:val="14"/>
              </w:rPr>
              <w:t>SUIT, canales</w:t>
            </w:r>
          </w:p>
        </w:tc>
        <w:tc>
          <w:tcPr>
            <w:tcW w:w="0" w:type="auto"/>
            <w:tcBorders>
              <w:top w:val="single" w:sz="6" w:space="0" w:color="CCCCCC"/>
              <w:left w:val="single" w:sz="6" w:space="0" w:color="CCCCCC"/>
              <w:bottom w:val="single" w:sz="6" w:space="0" w:color="CCCCCC"/>
              <w:right w:val="single" w:sz="6" w:space="0" w:color="CCCCCC"/>
            </w:tcBorders>
            <w:shd w:val="clear" w:color="auto" w:fill="FFF8E1"/>
            <w:tcMar>
              <w:top w:w="70" w:type="dxa"/>
              <w:left w:w="110" w:type="dxa"/>
              <w:bottom w:w="70" w:type="dxa"/>
              <w:right w:w="110" w:type="dxa"/>
            </w:tcMar>
            <w:vAlign w:val="center"/>
          </w:tcPr>
          <w:p w14:paraId="03D09D00" w14:textId="77777777" w:rsidR="00EA728D" w:rsidRDefault="00000000">
            <w:r>
              <w:rPr>
                <w:color w:val="000000"/>
                <w:sz w:val="14"/>
                <w:szCs w:val="14"/>
              </w:rPr>
              <w:t xml:space="preserve">Decreto 767/2022, </w:t>
            </w:r>
            <w:proofErr w:type="spellStart"/>
            <w:r>
              <w:rPr>
                <w:color w:val="000000"/>
                <w:sz w:val="14"/>
                <w:szCs w:val="14"/>
              </w:rPr>
              <w:t>GovDigital</w:t>
            </w:r>
            <w:proofErr w:type="spellEnd"/>
          </w:p>
        </w:tc>
        <w:tc>
          <w:tcPr>
            <w:tcW w:w="0" w:type="auto"/>
            <w:tcBorders>
              <w:top w:val="single" w:sz="6" w:space="0" w:color="CCCCCC"/>
              <w:left w:val="single" w:sz="6" w:space="0" w:color="CCCCCC"/>
              <w:bottom w:val="single" w:sz="6" w:space="0" w:color="CCCCCC"/>
              <w:right w:val="single" w:sz="6" w:space="0" w:color="CCCCCC"/>
            </w:tcBorders>
            <w:shd w:val="clear" w:color="auto" w:fill="FFF8E1"/>
            <w:tcMar>
              <w:top w:w="70" w:type="dxa"/>
              <w:left w:w="110" w:type="dxa"/>
              <w:bottom w:w="70" w:type="dxa"/>
              <w:right w:w="110" w:type="dxa"/>
            </w:tcMar>
            <w:vAlign w:val="center"/>
          </w:tcPr>
          <w:p w14:paraId="7523C337" w14:textId="77777777" w:rsidR="00EA728D" w:rsidRDefault="00000000">
            <w:r>
              <w:rPr>
                <w:color w:val="000000"/>
                <w:sz w:val="14"/>
                <w:szCs w:val="14"/>
              </w:rPr>
              <w:t>D4</w:t>
            </w:r>
          </w:p>
        </w:tc>
        <w:tc>
          <w:tcPr>
            <w:tcW w:w="0" w:type="auto"/>
            <w:tcBorders>
              <w:top w:val="single" w:sz="6" w:space="0" w:color="CCCCCC"/>
              <w:left w:val="single" w:sz="6" w:space="0" w:color="CCCCCC"/>
              <w:bottom w:val="single" w:sz="6" w:space="0" w:color="CCCCCC"/>
              <w:right w:val="single" w:sz="6" w:space="0" w:color="CCCCCC"/>
            </w:tcBorders>
            <w:shd w:val="clear" w:color="auto" w:fill="FFF8E1"/>
            <w:tcMar>
              <w:top w:w="70" w:type="dxa"/>
              <w:left w:w="110" w:type="dxa"/>
              <w:bottom w:w="70" w:type="dxa"/>
              <w:right w:w="110" w:type="dxa"/>
            </w:tcMar>
            <w:vAlign w:val="center"/>
          </w:tcPr>
          <w:p w14:paraId="78051A5A" w14:textId="77777777" w:rsidR="00EA728D" w:rsidRDefault="00000000">
            <w:r>
              <w:rPr>
                <w:color w:val="000000"/>
                <w:sz w:val="14"/>
                <w:szCs w:val="14"/>
              </w:rPr>
              <w:t>O1</w:t>
            </w:r>
          </w:p>
        </w:tc>
      </w:tr>
      <w:tr w:rsidR="00EA728D" w14:paraId="0B05E801"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DEEAF1"/>
            <w:tcMar>
              <w:top w:w="70" w:type="dxa"/>
              <w:left w:w="110" w:type="dxa"/>
              <w:bottom w:w="70" w:type="dxa"/>
              <w:right w:w="110" w:type="dxa"/>
            </w:tcMar>
            <w:vAlign w:val="center"/>
          </w:tcPr>
          <w:p w14:paraId="44816C4F" w14:textId="77777777" w:rsidR="00EA728D" w:rsidRDefault="00000000">
            <w:r>
              <w:rPr>
                <w:b/>
                <w:bCs/>
                <w:color w:val="1F3864"/>
                <w:sz w:val="14"/>
                <w:szCs w:val="14"/>
              </w:rPr>
              <w:t>OBJ-04 Infraestructura y nube</w:t>
            </w:r>
          </w:p>
        </w:tc>
        <w:tc>
          <w:tcPr>
            <w:tcW w:w="0" w:type="auto"/>
            <w:tcBorders>
              <w:top w:val="single" w:sz="6" w:space="0" w:color="CCCCCC"/>
              <w:left w:val="single" w:sz="6" w:space="0" w:color="CCCCCC"/>
              <w:bottom w:val="single" w:sz="6" w:space="0" w:color="CCCCCC"/>
              <w:right w:val="single" w:sz="6" w:space="0" w:color="CCCCCC"/>
            </w:tcBorders>
            <w:shd w:val="clear" w:color="auto" w:fill="DEEAF1"/>
            <w:tcMar>
              <w:top w:w="70" w:type="dxa"/>
              <w:left w:w="110" w:type="dxa"/>
              <w:bottom w:w="70" w:type="dxa"/>
              <w:right w:w="110" w:type="dxa"/>
            </w:tcMar>
            <w:vAlign w:val="center"/>
          </w:tcPr>
          <w:p w14:paraId="3424DB75" w14:textId="77777777" w:rsidR="00EA728D" w:rsidRDefault="00000000">
            <w:r>
              <w:rPr>
                <w:color w:val="000000"/>
                <w:sz w:val="14"/>
                <w:szCs w:val="14"/>
              </w:rPr>
              <w:t>BSC-O1, BSC-O2</w:t>
            </w:r>
          </w:p>
        </w:tc>
        <w:tc>
          <w:tcPr>
            <w:tcW w:w="0" w:type="auto"/>
            <w:tcBorders>
              <w:top w:val="single" w:sz="6" w:space="0" w:color="CCCCCC"/>
              <w:left w:val="single" w:sz="6" w:space="0" w:color="CCCCCC"/>
              <w:bottom w:val="single" w:sz="6" w:space="0" w:color="CCCCCC"/>
              <w:right w:val="single" w:sz="6" w:space="0" w:color="CCCCCC"/>
            </w:tcBorders>
            <w:shd w:val="clear" w:color="auto" w:fill="DEEAF1"/>
            <w:tcMar>
              <w:top w:w="70" w:type="dxa"/>
              <w:left w:w="110" w:type="dxa"/>
              <w:bottom w:w="70" w:type="dxa"/>
              <w:right w:w="110" w:type="dxa"/>
            </w:tcMar>
            <w:vAlign w:val="center"/>
          </w:tcPr>
          <w:p w14:paraId="0503D94B" w14:textId="77777777" w:rsidR="00EA728D" w:rsidRDefault="00000000">
            <w:r>
              <w:rPr>
                <w:color w:val="000000"/>
                <w:sz w:val="14"/>
                <w:szCs w:val="14"/>
              </w:rPr>
              <w:t>KPI-04, KPI-05</w:t>
            </w:r>
          </w:p>
        </w:tc>
        <w:tc>
          <w:tcPr>
            <w:tcW w:w="0" w:type="auto"/>
            <w:tcBorders>
              <w:top w:val="single" w:sz="6" w:space="0" w:color="CCCCCC"/>
              <w:left w:val="single" w:sz="6" w:space="0" w:color="CCCCCC"/>
              <w:bottom w:val="single" w:sz="6" w:space="0" w:color="CCCCCC"/>
              <w:right w:val="single" w:sz="6" w:space="0" w:color="CCCCCC"/>
            </w:tcBorders>
            <w:shd w:val="clear" w:color="auto" w:fill="DEEAF1"/>
            <w:tcMar>
              <w:top w:w="70" w:type="dxa"/>
              <w:left w:w="110" w:type="dxa"/>
              <w:bottom w:w="70" w:type="dxa"/>
              <w:right w:w="110" w:type="dxa"/>
            </w:tcMar>
            <w:vAlign w:val="center"/>
          </w:tcPr>
          <w:p w14:paraId="7FB3D827" w14:textId="77777777" w:rsidR="00EA728D" w:rsidRDefault="00000000">
            <w:r>
              <w:rPr>
                <w:color w:val="000000"/>
                <w:sz w:val="14"/>
                <w:szCs w:val="14"/>
              </w:rPr>
              <w:t>P2, P3</w:t>
            </w:r>
          </w:p>
        </w:tc>
        <w:tc>
          <w:tcPr>
            <w:tcW w:w="0" w:type="auto"/>
            <w:tcBorders>
              <w:top w:val="single" w:sz="6" w:space="0" w:color="CCCCCC"/>
              <w:left w:val="single" w:sz="6" w:space="0" w:color="CCCCCC"/>
              <w:bottom w:val="single" w:sz="6" w:space="0" w:color="CCCCCC"/>
              <w:right w:val="single" w:sz="6" w:space="0" w:color="CCCCCC"/>
            </w:tcBorders>
            <w:shd w:val="clear" w:color="auto" w:fill="DEEAF1"/>
            <w:tcMar>
              <w:top w:w="70" w:type="dxa"/>
              <w:left w:w="110" w:type="dxa"/>
              <w:bottom w:w="70" w:type="dxa"/>
              <w:right w:w="110" w:type="dxa"/>
            </w:tcMar>
            <w:vAlign w:val="center"/>
          </w:tcPr>
          <w:p w14:paraId="31783C11" w14:textId="77777777" w:rsidR="00EA728D" w:rsidRDefault="00000000">
            <w:r>
              <w:rPr>
                <w:color w:val="000000"/>
                <w:sz w:val="14"/>
                <w:szCs w:val="14"/>
              </w:rPr>
              <w:t>Renovación infra, DR</w:t>
            </w:r>
          </w:p>
        </w:tc>
        <w:tc>
          <w:tcPr>
            <w:tcW w:w="0" w:type="auto"/>
            <w:tcBorders>
              <w:top w:val="single" w:sz="6" w:space="0" w:color="CCCCCC"/>
              <w:left w:val="single" w:sz="6" w:space="0" w:color="CCCCCC"/>
              <w:bottom w:val="single" w:sz="6" w:space="0" w:color="CCCCCC"/>
              <w:right w:val="single" w:sz="6" w:space="0" w:color="CCCCCC"/>
            </w:tcBorders>
            <w:shd w:val="clear" w:color="auto" w:fill="DEEAF1"/>
            <w:tcMar>
              <w:top w:w="70" w:type="dxa"/>
              <w:left w:w="110" w:type="dxa"/>
              <w:bottom w:w="70" w:type="dxa"/>
              <w:right w:w="110" w:type="dxa"/>
            </w:tcMar>
            <w:vAlign w:val="center"/>
          </w:tcPr>
          <w:p w14:paraId="6CA5213A" w14:textId="77777777" w:rsidR="00EA728D" w:rsidRDefault="00000000">
            <w:r>
              <w:rPr>
                <w:color w:val="000000"/>
                <w:sz w:val="14"/>
                <w:szCs w:val="14"/>
              </w:rPr>
              <w:t>MGGTI, PCN</w:t>
            </w:r>
          </w:p>
        </w:tc>
        <w:tc>
          <w:tcPr>
            <w:tcW w:w="0" w:type="auto"/>
            <w:tcBorders>
              <w:top w:val="single" w:sz="6" w:space="0" w:color="CCCCCC"/>
              <w:left w:val="single" w:sz="6" w:space="0" w:color="CCCCCC"/>
              <w:bottom w:val="single" w:sz="6" w:space="0" w:color="CCCCCC"/>
              <w:right w:val="single" w:sz="6" w:space="0" w:color="CCCCCC"/>
            </w:tcBorders>
            <w:shd w:val="clear" w:color="auto" w:fill="DEEAF1"/>
            <w:tcMar>
              <w:top w:w="70" w:type="dxa"/>
              <w:left w:w="110" w:type="dxa"/>
              <w:bottom w:w="70" w:type="dxa"/>
              <w:right w:w="110" w:type="dxa"/>
            </w:tcMar>
            <w:vAlign w:val="center"/>
          </w:tcPr>
          <w:p w14:paraId="15F8B219" w14:textId="77777777" w:rsidR="00EA728D" w:rsidRDefault="00000000">
            <w:r>
              <w:rPr>
                <w:color w:val="000000"/>
                <w:sz w:val="14"/>
                <w:szCs w:val="14"/>
              </w:rPr>
              <w:t>D2, F2</w:t>
            </w:r>
          </w:p>
        </w:tc>
        <w:tc>
          <w:tcPr>
            <w:tcW w:w="0" w:type="auto"/>
            <w:tcBorders>
              <w:top w:val="single" w:sz="6" w:space="0" w:color="CCCCCC"/>
              <w:left w:val="single" w:sz="6" w:space="0" w:color="CCCCCC"/>
              <w:bottom w:val="single" w:sz="6" w:space="0" w:color="CCCCCC"/>
              <w:right w:val="single" w:sz="6" w:space="0" w:color="CCCCCC"/>
            </w:tcBorders>
            <w:shd w:val="clear" w:color="auto" w:fill="DEEAF1"/>
            <w:tcMar>
              <w:top w:w="70" w:type="dxa"/>
              <w:left w:w="110" w:type="dxa"/>
              <w:bottom w:w="70" w:type="dxa"/>
              <w:right w:w="110" w:type="dxa"/>
            </w:tcMar>
            <w:vAlign w:val="center"/>
          </w:tcPr>
          <w:p w14:paraId="00D51EA9" w14:textId="77777777" w:rsidR="00EA728D" w:rsidRDefault="00000000">
            <w:r>
              <w:rPr>
                <w:color w:val="000000"/>
                <w:sz w:val="14"/>
                <w:szCs w:val="14"/>
              </w:rPr>
              <w:t>O4, A3</w:t>
            </w:r>
          </w:p>
        </w:tc>
      </w:tr>
      <w:tr w:rsidR="00EA728D" w14:paraId="3D844D57"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E8F5E9"/>
            <w:tcMar>
              <w:top w:w="70" w:type="dxa"/>
              <w:left w:w="110" w:type="dxa"/>
              <w:bottom w:w="70" w:type="dxa"/>
              <w:right w:w="110" w:type="dxa"/>
            </w:tcMar>
            <w:vAlign w:val="center"/>
          </w:tcPr>
          <w:p w14:paraId="7CA22116" w14:textId="77777777" w:rsidR="00EA728D" w:rsidRDefault="00000000">
            <w:r>
              <w:rPr>
                <w:b/>
                <w:bCs/>
                <w:color w:val="1F3864"/>
                <w:sz w:val="14"/>
                <w:szCs w:val="14"/>
              </w:rPr>
              <w:t>OBJ-05 Datos e inteligencia</w:t>
            </w:r>
          </w:p>
        </w:tc>
        <w:tc>
          <w:tcPr>
            <w:tcW w:w="0" w:type="auto"/>
            <w:tcBorders>
              <w:top w:val="single" w:sz="6" w:space="0" w:color="CCCCCC"/>
              <w:left w:val="single" w:sz="6" w:space="0" w:color="CCCCCC"/>
              <w:bottom w:val="single" w:sz="6" w:space="0" w:color="CCCCCC"/>
              <w:right w:val="single" w:sz="6" w:space="0" w:color="CCCCCC"/>
            </w:tcBorders>
            <w:shd w:val="clear" w:color="auto" w:fill="E8F5E9"/>
            <w:tcMar>
              <w:top w:w="70" w:type="dxa"/>
              <w:left w:w="110" w:type="dxa"/>
              <w:bottom w:w="70" w:type="dxa"/>
              <w:right w:w="110" w:type="dxa"/>
            </w:tcMar>
            <w:vAlign w:val="center"/>
          </w:tcPr>
          <w:p w14:paraId="72DC5392" w14:textId="77777777" w:rsidR="00EA728D" w:rsidRDefault="00000000">
            <w:r>
              <w:rPr>
                <w:color w:val="000000"/>
                <w:sz w:val="14"/>
                <w:szCs w:val="14"/>
              </w:rPr>
              <w:t>BSC-O4</w:t>
            </w:r>
          </w:p>
        </w:tc>
        <w:tc>
          <w:tcPr>
            <w:tcW w:w="0" w:type="auto"/>
            <w:tcBorders>
              <w:top w:val="single" w:sz="6" w:space="0" w:color="CCCCCC"/>
              <w:left w:val="single" w:sz="6" w:space="0" w:color="CCCCCC"/>
              <w:bottom w:val="single" w:sz="6" w:space="0" w:color="CCCCCC"/>
              <w:right w:val="single" w:sz="6" w:space="0" w:color="CCCCCC"/>
            </w:tcBorders>
            <w:shd w:val="clear" w:color="auto" w:fill="E8F5E9"/>
            <w:tcMar>
              <w:top w:w="70" w:type="dxa"/>
              <w:left w:w="110" w:type="dxa"/>
              <w:bottom w:w="70" w:type="dxa"/>
              <w:right w:w="110" w:type="dxa"/>
            </w:tcMar>
            <w:vAlign w:val="center"/>
          </w:tcPr>
          <w:p w14:paraId="097EF2F7" w14:textId="77777777" w:rsidR="00EA728D" w:rsidRDefault="00000000">
            <w:r>
              <w:rPr>
                <w:color w:val="000000"/>
                <w:sz w:val="14"/>
                <w:szCs w:val="14"/>
              </w:rPr>
              <w:t>KPI-08</w:t>
            </w:r>
          </w:p>
        </w:tc>
        <w:tc>
          <w:tcPr>
            <w:tcW w:w="0" w:type="auto"/>
            <w:tcBorders>
              <w:top w:val="single" w:sz="6" w:space="0" w:color="CCCCCC"/>
              <w:left w:val="single" w:sz="6" w:space="0" w:color="CCCCCC"/>
              <w:bottom w:val="single" w:sz="6" w:space="0" w:color="CCCCCC"/>
              <w:right w:val="single" w:sz="6" w:space="0" w:color="CCCCCC"/>
            </w:tcBorders>
            <w:shd w:val="clear" w:color="auto" w:fill="E8F5E9"/>
            <w:tcMar>
              <w:top w:w="70" w:type="dxa"/>
              <w:left w:w="110" w:type="dxa"/>
              <w:bottom w:w="70" w:type="dxa"/>
              <w:right w:w="110" w:type="dxa"/>
            </w:tcMar>
            <w:vAlign w:val="center"/>
          </w:tcPr>
          <w:p w14:paraId="663BA8FF" w14:textId="77777777" w:rsidR="00EA728D" w:rsidRDefault="00000000">
            <w:r>
              <w:rPr>
                <w:color w:val="000000"/>
                <w:sz w:val="14"/>
                <w:szCs w:val="14"/>
              </w:rPr>
              <w:t>P5, P4</w:t>
            </w:r>
          </w:p>
        </w:tc>
        <w:tc>
          <w:tcPr>
            <w:tcW w:w="0" w:type="auto"/>
            <w:tcBorders>
              <w:top w:val="single" w:sz="6" w:space="0" w:color="CCCCCC"/>
              <w:left w:val="single" w:sz="6" w:space="0" w:color="CCCCCC"/>
              <w:bottom w:val="single" w:sz="6" w:space="0" w:color="CCCCCC"/>
              <w:right w:val="single" w:sz="6" w:space="0" w:color="CCCCCC"/>
            </w:tcBorders>
            <w:shd w:val="clear" w:color="auto" w:fill="E8F5E9"/>
            <w:tcMar>
              <w:top w:w="70" w:type="dxa"/>
              <w:left w:w="110" w:type="dxa"/>
              <w:bottom w:w="70" w:type="dxa"/>
              <w:right w:w="110" w:type="dxa"/>
            </w:tcMar>
            <w:vAlign w:val="center"/>
          </w:tcPr>
          <w:p w14:paraId="19CF327A" w14:textId="77777777" w:rsidR="00EA728D" w:rsidRDefault="00000000">
            <w:r>
              <w:rPr>
                <w:color w:val="000000"/>
                <w:sz w:val="14"/>
                <w:szCs w:val="14"/>
              </w:rPr>
              <w:t>DWH, MDM, BI</w:t>
            </w:r>
          </w:p>
        </w:tc>
        <w:tc>
          <w:tcPr>
            <w:tcW w:w="0" w:type="auto"/>
            <w:tcBorders>
              <w:top w:val="single" w:sz="6" w:space="0" w:color="CCCCCC"/>
              <w:left w:val="single" w:sz="6" w:space="0" w:color="CCCCCC"/>
              <w:bottom w:val="single" w:sz="6" w:space="0" w:color="CCCCCC"/>
              <w:right w:val="single" w:sz="6" w:space="0" w:color="CCCCCC"/>
            </w:tcBorders>
            <w:shd w:val="clear" w:color="auto" w:fill="E8F5E9"/>
            <w:tcMar>
              <w:top w:w="70" w:type="dxa"/>
              <w:left w:w="110" w:type="dxa"/>
              <w:bottom w:w="70" w:type="dxa"/>
              <w:right w:w="110" w:type="dxa"/>
            </w:tcMar>
            <w:vAlign w:val="center"/>
          </w:tcPr>
          <w:p w14:paraId="3CD0451E" w14:textId="77777777" w:rsidR="00EA728D" w:rsidRDefault="00000000">
            <w:r>
              <w:rPr>
                <w:color w:val="000000"/>
                <w:sz w:val="14"/>
                <w:szCs w:val="14"/>
              </w:rPr>
              <w:t xml:space="preserve">Ley 1581/2012, </w:t>
            </w:r>
            <w:proofErr w:type="spellStart"/>
            <w:r>
              <w:rPr>
                <w:color w:val="000000"/>
                <w:sz w:val="14"/>
                <w:szCs w:val="14"/>
              </w:rPr>
              <w:t>GovDatos</w:t>
            </w:r>
            <w:proofErr w:type="spellEnd"/>
          </w:p>
        </w:tc>
        <w:tc>
          <w:tcPr>
            <w:tcW w:w="0" w:type="auto"/>
            <w:tcBorders>
              <w:top w:val="single" w:sz="6" w:space="0" w:color="CCCCCC"/>
              <w:left w:val="single" w:sz="6" w:space="0" w:color="CCCCCC"/>
              <w:bottom w:val="single" w:sz="6" w:space="0" w:color="CCCCCC"/>
              <w:right w:val="single" w:sz="6" w:space="0" w:color="CCCCCC"/>
            </w:tcBorders>
            <w:shd w:val="clear" w:color="auto" w:fill="E8F5E9"/>
            <w:tcMar>
              <w:top w:w="70" w:type="dxa"/>
              <w:left w:w="110" w:type="dxa"/>
              <w:bottom w:w="70" w:type="dxa"/>
              <w:right w:w="110" w:type="dxa"/>
            </w:tcMar>
            <w:vAlign w:val="center"/>
          </w:tcPr>
          <w:p w14:paraId="1CF85EBA" w14:textId="77777777" w:rsidR="00EA728D" w:rsidRDefault="00000000">
            <w:r>
              <w:rPr>
                <w:color w:val="000000"/>
                <w:sz w:val="14"/>
                <w:szCs w:val="14"/>
              </w:rPr>
              <w:t>D2, D3</w:t>
            </w:r>
          </w:p>
        </w:tc>
        <w:tc>
          <w:tcPr>
            <w:tcW w:w="0" w:type="auto"/>
            <w:tcBorders>
              <w:top w:val="single" w:sz="6" w:space="0" w:color="CCCCCC"/>
              <w:left w:val="single" w:sz="6" w:space="0" w:color="CCCCCC"/>
              <w:bottom w:val="single" w:sz="6" w:space="0" w:color="CCCCCC"/>
              <w:right w:val="single" w:sz="6" w:space="0" w:color="CCCCCC"/>
            </w:tcBorders>
            <w:shd w:val="clear" w:color="auto" w:fill="E8F5E9"/>
            <w:tcMar>
              <w:top w:w="70" w:type="dxa"/>
              <w:left w:w="110" w:type="dxa"/>
              <w:bottom w:w="70" w:type="dxa"/>
              <w:right w:w="110" w:type="dxa"/>
            </w:tcMar>
            <w:vAlign w:val="center"/>
          </w:tcPr>
          <w:p w14:paraId="7F56BC57" w14:textId="77777777" w:rsidR="00EA728D" w:rsidRDefault="00000000">
            <w:r>
              <w:rPr>
                <w:color w:val="000000"/>
                <w:sz w:val="14"/>
                <w:szCs w:val="14"/>
              </w:rPr>
              <w:t>O3</w:t>
            </w:r>
          </w:p>
        </w:tc>
      </w:tr>
      <w:tr w:rsidR="00EA728D" w14:paraId="26186047"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FFF8E1"/>
            <w:tcMar>
              <w:top w:w="70" w:type="dxa"/>
              <w:left w:w="110" w:type="dxa"/>
              <w:bottom w:w="70" w:type="dxa"/>
              <w:right w:w="110" w:type="dxa"/>
            </w:tcMar>
            <w:vAlign w:val="center"/>
          </w:tcPr>
          <w:p w14:paraId="1797E6A3" w14:textId="77777777" w:rsidR="00EA728D" w:rsidRDefault="00000000">
            <w:r>
              <w:rPr>
                <w:b/>
                <w:bCs/>
                <w:color w:val="1F3864"/>
                <w:sz w:val="14"/>
                <w:szCs w:val="14"/>
              </w:rPr>
              <w:t>OBJ-06 Capacidades y cambio</w:t>
            </w:r>
          </w:p>
        </w:tc>
        <w:tc>
          <w:tcPr>
            <w:tcW w:w="0" w:type="auto"/>
            <w:tcBorders>
              <w:top w:val="single" w:sz="6" w:space="0" w:color="CCCCCC"/>
              <w:left w:val="single" w:sz="6" w:space="0" w:color="CCCCCC"/>
              <w:bottom w:val="single" w:sz="6" w:space="0" w:color="CCCCCC"/>
              <w:right w:val="single" w:sz="6" w:space="0" w:color="CCCCCC"/>
            </w:tcBorders>
            <w:shd w:val="clear" w:color="auto" w:fill="FFF8E1"/>
            <w:tcMar>
              <w:top w:w="70" w:type="dxa"/>
              <w:left w:w="110" w:type="dxa"/>
              <w:bottom w:w="70" w:type="dxa"/>
              <w:right w:w="110" w:type="dxa"/>
            </w:tcMar>
            <w:vAlign w:val="center"/>
          </w:tcPr>
          <w:p w14:paraId="3977C180" w14:textId="77777777" w:rsidR="00EA728D" w:rsidRDefault="00000000">
            <w:r>
              <w:rPr>
                <w:color w:val="000000"/>
                <w:sz w:val="14"/>
                <w:szCs w:val="14"/>
              </w:rPr>
              <w:t>BSC-U1, BSC-A1, BSC-A2</w:t>
            </w:r>
          </w:p>
        </w:tc>
        <w:tc>
          <w:tcPr>
            <w:tcW w:w="0" w:type="auto"/>
            <w:tcBorders>
              <w:top w:val="single" w:sz="6" w:space="0" w:color="CCCCCC"/>
              <w:left w:val="single" w:sz="6" w:space="0" w:color="CCCCCC"/>
              <w:bottom w:val="single" w:sz="6" w:space="0" w:color="CCCCCC"/>
              <w:right w:val="single" w:sz="6" w:space="0" w:color="CCCCCC"/>
            </w:tcBorders>
            <w:shd w:val="clear" w:color="auto" w:fill="FFF8E1"/>
            <w:tcMar>
              <w:top w:w="70" w:type="dxa"/>
              <w:left w:w="110" w:type="dxa"/>
              <w:bottom w:w="70" w:type="dxa"/>
              <w:right w:w="110" w:type="dxa"/>
            </w:tcMar>
            <w:vAlign w:val="center"/>
          </w:tcPr>
          <w:p w14:paraId="42470D83" w14:textId="77777777" w:rsidR="00EA728D" w:rsidRDefault="00000000">
            <w:r>
              <w:rPr>
                <w:color w:val="000000"/>
                <w:sz w:val="14"/>
                <w:szCs w:val="14"/>
              </w:rPr>
              <w:t>KPI-07, KPI-A1, KPI-A2</w:t>
            </w:r>
          </w:p>
        </w:tc>
        <w:tc>
          <w:tcPr>
            <w:tcW w:w="0" w:type="auto"/>
            <w:tcBorders>
              <w:top w:val="single" w:sz="6" w:space="0" w:color="CCCCCC"/>
              <w:left w:val="single" w:sz="6" w:space="0" w:color="CCCCCC"/>
              <w:bottom w:val="single" w:sz="6" w:space="0" w:color="CCCCCC"/>
              <w:right w:val="single" w:sz="6" w:space="0" w:color="CCCCCC"/>
            </w:tcBorders>
            <w:shd w:val="clear" w:color="auto" w:fill="FFF8E1"/>
            <w:tcMar>
              <w:top w:w="70" w:type="dxa"/>
              <w:left w:w="110" w:type="dxa"/>
              <w:bottom w:w="70" w:type="dxa"/>
              <w:right w:w="110" w:type="dxa"/>
            </w:tcMar>
            <w:vAlign w:val="center"/>
          </w:tcPr>
          <w:p w14:paraId="3ADE3567" w14:textId="77777777" w:rsidR="00EA728D" w:rsidRDefault="00000000">
            <w:r>
              <w:rPr>
                <w:color w:val="000000"/>
                <w:sz w:val="14"/>
                <w:szCs w:val="14"/>
              </w:rPr>
              <w:t>P7, P6, S3</w:t>
            </w:r>
          </w:p>
        </w:tc>
        <w:tc>
          <w:tcPr>
            <w:tcW w:w="0" w:type="auto"/>
            <w:tcBorders>
              <w:top w:val="single" w:sz="6" w:space="0" w:color="CCCCCC"/>
              <w:left w:val="single" w:sz="6" w:space="0" w:color="CCCCCC"/>
              <w:bottom w:val="single" w:sz="6" w:space="0" w:color="CCCCCC"/>
              <w:right w:val="single" w:sz="6" w:space="0" w:color="CCCCCC"/>
            </w:tcBorders>
            <w:shd w:val="clear" w:color="auto" w:fill="FFF8E1"/>
            <w:tcMar>
              <w:top w:w="70" w:type="dxa"/>
              <w:left w:w="110" w:type="dxa"/>
              <w:bottom w:w="70" w:type="dxa"/>
              <w:right w:w="110" w:type="dxa"/>
            </w:tcMar>
            <w:vAlign w:val="center"/>
          </w:tcPr>
          <w:p w14:paraId="79B38FF3" w14:textId="77777777" w:rsidR="00EA728D" w:rsidRDefault="00000000">
            <w:r>
              <w:rPr>
                <w:color w:val="000000"/>
                <w:sz w:val="14"/>
                <w:szCs w:val="14"/>
              </w:rPr>
              <w:t>Formación, ITSM</w:t>
            </w:r>
          </w:p>
        </w:tc>
        <w:tc>
          <w:tcPr>
            <w:tcW w:w="0" w:type="auto"/>
            <w:tcBorders>
              <w:top w:val="single" w:sz="6" w:space="0" w:color="CCCCCC"/>
              <w:left w:val="single" w:sz="6" w:space="0" w:color="CCCCCC"/>
              <w:bottom w:val="single" w:sz="6" w:space="0" w:color="CCCCCC"/>
              <w:right w:val="single" w:sz="6" w:space="0" w:color="CCCCCC"/>
            </w:tcBorders>
            <w:shd w:val="clear" w:color="auto" w:fill="FFF8E1"/>
            <w:tcMar>
              <w:top w:w="70" w:type="dxa"/>
              <w:left w:w="110" w:type="dxa"/>
              <w:bottom w:w="70" w:type="dxa"/>
              <w:right w:w="110" w:type="dxa"/>
            </w:tcMar>
            <w:vAlign w:val="center"/>
          </w:tcPr>
          <w:p w14:paraId="78A64DD1" w14:textId="77777777" w:rsidR="00EA728D" w:rsidRDefault="00000000">
            <w:r>
              <w:rPr>
                <w:color w:val="000000"/>
                <w:sz w:val="14"/>
                <w:szCs w:val="14"/>
              </w:rPr>
              <w:t>MIPG, Ley 489/1998</w:t>
            </w:r>
          </w:p>
        </w:tc>
        <w:tc>
          <w:tcPr>
            <w:tcW w:w="0" w:type="auto"/>
            <w:tcBorders>
              <w:top w:val="single" w:sz="6" w:space="0" w:color="CCCCCC"/>
              <w:left w:val="single" w:sz="6" w:space="0" w:color="CCCCCC"/>
              <w:bottom w:val="single" w:sz="6" w:space="0" w:color="CCCCCC"/>
              <w:right w:val="single" w:sz="6" w:space="0" w:color="CCCCCC"/>
            </w:tcBorders>
            <w:shd w:val="clear" w:color="auto" w:fill="FFF8E1"/>
            <w:tcMar>
              <w:top w:w="70" w:type="dxa"/>
              <w:left w:w="110" w:type="dxa"/>
              <w:bottom w:w="70" w:type="dxa"/>
              <w:right w:w="110" w:type="dxa"/>
            </w:tcMar>
            <w:vAlign w:val="center"/>
          </w:tcPr>
          <w:p w14:paraId="1F044489" w14:textId="77777777" w:rsidR="00EA728D" w:rsidRDefault="00000000">
            <w:r>
              <w:rPr>
                <w:color w:val="000000"/>
                <w:sz w:val="14"/>
                <w:szCs w:val="14"/>
              </w:rPr>
              <w:t>D1, D4</w:t>
            </w:r>
          </w:p>
        </w:tc>
        <w:tc>
          <w:tcPr>
            <w:tcW w:w="0" w:type="auto"/>
            <w:tcBorders>
              <w:top w:val="single" w:sz="6" w:space="0" w:color="CCCCCC"/>
              <w:left w:val="single" w:sz="6" w:space="0" w:color="CCCCCC"/>
              <w:bottom w:val="single" w:sz="6" w:space="0" w:color="CCCCCC"/>
              <w:right w:val="single" w:sz="6" w:space="0" w:color="CCCCCC"/>
            </w:tcBorders>
            <w:shd w:val="clear" w:color="auto" w:fill="FFF8E1"/>
            <w:tcMar>
              <w:top w:w="70" w:type="dxa"/>
              <w:left w:w="110" w:type="dxa"/>
              <w:bottom w:w="70" w:type="dxa"/>
              <w:right w:w="110" w:type="dxa"/>
            </w:tcMar>
            <w:vAlign w:val="center"/>
          </w:tcPr>
          <w:p w14:paraId="01C60E1F" w14:textId="77777777" w:rsidR="00EA728D" w:rsidRDefault="00000000">
            <w:r>
              <w:rPr>
                <w:color w:val="000000"/>
                <w:sz w:val="14"/>
                <w:szCs w:val="14"/>
              </w:rPr>
              <w:t>O2, O3</w:t>
            </w:r>
          </w:p>
        </w:tc>
      </w:tr>
    </w:tbl>
    <w:p w14:paraId="1032534C" w14:textId="77777777" w:rsidR="00EA728D" w:rsidRDefault="00EA728D">
      <w:pPr>
        <w:spacing w:before="80" w:after="80"/>
      </w:pPr>
    </w:p>
    <w:p w14:paraId="75B24A5F" w14:textId="77777777" w:rsidR="00EA728D" w:rsidRDefault="00000000">
      <w:pPr>
        <w:spacing w:before="60" w:after="60"/>
      </w:pPr>
      <w:r>
        <w:rPr>
          <w:i/>
          <w:iCs/>
          <w:color w:val="555555"/>
          <w:sz w:val="16"/>
          <w:szCs w:val="16"/>
        </w:rPr>
        <w:t>Nota: Corrección incorporada: BSC-O4 + KPI-08 → OBJ-05 → P5, P4 (reemplaza referencia errónea 'BSC-O284' del borrador).</w:t>
      </w:r>
    </w:p>
    <w:p w14:paraId="53DC0E74" w14:textId="77777777" w:rsidR="00EA728D" w:rsidRDefault="00000000">
      <w:r>
        <w:br w:type="page"/>
      </w:r>
    </w:p>
    <w:p w14:paraId="3C23605E" w14:textId="77777777" w:rsidR="00EA728D" w:rsidRDefault="00000000">
      <w:pPr>
        <w:pStyle w:val="Ttulo1"/>
        <w:pBdr>
          <w:bottom w:val="single" w:sz="8" w:space="4" w:color="2E75B6"/>
        </w:pBdr>
      </w:pPr>
      <w:bookmarkStart w:id="33" w:name="_Toc229602787"/>
      <w:r>
        <w:lastRenderedPageBreak/>
        <w:t>11. PORTAFOLIO POR OLAS DE EJECUCIÓN (2025–2028)</w:t>
      </w:r>
      <w:bookmarkEnd w:id="33"/>
    </w:p>
    <w:p w14:paraId="3434C307" w14:textId="454B9989" w:rsidR="00EA728D" w:rsidRDefault="00000000">
      <w:pPr>
        <w:spacing w:before="80" w:after="80"/>
      </w:pPr>
      <w:r>
        <w:rPr>
          <w:color w:val="000000"/>
        </w:rPr>
        <w:t xml:space="preserve">El portafolio de iniciativas TI se organiza en cuatro olas de ejecución que priorizan los objetivos de mayor urgencia (según </w:t>
      </w:r>
      <w:proofErr w:type="spellStart"/>
      <w:r>
        <w:rPr>
          <w:color w:val="000000"/>
        </w:rPr>
        <w:t>heatmap</w:t>
      </w:r>
      <w:proofErr w:type="spellEnd"/>
      <w:r>
        <w:rPr>
          <w:color w:val="000000"/>
        </w:rPr>
        <w:t xml:space="preserve"> y DOFA) y construyen capacidades de forma progresiva y sostenible. Los montos presupuestales deberán incorporarse con la codificación oficial del Banco de Proyectos</w:t>
      </w:r>
    </w:p>
    <w:p w14:paraId="672AA4F4" w14:textId="77777777" w:rsidR="00EA728D" w:rsidRDefault="00EA728D">
      <w:pPr>
        <w:spacing w:before="80" w:after="8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36"/>
        <w:gridCol w:w="1523"/>
        <w:gridCol w:w="5501"/>
      </w:tblGrid>
      <w:tr w:rsidR="00EA728D" w14:paraId="28D9176A" w14:textId="77777777">
        <w:tblPrEx>
          <w:tblCellMar>
            <w:top w:w="0" w:type="dxa"/>
            <w:bottom w:w="0" w:type="dxa"/>
          </w:tblCellMar>
        </w:tblPrEx>
        <w:trPr>
          <w:tblHeader/>
        </w:trPr>
        <w:tc>
          <w:tcPr>
            <w:tcW w:w="0" w:type="auto"/>
            <w:tcBorders>
              <w:top w:val="single" w:sz="6" w:space="0" w:color="2E75B6"/>
              <w:left w:val="single" w:sz="6" w:space="0" w:color="2E75B6"/>
              <w:bottom w:val="single" w:sz="6" w:space="0" w:color="2E75B6"/>
              <w:right w:val="single" w:sz="6" w:space="0" w:color="2E75B6"/>
            </w:tcBorders>
            <w:shd w:val="clear" w:color="auto" w:fill="1F3864"/>
            <w:tcMar>
              <w:top w:w="80" w:type="dxa"/>
              <w:left w:w="120" w:type="dxa"/>
              <w:bottom w:w="80" w:type="dxa"/>
              <w:right w:w="120" w:type="dxa"/>
            </w:tcMar>
            <w:vAlign w:val="center"/>
          </w:tcPr>
          <w:p w14:paraId="6A07146E" w14:textId="77777777" w:rsidR="00EA728D" w:rsidRDefault="00000000">
            <w:pPr>
              <w:jc w:val="center"/>
            </w:pPr>
            <w:r>
              <w:rPr>
                <w:b/>
                <w:bCs/>
                <w:color w:val="FFFFFF"/>
                <w:sz w:val="18"/>
                <w:szCs w:val="18"/>
              </w:rPr>
              <w:t>Ola / Período</w:t>
            </w:r>
          </w:p>
        </w:tc>
        <w:tc>
          <w:tcPr>
            <w:tcW w:w="0" w:type="auto"/>
            <w:tcBorders>
              <w:top w:val="single" w:sz="6" w:space="0" w:color="2E75B6"/>
              <w:left w:val="single" w:sz="6" w:space="0" w:color="2E75B6"/>
              <w:bottom w:val="single" w:sz="6" w:space="0" w:color="2E75B6"/>
              <w:right w:val="single" w:sz="6" w:space="0" w:color="2E75B6"/>
            </w:tcBorders>
            <w:shd w:val="clear" w:color="auto" w:fill="1F3864"/>
            <w:tcMar>
              <w:top w:w="80" w:type="dxa"/>
              <w:left w:w="120" w:type="dxa"/>
              <w:bottom w:w="80" w:type="dxa"/>
              <w:right w:w="120" w:type="dxa"/>
            </w:tcMar>
            <w:vAlign w:val="center"/>
          </w:tcPr>
          <w:p w14:paraId="2CA7C077" w14:textId="77777777" w:rsidR="00EA728D" w:rsidRDefault="00000000">
            <w:pPr>
              <w:jc w:val="center"/>
            </w:pPr>
            <w:r>
              <w:rPr>
                <w:b/>
                <w:bCs/>
                <w:color w:val="FFFFFF"/>
                <w:sz w:val="18"/>
                <w:szCs w:val="18"/>
              </w:rPr>
              <w:t>Objetivos PETI</w:t>
            </w:r>
          </w:p>
        </w:tc>
        <w:tc>
          <w:tcPr>
            <w:tcW w:w="0" w:type="auto"/>
            <w:tcBorders>
              <w:top w:val="single" w:sz="6" w:space="0" w:color="2E75B6"/>
              <w:left w:val="single" w:sz="6" w:space="0" w:color="2E75B6"/>
              <w:bottom w:val="single" w:sz="6" w:space="0" w:color="2E75B6"/>
              <w:right w:val="single" w:sz="6" w:space="0" w:color="2E75B6"/>
            </w:tcBorders>
            <w:shd w:val="clear" w:color="auto" w:fill="1F3864"/>
            <w:tcMar>
              <w:top w:w="80" w:type="dxa"/>
              <w:left w:w="120" w:type="dxa"/>
              <w:bottom w:w="80" w:type="dxa"/>
              <w:right w:w="120" w:type="dxa"/>
            </w:tcMar>
            <w:vAlign w:val="center"/>
          </w:tcPr>
          <w:p w14:paraId="3A8F5C6A" w14:textId="77777777" w:rsidR="00EA728D" w:rsidRDefault="00000000">
            <w:pPr>
              <w:jc w:val="center"/>
            </w:pPr>
            <w:r>
              <w:rPr>
                <w:b/>
                <w:bCs/>
                <w:color w:val="FFFFFF"/>
                <w:sz w:val="18"/>
                <w:szCs w:val="18"/>
              </w:rPr>
              <w:t>Iniciativas y entregables principales</w:t>
            </w:r>
          </w:p>
        </w:tc>
      </w:tr>
      <w:tr w:rsidR="00EA728D" w14:paraId="0E7BECF8" w14:textId="77777777">
        <w:tblPrEx>
          <w:tblCellMar>
            <w:top w:w="0" w:type="dxa"/>
            <w:bottom w:w="0" w:type="dxa"/>
          </w:tblCellMar>
        </w:tblPrEx>
        <w:tc>
          <w:tcPr>
            <w:tcW w:w="1300" w:type="dxa"/>
            <w:tcBorders>
              <w:top w:val="single" w:sz="6" w:space="0" w:color="AAAAAA"/>
              <w:left w:val="single" w:sz="6" w:space="0" w:color="AAAAAA"/>
              <w:bottom w:val="single" w:sz="6" w:space="0" w:color="AAAAAA"/>
              <w:right w:val="single" w:sz="6" w:space="0" w:color="AAAAAA"/>
            </w:tcBorders>
            <w:shd w:val="clear" w:color="auto" w:fill="2E75B6"/>
            <w:tcMar>
              <w:top w:w="70" w:type="dxa"/>
              <w:left w:w="100" w:type="dxa"/>
              <w:bottom w:w="70" w:type="dxa"/>
              <w:right w:w="80" w:type="dxa"/>
            </w:tcMar>
            <w:vAlign w:val="center"/>
          </w:tcPr>
          <w:p w14:paraId="2B640D3C" w14:textId="77777777" w:rsidR="00EA728D" w:rsidRDefault="00000000">
            <w:pPr>
              <w:jc w:val="center"/>
            </w:pPr>
            <w:r>
              <w:rPr>
                <w:b/>
                <w:bCs/>
                <w:color w:val="FFFFFF"/>
                <w:sz w:val="16"/>
                <w:szCs w:val="16"/>
              </w:rPr>
              <w:t>2025 — Ola 1 Cimientos</w:t>
            </w:r>
          </w:p>
        </w:tc>
        <w:tc>
          <w:tcPr>
            <w:tcW w:w="0" w:type="auto"/>
            <w:tcBorders>
              <w:top w:val="single" w:sz="6" w:space="0" w:color="CCCCCC"/>
              <w:left w:val="single" w:sz="6" w:space="0" w:color="CCCCCC"/>
              <w:bottom w:val="single" w:sz="6" w:space="0" w:color="CCCCCC"/>
              <w:right w:val="single" w:sz="6" w:space="0" w:color="CCCCCC"/>
            </w:tcBorders>
            <w:shd w:val="clear" w:color="auto" w:fill="DEEAF1"/>
            <w:tcMar>
              <w:top w:w="70" w:type="dxa"/>
              <w:left w:w="110" w:type="dxa"/>
              <w:bottom w:w="70" w:type="dxa"/>
              <w:right w:w="110" w:type="dxa"/>
            </w:tcMar>
            <w:vAlign w:val="center"/>
          </w:tcPr>
          <w:p w14:paraId="385C7477" w14:textId="77777777" w:rsidR="00EA728D" w:rsidRDefault="00000000">
            <w:pPr>
              <w:jc w:val="center"/>
            </w:pPr>
            <w:r>
              <w:rPr>
                <w:b/>
                <w:bCs/>
                <w:color w:val="2E75B6"/>
                <w:sz w:val="16"/>
                <w:szCs w:val="16"/>
              </w:rPr>
              <w:t>OBJ-01, OBJ-02, OBJ-04</w:t>
            </w:r>
          </w:p>
        </w:tc>
        <w:tc>
          <w:tcPr>
            <w:tcW w:w="0" w:type="auto"/>
            <w:tcBorders>
              <w:top w:val="single" w:sz="6" w:space="0" w:color="CCCCCC"/>
              <w:left w:val="single" w:sz="6" w:space="0" w:color="CCCCCC"/>
              <w:bottom w:val="single" w:sz="6" w:space="0" w:color="CCCCCC"/>
              <w:right w:val="single" w:sz="6" w:space="0" w:color="CCCCCC"/>
            </w:tcBorders>
            <w:shd w:val="clear" w:color="auto" w:fill="DEEAF1"/>
            <w:tcMar>
              <w:top w:w="70" w:type="dxa"/>
              <w:left w:w="110" w:type="dxa"/>
              <w:bottom w:w="70" w:type="dxa"/>
              <w:right w:w="110" w:type="dxa"/>
            </w:tcMar>
            <w:vAlign w:val="center"/>
          </w:tcPr>
          <w:p w14:paraId="4DECBF83" w14:textId="77777777" w:rsidR="00EA728D" w:rsidRDefault="00000000">
            <w:r>
              <w:rPr>
                <w:color w:val="000000"/>
                <w:sz w:val="16"/>
                <w:szCs w:val="16"/>
              </w:rPr>
              <w:t>Gobierno TI (Comité, RACI, PMO). SGSI / ISO 27001 inicio. Renovación infraestructura crítica. BCP/DR estructurado.</w:t>
            </w:r>
          </w:p>
        </w:tc>
      </w:tr>
      <w:tr w:rsidR="00EA728D" w14:paraId="24965E17" w14:textId="77777777">
        <w:tblPrEx>
          <w:tblCellMar>
            <w:top w:w="0" w:type="dxa"/>
            <w:bottom w:w="0" w:type="dxa"/>
          </w:tblCellMar>
        </w:tblPrEx>
        <w:tc>
          <w:tcPr>
            <w:tcW w:w="1300" w:type="dxa"/>
            <w:tcBorders>
              <w:top w:val="single" w:sz="6" w:space="0" w:color="AAAAAA"/>
              <w:left w:val="single" w:sz="6" w:space="0" w:color="AAAAAA"/>
              <w:bottom w:val="single" w:sz="6" w:space="0" w:color="AAAAAA"/>
              <w:right w:val="single" w:sz="6" w:space="0" w:color="AAAAAA"/>
            </w:tcBorders>
            <w:shd w:val="clear" w:color="auto" w:fill="2E7D32"/>
            <w:tcMar>
              <w:top w:w="70" w:type="dxa"/>
              <w:left w:w="100" w:type="dxa"/>
              <w:bottom w:w="70" w:type="dxa"/>
              <w:right w:w="80" w:type="dxa"/>
            </w:tcMar>
            <w:vAlign w:val="center"/>
          </w:tcPr>
          <w:p w14:paraId="433E9A8B" w14:textId="77777777" w:rsidR="00EA728D" w:rsidRDefault="00000000">
            <w:pPr>
              <w:jc w:val="center"/>
            </w:pPr>
            <w:r>
              <w:rPr>
                <w:b/>
                <w:bCs/>
                <w:color w:val="FFFFFF"/>
                <w:sz w:val="16"/>
                <w:szCs w:val="16"/>
              </w:rPr>
              <w:t>2026 — Ola 2 Integración</w:t>
            </w:r>
          </w:p>
        </w:tc>
        <w:tc>
          <w:tcPr>
            <w:tcW w:w="0" w:type="auto"/>
            <w:tcBorders>
              <w:top w:val="single" w:sz="6" w:space="0" w:color="CCCCCC"/>
              <w:left w:val="single" w:sz="6" w:space="0" w:color="CCCCCC"/>
              <w:bottom w:val="single" w:sz="6" w:space="0" w:color="CCCCCC"/>
              <w:right w:val="single" w:sz="6" w:space="0" w:color="CCCCCC"/>
            </w:tcBorders>
            <w:shd w:val="clear" w:color="auto" w:fill="E8F5E9"/>
            <w:tcMar>
              <w:top w:w="70" w:type="dxa"/>
              <w:left w:w="110" w:type="dxa"/>
              <w:bottom w:w="70" w:type="dxa"/>
              <w:right w:w="110" w:type="dxa"/>
            </w:tcMar>
            <w:vAlign w:val="center"/>
          </w:tcPr>
          <w:p w14:paraId="53BBA607" w14:textId="77777777" w:rsidR="00EA728D" w:rsidRDefault="00000000">
            <w:pPr>
              <w:jc w:val="center"/>
            </w:pPr>
            <w:r>
              <w:rPr>
                <w:b/>
                <w:bCs/>
                <w:color w:val="2E7D32"/>
                <w:sz w:val="16"/>
                <w:szCs w:val="16"/>
              </w:rPr>
              <w:t>OBJ-03, OBJ-04, OBJ-05</w:t>
            </w:r>
          </w:p>
        </w:tc>
        <w:tc>
          <w:tcPr>
            <w:tcW w:w="0" w:type="auto"/>
            <w:tcBorders>
              <w:top w:val="single" w:sz="6" w:space="0" w:color="CCCCCC"/>
              <w:left w:val="single" w:sz="6" w:space="0" w:color="CCCCCC"/>
              <w:bottom w:val="single" w:sz="6" w:space="0" w:color="CCCCCC"/>
              <w:right w:val="single" w:sz="6" w:space="0" w:color="CCCCCC"/>
            </w:tcBorders>
            <w:shd w:val="clear" w:color="auto" w:fill="E8F5E9"/>
            <w:tcMar>
              <w:top w:w="70" w:type="dxa"/>
              <w:left w:w="110" w:type="dxa"/>
              <w:bottom w:w="70" w:type="dxa"/>
              <w:right w:w="110" w:type="dxa"/>
            </w:tcMar>
            <w:vAlign w:val="center"/>
          </w:tcPr>
          <w:p w14:paraId="60DD4B15" w14:textId="77777777" w:rsidR="00EA728D" w:rsidRDefault="00000000">
            <w:r>
              <w:rPr>
                <w:color w:val="000000"/>
                <w:sz w:val="16"/>
                <w:szCs w:val="16"/>
              </w:rPr>
              <w:t>Integración API/ESB (IAS–DOCUNET–INFIDATOS). SUIT: ampliar trámites digitalizados. DWH/BI institucional. Nube híbrida (evaluación y piloto).</w:t>
            </w:r>
          </w:p>
        </w:tc>
      </w:tr>
      <w:tr w:rsidR="00EA728D" w14:paraId="2A429C62" w14:textId="77777777">
        <w:tblPrEx>
          <w:tblCellMar>
            <w:top w:w="0" w:type="dxa"/>
            <w:bottom w:w="0" w:type="dxa"/>
          </w:tblCellMar>
        </w:tblPrEx>
        <w:tc>
          <w:tcPr>
            <w:tcW w:w="1300" w:type="dxa"/>
            <w:tcBorders>
              <w:top w:val="single" w:sz="6" w:space="0" w:color="AAAAAA"/>
              <w:left w:val="single" w:sz="6" w:space="0" w:color="AAAAAA"/>
              <w:bottom w:val="single" w:sz="6" w:space="0" w:color="AAAAAA"/>
              <w:right w:val="single" w:sz="6" w:space="0" w:color="AAAAAA"/>
            </w:tcBorders>
            <w:shd w:val="clear" w:color="auto" w:fill="806000"/>
            <w:tcMar>
              <w:top w:w="70" w:type="dxa"/>
              <w:left w:w="100" w:type="dxa"/>
              <w:bottom w:w="70" w:type="dxa"/>
              <w:right w:w="80" w:type="dxa"/>
            </w:tcMar>
            <w:vAlign w:val="center"/>
          </w:tcPr>
          <w:p w14:paraId="37A45CB1" w14:textId="77777777" w:rsidR="00EA728D" w:rsidRDefault="00000000">
            <w:pPr>
              <w:jc w:val="center"/>
            </w:pPr>
            <w:r>
              <w:rPr>
                <w:b/>
                <w:bCs/>
                <w:color w:val="FFFFFF"/>
                <w:sz w:val="16"/>
                <w:szCs w:val="16"/>
              </w:rPr>
              <w:t>2027 — Ola 3 Profundización TD</w:t>
            </w:r>
          </w:p>
        </w:tc>
        <w:tc>
          <w:tcPr>
            <w:tcW w:w="0" w:type="auto"/>
            <w:tcBorders>
              <w:top w:val="single" w:sz="6" w:space="0" w:color="CCCCCC"/>
              <w:left w:val="single" w:sz="6" w:space="0" w:color="CCCCCC"/>
              <w:bottom w:val="single" w:sz="6" w:space="0" w:color="CCCCCC"/>
              <w:right w:val="single" w:sz="6" w:space="0" w:color="CCCCCC"/>
            </w:tcBorders>
            <w:shd w:val="clear" w:color="auto" w:fill="FFF8E1"/>
            <w:tcMar>
              <w:top w:w="70" w:type="dxa"/>
              <w:left w:w="110" w:type="dxa"/>
              <w:bottom w:w="70" w:type="dxa"/>
              <w:right w:w="110" w:type="dxa"/>
            </w:tcMar>
            <w:vAlign w:val="center"/>
          </w:tcPr>
          <w:p w14:paraId="3784BEF4" w14:textId="77777777" w:rsidR="00EA728D" w:rsidRDefault="00000000">
            <w:pPr>
              <w:jc w:val="center"/>
            </w:pPr>
            <w:r>
              <w:rPr>
                <w:b/>
                <w:bCs/>
                <w:color w:val="806000"/>
                <w:sz w:val="16"/>
                <w:szCs w:val="16"/>
              </w:rPr>
              <w:t>OBJ-03, OBJ-06</w:t>
            </w:r>
          </w:p>
        </w:tc>
        <w:tc>
          <w:tcPr>
            <w:tcW w:w="0" w:type="auto"/>
            <w:tcBorders>
              <w:top w:val="single" w:sz="6" w:space="0" w:color="CCCCCC"/>
              <w:left w:val="single" w:sz="6" w:space="0" w:color="CCCCCC"/>
              <w:bottom w:val="single" w:sz="6" w:space="0" w:color="CCCCCC"/>
              <w:right w:val="single" w:sz="6" w:space="0" w:color="CCCCCC"/>
            </w:tcBorders>
            <w:shd w:val="clear" w:color="auto" w:fill="FFF8E1"/>
            <w:tcMar>
              <w:top w:w="70" w:type="dxa"/>
              <w:left w:w="110" w:type="dxa"/>
              <w:bottom w:w="70" w:type="dxa"/>
              <w:right w:w="110" w:type="dxa"/>
            </w:tcMar>
            <w:vAlign w:val="center"/>
          </w:tcPr>
          <w:p w14:paraId="7A9E6982" w14:textId="77777777" w:rsidR="00EA728D" w:rsidRDefault="00000000">
            <w:r>
              <w:rPr>
                <w:color w:val="000000"/>
                <w:sz w:val="16"/>
                <w:szCs w:val="16"/>
              </w:rPr>
              <w:t>Profundización transformación digital trámites. MDM operativo. Adopción y cambio cultural consolidado. ITSM ITIL avanzado.</w:t>
            </w:r>
          </w:p>
        </w:tc>
      </w:tr>
      <w:tr w:rsidR="00EA728D" w14:paraId="21646CC8" w14:textId="77777777">
        <w:tblPrEx>
          <w:tblCellMar>
            <w:top w:w="0" w:type="dxa"/>
            <w:bottom w:w="0" w:type="dxa"/>
          </w:tblCellMar>
        </w:tblPrEx>
        <w:tc>
          <w:tcPr>
            <w:tcW w:w="1300" w:type="dxa"/>
            <w:tcBorders>
              <w:top w:val="single" w:sz="6" w:space="0" w:color="AAAAAA"/>
              <w:left w:val="single" w:sz="6" w:space="0" w:color="AAAAAA"/>
              <w:bottom w:val="single" w:sz="6" w:space="0" w:color="AAAAAA"/>
              <w:right w:val="single" w:sz="6" w:space="0" w:color="AAAAAA"/>
            </w:tcBorders>
            <w:shd w:val="clear" w:color="auto" w:fill="B71C1C"/>
            <w:tcMar>
              <w:top w:w="70" w:type="dxa"/>
              <w:left w:w="100" w:type="dxa"/>
              <w:bottom w:w="70" w:type="dxa"/>
              <w:right w:w="80" w:type="dxa"/>
            </w:tcMar>
            <w:vAlign w:val="center"/>
          </w:tcPr>
          <w:p w14:paraId="587634B1" w14:textId="77777777" w:rsidR="00EA728D" w:rsidRDefault="00000000">
            <w:pPr>
              <w:jc w:val="center"/>
            </w:pPr>
            <w:r>
              <w:rPr>
                <w:b/>
                <w:bCs/>
                <w:color w:val="FFFFFF"/>
                <w:sz w:val="16"/>
                <w:szCs w:val="16"/>
              </w:rPr>
              <w:t>2028 — Ola 4 Mejora continua</w:t>
            </w:r>
          </w:p>
        </w:tc>
        <w:tc>
          <w:tcPr>
            <w:tcW w:w="0" w:type="auto"/>
            <w:tcBorders>
              <w:top w:val="single" w:sz="6" w:space="0" w:color="CCCCCC"/>
              <w:left w:val="single" w:sz="6" w:space="0" w:color="CCCCCC"/>
              <w:bottom w:val="single" w:sz="6" w:space="0" w:color="CCCCCC"/>
              <w:right w:val="single" w:sz="6" w:space="0" w:color="CCCCCC"/>
            </w:tcBorders>
            <w:shd w:val="clear" w:color="auto" w:fill="FBE9E7"/>
            <w:tcMar>
              <w:top w:w="70" w:type="dxa"/>
              <w:left w:w="110" w:type="dxa"/>
              <w:bottom w:w="70" w:type="dxa"/>
              <w:right w:w="110" w:type="dxa"/>
            </w:tcMar>
            <w:vAlign w:val="center"/>
          </w:tcPr>
          <w:p w14:paraId="49D04304" w14:textId="77777777" w:rsidR="00EA728D" w:rsidRDefault="00000000">
            <w:pPr>
              <w:jc w:val="center"/>
            </w:pPr>
            <w:r>
              <w:rPr>
                <w:b/>
                <w:bCs/>
                <w:color w:val="B71C1C"/>
                <w:sz w:val="16"/>
                <w:szCs w:val="16"/>
              </w:rPr>
              <w:t>OBJ-02, OBJ-01, OBJ-06</w:t>
            </w:r>
          </w:p>
        </w:tc>
        <w:tc>
          <w:tcPr>
            <w:tcW w:w="0" w:type="auto"/>
            <w:tcBorders>
              <w:top w:val="single" w:sz="6" w:space="0" w:color="CCCCCC"/>
              <w:left w:val="single" w:sz="6" w:space="0" w:color="CCCCCC"/>
              <w:bottom w:val="single" w:sz="6" w:space="0" w:color="CCCCCC"/>
              <w:right w:val="single" w:sz="6" w:space="0" w:color="CCCCCC"/>
            </w:tcBorders>
            <w:shd w:val="clear" w:color="auto" w:fill="FBE9E7"/>
            <w:tcMar>
              <w:top w:w="70" w:type="dxa"/>
              <w:left w:w="110" w:type="dxa"/>
              <w:bottom w:w="70" w:type="dxa"/>
              <w:right w:w="110" w:type="dxa"/>
            </w:tcMar>
            <w:vAlign w:val="center"/>
          </w:tcPr>
          <w:p w14:paraId="55A7CCB0" w14:textId="77777777" w:rsidR="00EA728D" w:rsidRDefault="00000000">
            <w:r>
              <w:rPr>
                <w:color w:val="000000"/>
                <w:sz w:val="16"/>
                <w:szCs w:val="16"/>
              </w:rPr>
              <w:t xml:space="preserve">Certificación ISO 27001. SOC 24x7 operativo. Cierre MGGTI ≥4.0/5. Evaluación </w:t>
            </w:r>
            <w:proofErr w:type="spellStart"/>
            <w:r>
              <w:rPr>
                <w:color w:val="000000"/>
                <w:sz w:val="16"/>
                <w:szCs w:val="16"/>
              </w:rPr>
              <w:t>exPost</w:t>
            </w:r>
            <w:proofErr w:type="spellEnd"/>
            <w:r>
              <w:rPr>
                <w:color w:val="000000"/>
                <w:sz w:val="16"/>
                <w:szCs w:val="16"/>
              </w:rPr>
              <w:t xml:space="preserve"> y ajuste PETI.</w:t>
            </w:r>
          </w:p>
        </w:tc>
      </w:tr>
    </w:tbl>
    <w:p w14:paraId="24ADFD44" w14:textId="77777777" w:rsidR="00EA728D" w:rsidRDefault="00EA728D">
      <w:pPr>
        <w:spacing w:before="80" w:after="80"/>
      </w:pPr>
    </w:p>
    <w:p w14:paraId="41D9CD8E" w14:textId="45BB6A1A" w:rsidR="00EA728D" w:rsidRDefault="00000000">
      <w:pPr>
        <w:spacing w:before="60" w:after="60"/>
      </w:pPr>
      <w:r>
        <w:rPr>
          <w:i/>
          <w:iCs/>
          <w:color w:val="555555"/>
          <w:sz w:val="16"/>
          <w:szCs w:val="16"/>
        </w:rPr>
        <w:t>.</w:t>
      </w:r>
    </w:p>
    <w:p w14:paraId="5BAF8EBC" w14:textId="77777777" w:rsidR="00EA728D" w:rsidRDefault="00000000">
      <w:r>
        <w:br w:type="page"/>
      </w:r>
    </w:p>
    <w:p w14:paraId="7903AD71" w14:textId="77777777" w:rsidR="00EA728D" w:rsidRDefault="00000000">
      <w:pPr>
        <w:pStyle w:val="Ttulo1"/>
        <w:pBdr>
          <w:bottom w:val="single" w:sz="8" w:space="4" w:color="2E75B6"/>
        </w:pBdr>
      </w:pPr>
      <w:bookmarkStart w:id="34" w:name="_Toc229602788"/>
      <w:r>
        <w:lastRenderedPageBreak/>
        <w:t>12. GOBIERNO, ROLES Y ESTRUCTURA PMO</w:t>
      </w:r>
      <w:bookmarkEnd w:id="34"/>
    </w:p>
    <w:p w14:paraId="1D21BE84" w14:textId="77777777" w:rsidR="00EA728D" w:rsidRDefault="00000000">
      <w:pPr>
        <w:pStyle w:val="Ttulo2"/>
      </w:pPr>
      <w:bookmarkStart w:id="35" w:name="_Toc229602789"/>
      <w:r>
        <w:t>12.1 Estructura de gobierno TI</w:t>
      </w:r>
      <w:bookmarkEnd w:id="35"/>
    </w:p>
    <w:p w14:paraId="3296882C" w14:textId="77777777" w:rsidR="00EA728D" w:rsidRDefault="00000000">
      <w:pPr>
        <w:pStyle w:val="Prrafodelista"/>
        <w:numPr>
          <w:ilvl w:val="0"/>
          <w:numId w:val="2"/>
        </w:numPr>
        <w:spacing w:before="40" w:after="40"/>
      </w:pPr>
      <w:r>
        <w:rPr>
          <w:color w:val="000000"/>
          <w:sz w:val="18"/>
          <w:szCs w:val="18"/>
        </w:rPr>
        <w:t>Representante legal / Gerencia General: patrocinio político-institucional y aprobación presupuestal.</w:t>
      </w:r>
    </w:p>
    <w:p w14:paraId="53F2DEFE" w14:textId="77777777" w:rsidR="00EA728D" w:rsidRDefault="00000000">
      <w:pPr>
        <w:pStyle w:val="Prrafodelista"/>
        <w:numPr>
          <w:ilvl w:val="0"/>
          <w:numId w:val="2"/>
        </w:numPr>
        <w:spacing w:before="40" w:after="40"/>
      </w:pPr>
      <w:r>
        <w:rPr>
          <w:color w:val="000000"/>
          <w:sz w:val="18"/>
          <w:szCs w:val="18"/>
        </w:rPr>
        <w:t>Liderazgo TD (Planeación u oficina equivalente): coordinación estratégica de la transformación digital.</w:t>
      </w:r>
    </w:p>
    <w:p w14:paraId="27619C67" w14:textId="77777777" w:rsidR="00EA728D" w:rsidRDefault="00000000">
      <w:pPr>
        <w:pStyle w:val="Prrafodelista"/>
        <w:numPr>
          <w:ilvl w:val="0"/>
          <w:numId w:val="2"/>
        </w:numPr>
        <w:spacing w:before="40" w:after="40"/>
      </w:pPr>
      <w:r>
        <w:rPr>
          <w:color w:val="000000"/>
          <w:sz w:val="18"/>
          <w:szCs w:val="18"/>
        </w:rPr>
        <w:t xml:space="preserve">CIO / </w:t>
      </w:r>
      <w:proofErr w:type="gramStart"/>
      <w:r>
        <w:rPr>
          <w:color w:val="000000"/>
          <w:sz w:val="18"/>
          <w:szCs w:val="18"/>
        </w:rPr>
        <w:t>Jefe</w:t>
      </w:r>
      <w:proofErr w:type="gramEnd"/>
      <w:r>
        <w:rPr>
          <w:color w:val="000000"/>
          <w:sz w:val="18"/>
          <w:szCs w:val="18"/>
        </w:rPr>
        <w:t xml:space="preserve"> OTI: responsable operativo del PETI y del BSC TI.</w:t>
      </w:r>
    </w:p>
    <w:p w14:paraId="66B9E4FF" w14:textId="77777777" w:rsidR="00EA728D" w:rsidRDefault="00000000">
      <w:pPr>
        <w:pStyle w:val="Prrafodelista"/>
        <w:numPr>
          <w:ilvl w:val="0"/>
          <w:numId w:val="2"/>
        </w:numPr>
        <w:spacing w:before="40" w:after="40"/>
      </w:pPr>
      <w:r>
        <w:rPr>
          <w:color w:val="000000"/>
          <w:sz w:val="18"/>
          <w:szCs w:val="18"/>
        </w:rPr>
        <w:t>CISO: responsable de OBJ-02 (Seguridad digital) y KPI-03.</w:t>
      </w:r>
    </w:p>
    <w:p w14:paraId="0492F2B7" w14:textId="77777777" w:rsidR="00EA728D" w:rsidRDefault="00000000">
      <w:pPr>
        <w:pStyle w:val="Prrafodelista"/>
        <w:numPr>
          <w:ilvl w:val="0"/>
          <w:numId w:val="2"/>
        </w:numPr>
        <w:spacing w:before="40" w:after="40"/>
      </w:pPr>
      <w:r>
        <w:rPr>
          <w:color w:val="000000"/>
          <w:sz w:val="18"/>
          <w:szCs w:val="18"/>
        </w:rPr>
        <w:t xml:space="preserve">RRHH / Gestión del talento: </w:t>
      </w:r>
      <w:proofErr w:type="spellStart"/>
      <w:r>
        <w:rPr>
          <w:color w:val="000000"/>
          <w:sz w:val="18"/>
          <w:szCs w:val="18"/>
        </w:rPr>
        <w:t>co-responsable</w:t>
      </w:r>
      <w:proofErr w:type="spellEnd"/>
      <w:r>
        <w:rPr>
          <w:color w:val="000000"/>
          <w:sz w:val="18"/>
          <w:szCs w:val="18"/>
        </w:rPr>
        <w:t xml:space="preserve"> de OBJ-06 (KPI-A1).</w:t>
      </w:r>
    </w:p>
    <w:p w14:paraId="1476156C" w14:textId="77777777" w:rsidR="00EA728D" w:rsidRDefault="00000000">
      <w:pPr>
        <w:pStyle w:val="Prrafodelista"/>
        <w:numPr>
          <w:ilvl w:val="0"/>
          <w:numId w:val="2"/>
        </w:numPr>
        <w:spacing w:before="40" w:after="40"/>
      </w:pPr>
      <w:r>
        <w:rPr>
          <w:color w:val="000000"/>
          <w:sz w:val="18"/>
          <w:szCs w:val="18"/>
        </w:rPr>
        <w:t xml:space="preserve">Archivo y gestión documental: </w:t>
      </w:r>
      <w:proofErr w:type="spellStart"/>
      <w:r>
        <w:rPr>
          <w:color w:val="000000"/>
          <w:sz w:val="18"/>
          <w:szCs w:val="18"/>
        </w:rPr>
        <w:t>co-responsable</w:t>
      </w:r>
      <w:proofErr w:type="spellEnd"/>
      <w:r>
        <w:rPr>
          <w:color w:val="000000"/>
          <w:sz w:val="18"/>
          <w:szCs w:val="18"/>
        </w:rPr>
        <w:t xml:space="preserve"> de P4 (DOCUNET) y </w:t>
      </w:r>
      <w:proofErr w:type="spellStart"/>
      <w:r>
        <w:rPr>
          <w:color w:val="000000"/>
          <w:sz w:val="18"/>
          <w:szCs w:val="18"/>
        </w:rPr>
        <w:t>heatmap</w:t>
      </w:r>
      <w:proofErr w:type="spellEnd"/>
      <w:r>
        <w:rPr>
          <w:color w:val="000000"/>
          <w:sz w:val="18"/>
          <w:szCs w:val="18"/>
        </w:rPr>
        <w:t xml:space="preserve"> fila 8.</w:t>
      </w:r>
    </w:p>
    <w:p w14:paraId="112099E4" w14:textId="77777777" w:rsidR="00EA728D" w:rsidRDefault="00000000">
      <w:pPr>
        <w:pStyle w:val="Prrafodelista"/>
        <w:numPr>
          <w:ilvl w:val="0"/>
          <w:numId w:val="2"/>
        </w:numPr>
        <w:spacing w:before="40" w:after="40"/>
      </w:pPr>
      <w:r>
        <w:rPr>
          <w:color w:val="000000"/>
          <w:sz w:val="18"/>
          <w:szCs w:val="18"/>
        </w:rPr>
        <w:t xml:space="preserve">Riesgos / Control interno / Cumplimiento: </w:t>
      </w:r>
      <w:proofErr w:type="spellStart"/>
      <w:r>
        <w:rPr>
          <w:color w:val="000000"/>
          <w:sz w:val="18"/>
          <w:szCs w:val="18"/>
        </w:rPr>
        <w:t>co-responsable</w:t>
      </w:r>
      <w:proofErr w:type="spellEnd"/>
      <w:r>
        <w:rPr>
          <w:color w:val="000000"/>
          <w:sz w:val="18"/>
          <w:szCs w:val="18"/>
        </w:rPr>
        <w:t xml:space="preserve"> de OBJ-02 y fila 9 del </w:t>
      </w:r>
      <w:proofErr w:type="spellStart"/>
      <w:r>
        <w:rPr>
          <w:color w:val="000000"/>
          <w:sz w:val="18"/>
          <w:szCs w:val="18"/>
        </w:rPr>
        <w:t>heatmap</w:t>
      </w:r>
      <w:proofErr w:type="spellEnd"/>
      <w:r>
        <w:rPr>
          <w:color w:val="000000"/>
          <w:sz w:val="18"/>
          <w:szCs w:val="18"/>
        </w:rPr>
        <w:t>.</w:t>
      </w:r>
    </w:p>
    <w:p w14:paraId="2ABC8883" w14:textId="77777777" w:rsidR="00EA728D" w:rsidRDefault="00000000">
      <w:pPr>
        <w:pStyle w:val="Prrafodelista"/>
        <w:numPr>
          <w:ilvl w:val="0"/>
          <w:numId w:val="2"/>
        </w:numPr>
        <w:spacing w:before="40" w:after="40"/>
      </w:pPr>
      <w:r>
        <w:rPr>
          <w:color w:val="000000"/>
          <w:sz w:val="18"/>
          <w:szCs w:val="18"/>
        </w:rPr>
        <w:t xml:space="preserve">Atención ciudadana / Comunicaciones: </w:t>
      </w:r>
      <w:proofErr w:type="spellStart"/>
      <w:r>
        <w:rPr>
          <w:color w:val="000000"/>
          <w:sz w:val="18"/>
          <w:szCs w:val="18"/>
        </w:rPr>
        <w:t>co-responsable</w:t>
      </w:r>
      <w:proofErr w:type="spellEnd"/>
      <w:r>
        <w:rPr>
          <w:color w:val="000000"/>
          <w:sz w:val="18"/>
          <w:szCs w:val="18"/>
        </w:rPr>
        <w:t xml:space="preserve"> de OBJ-03 y KPI-06.</w:t>
      </w:r>
    </w:p>
    <w:p w14:paraId="1DCDC469" w14:textId="77777777" w:rsidR="00EA728D" w:rsidRDefault="00EA728D">
      <w:pPr>
        <w:spacing w:before="80" w:after="80"/>
      </w:pPr>
    </w:p>
    <w:p w14:paraId="79F4BA2C" w14:textId="77777777" w:rsidR="00EA728D" w:rsidRDefault="00000000">
      <w:pPr>
        <w:pStyle w:val="Ttulo2"/>
      </w:pPr>
      <w:bookmarkStart w:id="36" w:name="_Toc229602790"/>
      <w:r>
        <w:t>12.2 Comité Gobierno TI</w:t>
      </w:r>
      <w:bookmarkEnd w:id="36"/>
    </w:p>
    <w:p w14:paraId="3C971582" w14:textId="77777777" w:rsidR="00EA728D" w:rsidRDefault="00000000">
      <w:pPr>
        <w:spacing w:before="80" w:after="80"/>
      </w:pPr>
      <w:r>
        <w:rPr>
          <w:color w:val="000000"/>
        </w:rPr>
        <w:t>El Comité de Gobierno TI es el órgano colegiado responsable de revisar el BSC/KPI y el portafolio de iniciativas. Se recomienda sesión mensual para seguimiento operativo y sesión bimestral para revisión estratégica. Sus funciones principales son: aprobar priorización de portafolio, revisar cumplimiento de KPI, escalar decisiones de riesgo a la Gerencia y aprobar cambios al PETI.</w:t>
      </w:r>
    </w:p>
    <w:p w14:paraId="0B20E8E2" w14:textId="77777777" w:rsidR="00EA728D" w:rsidRDefault="00EA728D">
      <w:pPr>
        <w:spacing w:before="80" w:after="80"/>
      </w:pPr>
    </w:p>
    <w:p w14:paraId="0892D29D" w14:textId="77777777" w:rsidR="00EA728D" w:rsidRDefault="00000000">
      <w:pPr>
        <w:pStyle w:val="Ttulo2"/>
      </w:pPr>
      <w:bookmarkStart w:id="37" w:name="_Toc229602791"/>
      <w:r>
        <w:t>12.3 PMO TI</w:t>
      </w:r>
      <w:bookmarkEnd w:id="37"/>
    </w:p>
    <w:p w14:paraId="03A68078" w14:textId="77777777" w:rsidR="00EA728D" w:rsidRDefault="00000000">
      <w:pPr>
        <w:spacing w:before="80" w:after="80"/>
      </w:pPr>
      <w:r>
        <w:rPr>
          <w:color w:val="000000"/>
        </w:rPr>
        <w:t>La Oficina de Gestión de Proyectos (PMO) TI opera bajo el marco PMBOK 7 y es responsable de: mantener el tablero trimestral de portafolio, gestionar las interdependencias entre iniciativas, reportar al Comité TI y aplicar la metodología de priorización por valor/riesgo/cumplimiento. El Grupo Interno de Trabajo de Transformación Digital (si se constituye mediante acto administrativo conforme Ley 489/1998, art. 115) debe contar con un mínimo de cuatro personas.</w:t>
      </w:r>
    </w:p>
    <w:p w14:paraId="259B2E3F" w14:textId="77777777" w:rsidR="00EA728D" w:rsidRDefault="00000000">
      <w:r>
        <w:br w:type="page"/>
      </w:r>
    </w:p>
    <w:p w14:paraId="4D49F8A2" w14:textId="77777777" w:rsidR="00EA728D" w:rsidRDefault="00000000">
      <w:pPr>
        <w:pStyle w:val="Ttulo1"/>
        <w:pBdr>
          <w:bottom w:val="single" w:sz="8" w:space="4" w:color="2E75B6"/>
        </w:pBdr>
      </w:pPr>
      <w:bookmarkStart w:id="38" w:name="_Toc229602792"/>
      <w:r>
        <w:lastRenderedPageBreak/>
        <w:t>13. GESTIÓN DE RIESGOS TRANSVERSALES</w:t>
      </w:r>
      <w:bookmarkEnd w:id="38"/>
    </w:p>
    <w:p w14:paraId="29D43F36" w14:textId="77777777" w:rsidR="00EA728D" w:rsidRDefault="00000000">
      <w:pPr>
        <w:spacing w:before="80" w:after="80"/>
      </w:pPr>
      <w:r>
        <w:rPr>
          <w:color w:val="000000"/>
        </w:rPr>
        <w:t>Los riesgos estratégicos TI identificados tienen carácter transversal y deben gestionarse a través del modelo de riesgos institucional (MIPG) articulado con el SGSI:</w:t>
      </w:r>
    </w:p>
    <w:p w14:paraId="4E89C4B9" w14:textId="77777777" w:rsidR="00EA728D" w:rsidRDefault="00EA728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29"/>
        <w:gridCol w:w="2517"/>
        <w:gridCol w:w="3505"/>
        <w:gridCol w:w="1309"/>
      </w:tblGrid>
      <w:tr w:rsidR="00EA728D" w14:paraId="039EAF0C" w14:textId="77777777">
        <w:tblPrEx>
          <w:tblCellMar>
            <w:top w:w="0" w:type="dxa"/>
            <w:bottom w:w="0" w:type="dxa"/>
          </w:tblCellMar>
        </w:tblPrEx>
        <w:trPr>
          <w:tblHeader/>
        </w:trPr>
        <w:tc>
          <w:tcPr>
            <w:tcW w:w="0" w:type="auto"/>
            <w:tcBorders>
              <w:top w:val="single" w:sz="6" w:space="0" w:color="2E75B6"/>
              <w:left w:val="single" w:sz="6" w:space="0" w:color="2E75B6"/>
              <w:bottom w:val="single" w:sz="6" w:space="0" w:color="2E75B6"/>
              <w:right w:val="single" w:sz="6" w:space="0" w:color="2E75B6"/>
            </w:tcBorders>
            <w:shd w:val="clear" w:color="auto" w:fill="1F3864"/>
            <w:tcMar>
              <w:top w:w="80" w:type="dxa"/>
              <w:left w:w="120" w:type="dxa"/>
              <w:bottom w:w="80" w:type="dxa"/>
              <w:right w:w="120" w:type="dxa"/>
            </w:tcMar>
            <w:vAlign w:val="center"/>
          </w:tcPr>
          <w:p w14:paraId="164CB956" w14:textId="77777777" w:rsidR="00EA728D" w:rsidRDefault="00000000">
            <w:pPr>
              <w:jc w:val="center"/>
            </w:pPr>
            <w:r>
              <w:rPr>
                <w:b/>
                <w:bCs/>
                <w:color w:val="FFFFFF"/>
                <w:sz w:val="18"/>
                <w:szCs w:val="18"/>
              </w:rPr>
              <w:t>Riesgo</w:t>
            </w:r>
          </w:p>
        </w:tc>
        <w:tc>
          <w:tcPr>
            <w:tcW w:w="0" w:type="auto"/>
            <w:tcBorders>
              <w:top w:val="single" w:sz="6" w:space="0" w:color="2E75B6"/>
              <w:left w:val="single" w:sz="6" w:space="0" w:color="2E75B6"/>
              <w:bottom w:val="single" w:sz="6" w:space="0" w:color="2E75B6"/>
              <w:right w:val="single" w:sz="6" w:space="0" w:color="2E75B6"/>
            </w:tcBorders>
            <w:shd w:val="clear" w:color="auto" w:fill="1F3864"/>
            <w:tcMar>
              <w:top w:w="80" w:type="dxa"/>
              <w:left w:w="120" w:type="dxa"/>
              <w:bottom w:w="80" w:type="dxa"/>
              <w:right w:w="120" w:type="dxa"/>
            </w:tcMar>
            <w:vAlign w:val="center"/>
          </w:tcPr>
          <w:p w14:paraId="186EE0B3" w14:textId="77777777" w:rsidR="00EA728D" w:rsidRDefault="00000000">
            <w:pPr>
              <w:jc w:val="center"/>
            </w:pPr>
            <w:r>
              <w:rPr>
                <w:b/>
                <w:bCs/>
                <w:color w:val="FFFFFF"/>
                <w:sz w:val="18"/>
                <w:szCs w:val="18"/>
              </w:rPr>
              <w:t>Causa raíz</w:t>
            </w:r>
          </w:p>
        </w:tc>
        <w:tc>
          <w:tcPr>
            <w:tcW w:w="0" w:type="auto"/>
            <w:tcBorders>
              <w:top w:val="single" w:sz="6" w:space="0" w:color="2E75B6"/>
              <w:left w:val="single" w:sz="6" w:space="0" w:color="2E75B6"/>
              <w:bottom w:val="single" w:sz="6" w:space="0" w:color="2E75B6"/>
              <w:right w:val="single" w:sz="6" w:space="0" w:color="2E75B6"/>
            </w:tcBorders>
            <w:shd w:val="clear" w:color="auto" w:fill="1F3864"/>
            <w:tcMar>
              <w:top w:w="80" w:type="dxa"/>
              <w:left w:w="120" w:type="dxa"/>
              <w:bottom w:w="80" w:type="dxa"/>
              <w:right w:w="120" w:type="dxa"/>
            </w:tcMar>
            <w:vAlign w:val="center"/>
          </w:tcPr>
          <w:p w14:paraId="70AEFF4D" w14:textId="77777777" w:rsidR="00EA728D" w:rsidRDefault="00000000">
            <w:pPr>
              <w:jc w:val="center"/>
            </w:pPr>
            <w:r>
              <w:rPr>
                <w:b/>
                <w:bCs/>
                <w:color w:val="FFFFFF"/>
                <w:sz w:val="18"/>
                <w:szCs w:val="18"/>
              </w:rPr>
              <w:t>Mitigación principal</w:t>
            </w:r>
          </w:p>
        </w:tc>
        <w:tc>
          <w:tcPr>
            <w:tcW w:w="0" w:type="auto"/>
            <w:tcBorders>
              <w:top w:val="single" w:sz="6" w:space="0" w:color="2E75B6"/>
              <w:left w:val="single" w:sz="6" w:space="0" w:color="2E75B6"/>
              <w:bottom w:val="single" w:sz="6" w:space="0" w:color="2E75B6"/>
              <w:right w:val="single" w:sz="6" w:space="0" w:color="2E75B6"/>
            </w:tcBorders>
            <w:shd w:val="clear" w:color="auto" w:fill="1F3864"/>
            <w:tcMar>
              <w:top w:w="80" w:type="dxa"/>
              <w:left w:w="120" w:type="dxa"/>
              <w:bottom w:w="80" w:type="dxa"/>
              <w:right w:w="120" w:type="dxa"/>
            </w:tcMar>
            <w:vAlign w:val="center"/>
          </w:tcPr>
          <w:p w14:paraId="048529BB" w14:textId="77777777" w:rsidR="00EA728D" w:rsidRDefault="00000000">
            <w:pPr>
              <w:jc w:val="center"/>
            </w:pPr>
            <w:r>
              <w:rPr>
                <w:b/>
                <w:bCs/>
                <w:color w:val="FFFFFF"/>
                <w:sz w:val="18"/>
                <w:szCs w:val="18"/>
              </w:rPr>
              <w:t>Monitoreo / KPI</w:t>
            </w:r>
          </w:p>
        </w:tc>
      </w:tr>
      <w:tr w:rsidR="00EA728D" w14:paraId="3EDC2755"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F2F2F2"/>
            <w:tcMar>
              <w:top w:w="70" w:type="dxa"/>
              <w:left w:w="110" w:type="dxa"/>
              <w:bottom w:w="70" w:type="dxa"/>
              <w:right w:w="110" w:type="dxa"/>
            </w:tcMar>
            <w:vAlign w:val="center"/>
          </w:tcPr>
          <w:p w14:paraId="79AE171A" w14:textId="77777777" w:rsidR="00EA728D" w:rsidRDefault="00000000">
            <w:r>
              <w:rPr>
                <w:b/>
                <w:bCs/>
                <w:color w:val="000000"/>
                <w:sz w:val="16"/>
                <w:szCs w:val="16"/>
              </w:rPr>
              <w:t xml:space="preserve">Dependencia proveedor </w:t>
            </w:r>
            <w:proofErr w:type="spellStart"/>
            <w:r>
              <w:rPr>
                <w:b/>
                <w:bCs/>
                <w:color w:val="000000"/>
                <w:sz w:val="16"/>
                <w:szCs w:val="16"/>
              </w:rPr>
              <w:t>core</w:t>
            </w:r>
            <w:proofErr w:type="spellEnd"/>
            <w:r>
              <w:rPr>
                <w:b/>
                <w:bCs/>
                <w:color w:val="000000"/>
                <w:sz w:val="16"/>
                <w:szCs w:val="16"/>
              </w:rPr>
              <w:t xml:space="preserve"> (</w:t>
            </w:r>
            <w:proofErr w:type="spellStart"/>
            <w:r>
              <w:rPr>
                <w:b/>
                <w:bCs/>
                <w:color w:val="000000"/>
                <w:sz w:val="16"/>
                <w:szCs w:val="16"/>
              </w:rPr>
              <w:t>lock</w:t>
            </w:r>
            <w:proofErr w:type="spellEnd"/>
            <w:r>
              <w:rPr>
                <w:b/>
                <w:bCs/>
                <w:color w:val="000000"/>
                <w:sz w:val="16"/>
                <w:szCs w:val="16"/>
              </w:rPr>
              <w:t>-in)</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0" w:type="dxa"/>
              <w:left w:w="110" w:type="dxa"/>
              <w:bottom w:w="70" w:type="dxa"/>
              <w:right w:w="110" w:type="dxa"/>
            </w:tcMar>
            <w:vAlign w:val="center"/>
          </w:tcPr>
          <w:p w14:paraId="26B9460B" w14:textId="77777777" w:rsidR="00EA728D" w:rsidRDefault="00000000">
            <w:r>
              <w:rPr>
                <w:color w:val="000000"/>
                <w:sz w:val="16"/>
                <w:szCs w:val="16"/>
              </w:rPr>
              <w:t>Contratos sin cláusulas de salida; arquitectura propietaria</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0" w:type="dxa"/>
              <w:left w:w="110" w:type="dxa"/>
              <w:bottom w:w="70" w:type="dxa"/>
              <w:right w:w="110" w:type="dxa"/>
            </w:tcMar>
            <w:vAlign w:val="center"/>
          </w:tcPr>
          <w:p w14:paraId="2CC0E8BE" w14:textId="77777777" w:rsidR="00EA728D" w:rsidRDefault="00000000">
            <w:r>
              <w:rPr>
                <w:color w:val="000000"/>
                <w:sz w:val="16"/>
                <w:szCs w:val="16"/>
              </w:rPr>
              <w:t>Evaluación anual de proveedor, cláusulas de continuidad, hoja de ruta de desacoplamiento API</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0" w:type="dxa"/>
              <w:left w:w="110" w:type="dxa"/>
              <w:bottom w:w="70" w:type="dxa"/>
              <w:right w:w="110" w:type="dxa"/>
            </w:tcMar>
            <w:vAlign w:val="center"/>
          </w:tcPr>
          <w:p w14:paraId="7FAD8534" w14:textId="77777777" w:rsidR="00EA728D" w:rsidRDefault="00000000">
            <w:pPr>
              <w:jc w:val="center"/>
            </w:pPr>
            <w:r>
              <w:rPr>
                <w:b/>
                <w:bCs/>
                <w:color w:val="2E75B6"/>
                <w:sz w:val="16"/>
                <w:szCs w:val="16"/>
              </w:rPr>
              <w:t>D5 / KPI-FIN</w:t>
            </w:r>
          </w:p>
        </w:tc>
      </w:tr>
      <w:tr w:rsidR="00EA728D" w14:paraId="569FA28F"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FFFFFF"/>
            <w:tcMar>
              <w:top w:w="70" w:type="dxa"/>
              <w:left w:w="110" w:type="dxa"/>
              <w:bottom w:w="70" w:type="dxa"/>
              <w:right w:w="110" w:type="dxa"/>
            </w:tcMar>
            <w:vAlign w:val="center"/>
          </w:tcPr>
          <w:p w14:paraId="1EDDC312" w14:textId="77777777" w:rsidR="00EA728D" w:rsidRDefault="00000000">
            <w:r>
              <w:rPr>
                <w:b/>
                <w:bCs/>
                <w:color w:val="000000"/>
                <w:sz w:val="16"/>
                <w:szCs w:val="16"/>
              </w:rPr>
              <w:t>Brecha cultural / resistencia al cambio</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0" w:type="dxa"/>
              <w:left w:w="110" w:type="dxa"/>
              <w:bottom w:w="70" w:type="dxa"/>
              <w:right w:w="110" w:type="dxa"/>
            </w:tcMar>
            <w:vAlign w:val="center"/>
          </w:tcPr>
          <w:p w14:paraId="3C913F30" w14:textId="77777777" w:rsidR="00EA728D" w:rsidRDefault="00000000">
            <w:r>
              <w:rPr>
                <w:color w:val="000000"/>
                <w:sz w:val="16"/>
                <w:szCs w:val="16"/>
              </w:rPr>
              <w:t>Ausencia de gestión del cambio estructurada; cultura papel (D4)</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0" w:type="dxa"/>
              <w:left w:w="110" w:type="dxa"/>
              <w:bottom w:w="70" w:type="dxa"/>
              <w:right w:w="110" w:type="dxa"/>
            </w:tcMar>
            <w:vAlign w:val="center"/>
          </w:tcPr>
          <w:p w14:paraId="2B31F060" w14:textId="77777777" w:rsidR="00EA728D" w:rsidRDefault="00000000">
            <w:r>
              <w:rPr>
                <w:color w:val="000000"/>
                <w:sz w:val="16"/>
                <w:szCs w:val="16"/>
              </w:rPr>
              <w:t>Metodología ADKAR; comunicación continua; dueños de proceso responsables de adopción</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0" w:type="dxa"/>
              <w:left w:w="110" w:type="dxa"/>
              <w:bottom w:w="70" w:type="dxa"/>
              <w:right w:w="110" w:type="dxa"/>
            </w:tcMar>
            <w:vAlign w:val="center"/>
          </w:tcPr>
          <w:p w14:paraId="35DF67D8" w14:textId="77777777" w:rsidR="00EA728D" w:rsidRDefault="00000000">
            <w:pPr>
              <w:jc w:val="center"/>
            </w:pPr>
            <w:r>
              <w:rPr>
                <w:b/>
                <w:bCs/>
                <w:color w:val="2E75B6"/>
                <w:sz w:val="16"/>
                <w:szCs w:val="16"/>
              </w:rPr>
              <w:t>D4 / KPI-07</w:t>
            </w:r>
          </w:p>
        </w:tc>
      </w:tr>
      <w:tr w:rsidR="00EA728D" w14:paraId="05C78C28"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F2F2F2"/>
            <w:tcMar>
              <w:top w:w="70" w:type="dxa"/>
              <w:left w:w="110" w:type="dxa"/>
              <w:bottom w:w="70" w:type="dxa"/>
              <w:right w:w="110" w:type="dxa"/>
            </w:tcMar>
            <w:vAlign w:val="center"/>
          </w:tcPr>
          <w:p w14:paraId="452C20AA" w14:textId="77777777" w:rsidR="00EA728D" w:rsidRDefault="00000000">
            <w:r>
              <w:rPr>
                <w:b/>
                <w:bCs/>
                <w:color w:val="000000"/>
                <w:sz w:val="16"/>
                <w:szCs w:val="16"/>
              </w:rPr>
              <w:t>Fragmentación e integración parcial</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0" w:type="dxa"/>
              <w:left w:w="110" w:type="dxa"/>
              <w:bottom w:w="70" w:type="dxa"/>
              <w:right w:w="110" w:type="dxa"/>
            </w:tcMar>
            <w:vAlign w:val="center"/>
          </w:tcPr>
          <w:p w14:paraId="48EDF5FF" w14:textId="77777777" w:rsidR="00EA728D" w:rsidRDefault="00000000">
            <w:r>
              <w:rPr>
                <w:color w:val="000000"/>
                <w:sz w:val="16"/>
                <w:szCs w:val="16"/>
              </w:rPr>
              <w:t>Deuda técnica (D2); crecimiento orgánico de sistemas</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0" w:type="dxa"/>
              <w:left w:w="110" w:type="dxa"/>
              <w:bottom w:w="70" w:type="dxa"/>
              <w:right w:w="110" w:type="dxa"/>
            </w:tcMar>
            <w:vAlign w:val="center"/>
          </w:tcPr>
          <w:p w14:paraId="6C03021D" w14:textId="77777777" w:rsidR="00EA728D" w:rsidRDefault="00000000">
            <w:r>
              <w:rPr>
                <w:color w:val="000000"/>
                <w:sz w:val="16"/>
                <w:szCs w:val="16"/>
              </w:rPr>
              <w:t xml:space="preserve">ESB/API </w:t>
            </w:r>
            <w:proofErr w:type="spellStart"/>
            <w:r>
              <w:rPr>
                <w:color w:val="000000"/>
                <w:sz w:val="16"/>
                <w:szCs w:val="16"/>
              </w:rPr>
              <w:t>Governance</w:t>
            </w:r>
            <w:proofErr w:type="spellEnd"/>
            <w:r>
              <w:rPr>
                <w:color w:val="000000"/>
                <w:sz w:val="16"/>
                <w:szCs w:val="16"/>
              </w:rPr>
              <w:t>; estándares de datos; PMO fuerte</w:t>
            </w:r>
          </w:p>
        </w:tc>
        <w:tc>
          <w:tcPr>
            <w:tcW w:w="0" w:type="auto"/>
            <w:tcBorders>
              <w:top w:val="single" w:sz="6" w:space="0" w:color="CCCCCC"/>
              <w:left w:val="single" w:sz="6" w:space="0" w:color="CCCCCC"/>
              <w:bottom w:val="single" w:sz="6" w:space="0" w:color="CCCCCC"/>
              <w:right w:val="single" w:sz="6" w:space="0" w:color="CCCCCC"/>
            </w:tcBorders>
            <w:shd w:val="clear" w:color="auto" w:fill="F2F2F2"/>
            <w:tcMar>
              <w:top w:w="70" w:type="dxa"/>
              <w:left w:w="110" w:type="dxa"/>
              <w:bottom w:w="70" w:type="dxa"/>
              <w:right w:w="110" w:type="dxa"/>
            </w:tcMar>
            <w:vAlign w:val="center"/>
          </w:tcPr>
          <w:p w14:paraId="4A750181" w14:textId="77777777" w:rsidR="00EA728D" w:rsidRDefault="00000000">
            <w:pPr>
              <w:jc w:val="center"/>
            </w:pPr>
            <w:r>
              <w:rPr>
                <w:b/>
                <w:bCs/>
                <w:color w:val="2E75B6"/>
                <w:sz w:val="16"/>
                <w:szCs w:val="16"/>
              </w:rPr>
              <w:t>D2 / KPI-A3</w:t>
            </w:r>
          </w:p>
        </w:tc>
      </w:tr>
      <w:tr w:rsidR="00EA728D" w14:paraId="1C6E0C16"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FFFFFF"/>
            <w:tcMar>
              <w:top w:w="70" w:type="dxa"/>
              <w:left w:w="110" w:type="dxa"/>
              <w:bottom w:w="70" w:type="dxa"/>
              <w:right w:w="110" w:type="dxa"/>
            </w:tcMar>
            <w:vAlign w:val="center"/>
          </w:tcPr>
          <w:p w14:paraId="53588949" w14:textId="77777777" w:rsidR="00EA728D" w:rsidRDefault="00000000">
            <w:proofErr w:type="spellStart"/>
            <w:r>
              <w:rPr>
                <w:b/>
                <w:bCs/>
                <w:color w:val="000000"/>
                <w:sz w:val="16"/>
                <w:szCs w:val="16"/>
              </w:rPr>
              <w:t>Ciberriesgo</w:t>
            </w:r>
            <w:proofErr w:type="spellEnd"/>
            <w:r>
              <w:rPr>
                <w:b/>
                <w:bCs/>
                <w:color w:val="000000"/>
                <w:sz w:val="16"/>
                <w:szCs w:val="16"/>
              </w:rPr>
              <w:t xml:space="preserve"> y extorsión</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0" w:type="dxa"/>
              <w:left w:w="110" w:type="dxa"/>
              <w:bottom w:w="70" w:type="dxa"/>
              <w:right w:w="110" w:type="dxa"/>
            </w:tcMar>
            <w:vAlign w:val="center"/>
          </w:tcPr>
          <w:p w14:paraId="06979C8D" w14:textId="77777777" w:rsidR="00EA728D" w:rsidRDefault="00000000">
            <w:r>
              <w:rPr>
                <w:color w:val="000000"/>
                <w:sz w:val="16"/>
                <w:szCs w:val="16"/>
              </w:rPr>
              <w:t>Amenaza sector financiero (A1); madurez SGSI insuficiente (D3)</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0" w:type="dxa"/>
              <w:left w:w="110" w:type="dxa"/>
              <w:bottom w:w="70" w:type="dxa"/>
              <w:right w:w="110" w:type="dxa"/>
            </w:tcMar>
            <w:vAlign w:val="center"/>
          </w:tcPr>
          <w:p w14:paraId="015D7756" w14:textId="77777777" w:rsidR="00EA728D" w:rsidRDefault="00000000">
            <w:r>
              <w:rPr>
                <w:color w:val="000000"/>
                <w:sz w:val="16"/>
                <w:szCs w:val="16"/>
              </w:rPr>
              <w:t>SGSI ISO 27001; SOC; pruebas DR periódicas; gestión IAM</w:t>
            </w:r>
          </w:p>
        </w:tc>
        <w:tc>
          <w:tcPr>
            <w:tcW w:w="0" w:type="auto"/>
            <w:tcBorders>
              <w:top w:val="single" w:sz="6" w:space="0" w:color="CCCCCC"/>
              <w:left w:val="single" w:sz="6" w:space="0" w:color="CCCCCC"/>
              <w:bottom w:val="single" w:sz="6" w:space="0" w:color="CCCCCC"/>
              <w:right w:val="single" w:sz="6" w:space="0" w:color="CCCCCC"/>
            </w:tcBorders>
            <w:shd w:val="clear" w:color="auto" w:fill="FFFFFF"/>
            <w:tcMar>
              <w:top w:w="70" w:type="dxa"/>
              <w:left w:w="110" w:type="dxa"/>
              <w:bottom w:w="70" w:type="dxa"/>
              <w:right w:w="110" w:type="dxa"/>
            </w:tcMar>
            <w:vAlign w:val="center"/>
          </w:tcPr>
          <w:p w14:paraId="79B7D4DD" w14:textId="77777777" w:rsidR="00EA728D" w:rsidRDefault="00000000">
            <w:pPr>
              <w:jc w:val="center"/>
            </w:pPr>
            <w:r>
              <w:rPr>
                <w:b/>
                <w:bCs/>
                <w:color w:val="2E75B6"/>
                <w:sz w:val="16"/>
                <w:szCs w:val="16"/>
              </w:rPr>
              <w:t>A1 / KPI-03, KPI-04</w:t>
            </w:r>
          </w:p>
        </w:tc>
      </w:tr>
    </w:tbl>
    <w:p w14:paraId="44D2794A" w14:textId="77777777" w:rsidR="00EA728D" w:rsidRDefault="00000000">
      <w:r>
        <w:br w:type="page"/>
      </w:r>
    </w:p>
    <w:p w14:paraId="68BE2A1A" w14:textId="77777777" w:rsidR="00EA728D" w:rsidRDefault="00000000">
      <w:r>
        <w:lastRenderedPageBreak/>
        <w:br w:type="page"/>
      </w:r>
    </w:p>
    <w:p w14:paraId="62620B2C" w14:textId="77777777" w:rsidR="00EA728D" w:rsidRDefault="00000000">
      <w:pPr>
        <w:pStyle w:val="Ttulo1"/>
        <w:pBdr>
          <w:bottom w:val="single" w:sz="8" w:space="4" w:color="2E75B6"/>
        </w:pBdr>
      </w:pPr>
      <w:bookmarkStart w:id="39" w:name="_Toc229602793"/>
      <w:r>
        <w:lastRenderedPageBreak/>
        <w:t>15. MATRIZ DE CONSISTENCIA</w:t>
      </w:r>
      <w:bookmarkEnd w:id="39"/>
    </w:p>
    <w:p w14:paraId="66538E1E" w14:textId="77777777" w:rsidR="00EA728D" w:rsidRDefault="00000000">
      <w:pPr>
        <w:pStyle w:val="Ttulo2"/>
      </w:pPr>
      <w:bookmarkStart w:id="40" w:name="_Toc229602794"/>
      <w:r>
        <w:t>15.1 Propósito y alcance</w:t>
      </w:r>
      <w:bookmarkEnd w:id="40"/>
    </w:p>
    <w:p w14:paraId="2E800DC2" w14:textId="77777777" w:rsidR="00EA728D" w:rsidRDefault="00000000">
      <w:pPr>
        <w:spacing w:before="80" w:after="80"/>
      </w:pPr>
      <w:r>
        <w:rPr>
          <w:color w:val="000000"/>
        </w:rPr>
        <w:t>La Matriz de Consistencia es el instrumento metodológico que demuestra la alineación y coherencia entre todos los componentes del PETI 2025–2028. Cada fila representa un componente del marco estratégico TI y cada columna muestra su conexión explícita con los demás componentes, garantizando que no existen elementos aislados o contradictorios en el modelo.</w:t>
      </w:r>
    </w:p>
    <w:p w14:paraId="019CA4CC" w14:textId="77777777" w:rsidR="00EA728D" w:rsidRDefault="00EA728D">
      <w:pPr>
        <w:spacing w:before="80" w:after="80"/>
      </w:pPr>
    </w:p>
    <w:p w14:paraId="716AC700" w14:textId="77777777" w:rsidR="00EA728D" w:rsidRDefault="00000000">
      <w:pPr>
        <w:spacing w:before="80" w:after="80"/>
      </w:pPr>
      <w:r>
        <w:rPr>
          <w:color w:val="000000"/>
        </w:rPr>
        <w:t xml:space="preserve">La trazabilidad bidireccional que se evidencia en esta matriz responde al problema estratégico central identificado en el diagnóstico: la desalineación percibida entre herramientas (cadena de valor, DOFA, BSC, </w:t>
      </w:r>
      <w:proofErr w:type="spellStart"/>
      <w:r>
        <w:rPr>
          <w:color w:val="000000"/>
        </w:rPr>
        <w:t>heatmap</w:t>
      </w:r>
      <w:proofErr w:type="spellEnd"/>
      <w:r>
        <w:rPr>
          <w:color w:val="000000"/>
        </w:rPr>
        <w:t xml:space="preserve"> y PETI) presentadas como listas paralelas sin trazas explícitas. La presente matriz resuelve ese problema estructuralmente.</w:t>
      </w:r>
    </w:p>
    <w:p w14:paraId="2861413D" w14:textId="77777777" w:rsidR="00EA728D" w:rsidRDefault="00EA728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7"/>
        <w:gridCol w:w="1066"/>
        <w:gridCol w:w="1912"/>
        <w:gridCol w:w="1473"/>
        <w:gridCol w:w="1193"/>
        <w:gridCol w:w="1297"/>
        <w:gridCol w:w="1262"/>
      </w:tblGrid>
      <w:tr w:rsidR="00EA728D" w14:paraId="5AED932C" w14:textId="77777777">
        <w:tblPrEx>
          <w:tblCellMar>
            <w:top w:w="0" w:type="dxa"/>
            <w:bottom w:w="0" w:type="dxa"/>
          </w:tblCellMar>
        </w:tblPrEx>
        <w:trPr>
          <w:tblHeader/>
        </w:trPr>
        <w:tc>
          <w:tcPr>
            <w:tcW w:w="0" w:type="auto"/>
            <w:tcBorders>
              <w:top w:val="single" w:sz="6" w:space="0" w:color="2E75B6"/>
              <w:left w:val="single" w:sz="6" w:space="0" w:color="2E75B6"/>
              <w:bottom w:val="single" w:sz="6" w:space="0" w:color="2E75B6"/>
              <w:right w:val="single" w:sz="6" w:space="0" w:color="2E75B6"/>
            </w:tcBorders>
            <w:shd w:val="clear" w:color="auto" w:fill="1F3864"/>
            <w:tcMar>
              <w:top w:w="80" w:type="dxa"/>
              <w:left w:w="120" w:type="dxa"/>
              <w:bottom w:w="80" w:type="dxa"/>
              <w:right w:w="120" w:type="dxa"/>
            </w:tcMar>
            <w:vAlign w:val="center"/>
          </w:tcPr>
          <w:p w14:paraId="3610984D" w14:textId="77777777" w:rsidR="00EA728D" w:rsidRDefault="00000000">
            <w:pPr>
              <w:jc w:val="center"/>
            </w:pPr>
            <w:r>
              <w:rPr>
                <w:b/>
                <w:bCs/>
                <w:color w:val="FFFFFF"/>
                <w:sz w:val="14"/>
                <w:szCs w:val="14"/>
              </w:rPr>
              <w:t>Componente</w:t>
            </w:r>
          </w:p>
        </w:tc>
        <w:tc>
          <w:tcPr>
            <w:tcW w:w="0" w:type="auto"/>
            <w:tcBorders>
              <w:top w:val="single" w:sz="6" w:space="0" w:color="2E75B6"/>
              <w:left w:val="single" w:sz="6" w:space="0" w:color="2E75B6"/>
              <w:bottom w:val="single" w:sz="6" w:space="0" w:color="2E75B6"/>
              <w:right w:val="single" w:sz="6" w:space="0" w:color="2E75B6"/>
            </w:tcBorders>
            <w:shd w:val="clear" w:color="auto" w:fill="1F3864"/>
            <w:tcMar>
              <w:top w:w="80" w:type="dxa"/>
              <w:left w:w="120" w:type="dxa"/>
              <w:bottom w:w="80" w:type="dxa"/>
              <w:right w:w="120" w:type="dxa"/>
            </w:tcMar>
            <w:vAlign w:val="center"/>
          </w:tcPr>
          <w:p w14:paraId="35AFA554" w14:textId="77777777" w:rsidR="00EA728D" w:rsidRDefault="00000000">
            <w:pPr>
              <w:jc w:val="center"/>
            </w:pPr>
            <w:r>
              <w:rPr>
                <w:b/>
                <w:bCs/>
                <w:color w:val="FFFFFF"/>
                <w:sz w:val="14"/>
                <w:szCs w:val="14"/>
              </w:rPr>
              <w:t>Referencia doc.</w:t>
            </w:r>
          </w:p>
        </w:tc>
        <w:tc>
          <w:tcPr>
            <w:tcW w:w="0" w:type="auto"/>
            <w:tcBorders>
              <w:top w:val="single" w:sz="6" w:space="0" w:color="2E75B6"/>
              <w:left w:val="single" w:sz="6" w:space="0" w:color="2E75B6"/>
              <w:bottom w:val="single" w:sz="6" w:space="0" w:color="2E75B6"/>
              <w:right w:val="single" w:sz="6" w:space="0" w:color="2E75B6"/>
            </w:tcBorders>
            <w:shd w:val="clear" w:color="auto" w:fill="1F3864"/>
            <w:tcMar>
              <w:top w:w="80" w:type="dxa"/>
              <w:left w:w="120" w:type="dxa"/>
              <w:bottom w:w="80" w:type="dxa"/>
              <w:right w:w="120" w:type="dxa"/>
            </w:tcMar>
            <w:vAlign w:val="center"/>
          </w:tcPr>
          <w:p w14:paraId="2E665BD0" w14:textId="77777777" w:rsidR="00EA728D" w:rsidRDefault="00000000">
            <w:pPr>
              <w:jc w:val="center"/>
            </w:pPr>
            <w:r>
              <w:rPr>
                <w:b/>
                <w:bCs/>
                <w:color w:val="FFFFFF"/>
                <w:sz w:val="14"/>
                <w:szCs w:val="14"/>
              </w:rPr>
              <w:t>↔ BSC/KPI</w:t>
            </w:r>
          </w:p>
        </w:tc>
        <w:tc>
          <w:tcPr>
            <w:tcW w:w="0" w:type="auto"/>
            <w:tcBorders>
              <w:top w:val="single" w:sz="6" w:space="0" w:color="2E75B6"/>
              <w:left w:val="single" w:sz="6" w:space="0" w:color="2E75B6"/>
              <w:bottom w:val="single" w:sz="6" w:space="0" w:color="2E75B6"/>
              <w:right w:val="single" w:sz="6" w:space="0" w:color="2E75B6"/>
            </w:tcBorders>
            <w:shd w:val="clear" w:color="auto" w:fill="1F3864"/>
            <w:tcMar>
              <w:top w:w="80" w:type="dxa"/>
              <w:left w:w="120" w:type="dxa"/>
              <w:bottom w:w="80" w:type="dxa"/>
              <w:right w:w="120" w:type="dxa"/>
            </w:tcMar>
            <w:vAlign w:val="center"/>
          </w:tcPr>
          <w:p w14:paraId="27DCFB4D" w14:textId="77777777" w:rsidR="00EA728D" w:rsidRDefault="00000000">
            <w:pPr>
              <w:jc w:val="center"/>
            </w:pPr>
            <w:r>
              <w:rPr>
                <w:b/>
                <w:bCs/>
                <w:color w:val="FFFFFF"/>
                <w:sz w:val="14"/>
                <w:szCs w:val="14"/>
              </w:rPr>
              <w:t>↔ DOFA</w:t>
            </w:r>
          </w:p>
        </w:tc>
        <w:tc>
          <w:tcPr>
            <w:tcW w:w="0" w:type="auto"/>
            <w:tcBorders>
              <w:top w:val="single" w:sz="6" w:space="0" w:color="2E75B6"/>
              <w:left w:val="single" w:sz="6" w:space="0" w:color="2E75B6"/>
              <w:bottom w:val="single" w:sz="6" w:space="0" w:color="2E75B6"/>
              <w:right w:val="single" w:sz="6" w:space="0" w:color="2E75B6"/>
            </w:tcBorders>
            <w:shd w:val="clear" w:color="auto" w:fill="1F3864"/>
            <w:tcMar>
              <w:top w:w="80" w:type="dxa"/>
              <w:left w:w="120" w:type="dxa"/>
              <w:bottom w:w="80" w:type="dxa"/>
              <w:right w:w="120" w:type="dxa"/>
            </w:tcMar>
            <w:vAlign w:val="center"/>
          </w:tcPr>
          <w:p w14:paraId="63A1906A" w14:textId="77777777" w:rsidR="00EA728D" w:rsidRDefault="00000000">
            <w:pPr>
              <w:jc w:val="center"/>
            </w:pPr>
            <w:r>
              <w:rPr>
                <w:b/>
                <w:bCs/>
                <w:color w:val="FFFFFF"/>
                <w:sz w:val="14"/>
                <w:szCs w:val="14"/>
              </w:rPr>
              <w:t xml:space="preserve">↔ </w:t>
            </w:r>
            <w:proofErr w:type="spellStart"/>
            <w:r>
              <w:rPr>
                <w:b/>
                <w:bCs/>
                <w:color w:val="FFFFFF"/>
                <w:sz w:val="14"/>
                <w:szCs w:val="14"/>
              </w:rPr>
              <w:t>Heatmap</w:t>
            </w:r>
            <w:proofErr w:type="spellEnd"/>
          </w:p>
        </w:tc>
        <w:tc>
          <w:tcPr>
            <w:tcW w:w="0" w:type="auto"/>
            <w:tcBorders>
              <w:top w:val="single" w:sz="6" w:space="0" w:color="2E75B6"/>
              <w:left w:val="single" w:sz="6" w:space="0" w:color="2E75B6"/>
              <w:bottom w:val="single" w:sz="6" w:space="0" w:color="2E75B6"/>
              <w:right w:val="single" w:sz="6" w:space="0" w:color="2E75B6"/>
            </w:tcBorders>
            <w:shd w:val="clear" w:color="auto" w:fill="1F3864"/>
            <w:tcMar>
              <w:top w:w="80" w:type="dxa"/>
              <w:left w:w="120" w:type="dxa"/>
              <w:bottom w:w="80" w:type="dxa"/>
              <w:right w:w="120" w:type="dxa"/>
            </w:tcMar>
            <w:vAlign w:val="center"/>
          </w:tcPr>
          <w:p w14:paraId="482E0B5F" w14:textId="77777777" w:rsidR="00EA728D" w:rsidRDefault="00000000">
            <w:pPr>
              <w:jc w:val="center"/>
            </w:pPr>
            <w:r>
              <w:rPr>
                <w:b/>
                <w:bCs/>
                <w:color w:val="FFFFFF"/>
                <w:sz w:val="14"/>
                <w:szCs w:val="14"/>
              </w:rPr>
              <w:t>↔ OBJ PETI</w:t>
            </w:r>
          </w:p>
        </w:tc>
        <w:tc>
          <w:tcPr>
            <w:tcW w:w="0" w:type="auto"/>
            <w:tcBorders>
              <w:top w:val="single" w:sz="6" w:space="0" w:color="2E75B6"/>
              <w:left w:val="single" w:sz="6" w:space="0" w:color="2E75B6"/>
              <w:bottom w:val="single" w:sz="6" w:space="0" w:color="2E75B6"/>
              <w:right w:val="single" w:sz="6" w:space="0" w:color="2E75B6"/>
            </w:tcBorders>
            <w:shd w:val="clear" w:color="auto" w:fill="1F3864"/>
            <w:tcMar>
              <w:top w:w="80" w:type="dxa"/>
              <w:left w:w="120" w:type="dxa"/>
              <w:bottom w:w="80" w:type="dxa"/>
              <w:right w:w="120" w:type="dxa"/>
            </w:tcMar>
            <w:vAlign w:val="center"/>
          </w:tcPr>
          <w:p w14:paraId="297725B0" w14:textId="77777777" w:rsidR="00EA728D" w:rsidRDefault="00000000">
            <w:pPr>
              <w:jc w:val="center"/>
            </w:pPr>
            <w:r>
              <w:rPr>
                <w:b/>
                <w:bCs/>
                <w:color w:val="FFFFFF"/>
                <w:sz w:val="14"/>
                <w:szCs w:val="14"/>
              </w:rPr>
              <w:t>↔ Marco MinTIC</w:t>
            </w:r>
          </w:p>
        </w:tc>
      </w:tr>
      <w:tr w:rsidR="00EA728D" w14:paraId="237B5144"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DEEAF1"/>
            <w:tcMar>
              <w:top w:w="70" w:type="dxa"/>
              <w:left w:w="110" w:type="dxa"/>
              <w:bottom w:w="70" w:type="dxa"/>
              <w:right w:w="110" w:type="dxa"/>
            </w:tcMar>
            <w:vAlign w:val="center"/>
          </w:tcPr>
          <w:p w14:paraId="6733EEB3" w14:textId="77777777" w:rsidR="00EA728D" w:rsidRDefault="00000000">
            <w:r>
              <w:rPr>
                <w:b/>
                <w:bCs/>
                <w:color w:val="1F3864"/>
                <w:sz w:val="13"/>
                <w:szCs w:val="13"/>
              </w:rPr>
              <w:t>Cadena de Valor TI</w:t>
            </w:r>
          </w:p>
        </w:tc>
        <w:tc>
          <w:tcPr>
            <w:tcW w:w="0" w:type="auto"/>
            <w:tcBorders>
              <w:top w:val="single" w:sz="6" w:space="0" w:color="CCCCCC"/>
              <w:left w:val="single" w:sz="6" w:space="0" w:color="CCCCCC"/>
              <w:bottom w:val="single" w:sz="6" w:space="0" w:color="CCCCCC"/>
              <w:right w:val="single" w:sz="6" w:space="0" w:color="CCCCCC"/>
            </w:tcBorders>
            <w:shd w:val="clear" w:color="auto" w:fill="DEEAF1"/>
            <w:tcMar>
              <w:top w:w="70" w:type="dxa"/>
              <w:left w:w="110" w:type="dxa"/>
              <w:bottom w:w="70" w:type="dxa"/>
              <w:right w:w="110" w:type="dxa"/>
            </w:tcMar>
            <w:vAlign w:val="center"/>
          </w:tcPr>
          <w:p w14:paraId="4E59428F" w14:textId="77777777" w:rsidR="00EA728D" w:rsidRDefault="00000000">
            <w:r>
              <w:rPr>
                <w:color w:val="000000"/>
                <w:sz w:val="13"/>
                <w:szCs w:val="13"/>
              </w:rPr>
              <w:t>Secc. 3 / P1–P7, S1–S4</w:t>
            </w:r>
          </w:p>
        </w:tc>
        <w:tc>
          <w:tcPr>
            <w:tcW w:w="0" w:type="auto"/>
            <w:tcBorders>
              <w:top w:val="single" w:sz="6" w:space="0" w:color="CCCCCC"/>
              <w:left w:val="single" w:sz="6" w:space="0" w:color="CCCCCC"/>
              <w:bottom w:val="single" w:sz="6" w:space="0" w:color="CCCCCC"/>
              <w:right w:val="single" w:sz="6" w:space="0" w:color="CCCCCC"/>
            </w:tcBorders>
            <w:shd w:val="clear" w:color="auto" w:fill="DEEAF1"/>
            <w:tcMar>
              <w:top w:w="70" w:type="dxa"/>
              <w:left w:w="110" w:type="dxa"/>
              <w:bottom w:w="70" w:type="dxa"/>
              <w:right w:w="110" w:type="dxa"/>
            </w:tcMar>
            <w:vAlign w:val="center"/>
          </w:tcPr>
          <w:p w14:paraId="515B599D" w14:textId="77777777" w:rsidR="00EA728D" w:rsidRDefault="00000000">
            <w:r>
              <w:rPr>
                <w:color w:val="000000"/>
                <w:sz w:val="13"/>
                <w:szCs w:val="13"/>
              </w:rPr>
              <w:t>P1→BSC-F1/F3; P3→BSC-O3; P5→BSC-O4; P6→BSC-U1/U2; P7→BSC-A1</w:t>
            </w:r>
          </w:p>
        </w:tc>
        <w:tc>
          <w:tcPr>
            <w:tcW w:w="0" w:type="auto"/>
            <w:tcBorders>
              <w:top w:val="single" w:sz="6" w:space="0" w:color="CCCCCC"/>
              <w:left w:val="single" w:sz="6" w:space="0" w:color="CCCCCC"/>
              <w:bottom w:val="single" w:sz="6" w:space="0" w:color="CCCCCC"/>
              <w:right w:val="single" w:sz="6" w:space="0" w:color="CCCCCC"/>
            </w:tcBorders>
            <w:shd w:val="clear" w:color="auto" w:fill="DEEAF1"/>
            <w:tcMar>
              <w:top w:w="70" w:type="dxa"/>
              <w:left w:w="110" w:type="dxa"/>
              <w:bottom w:w="70" w:type="dxa"/>
              <w:right w:w="110" w:type="dxa"/>
            </w:tcMar>
            <w:vAlign w:val="center"/>
          </w:tcPr>
          <w:p w14:paraId="3889CAEE" w14:textId="77777777" w:rsidR="00EA728D" w:rsidRDefault="00000000">
            <w:r>
              <w:rPr>
                <w:color w:val="000000"/>
                <w:sz w:val="13"/>
                <w:szCs w:val="13"/>
              </w:rPr>
              <w:t>P</w:t>
            </w:r>
            <w:proofErr w:type="gramStart"/>
            <w:r>
              <w:rPr>
                <w:color w:val="000000"/>
                <w:sz w:val="13"/>
                <w:szCs w:val="13"/>
              </w:rPr>
              <w:t>2,P</w:t>
            </w:r>
            <w:proofErr w:type="gramEnd"/>
            <w:r>
              <w:rPr>
                <w:color w:val="000000"/>
                <w:sz w:val="13"/>
                <w:szCs w:val="13"/>
              </w:rPr>
              <w:t>3 atacan A</w:t>
            </w:r>
            <w:proofErr w:type="gramStart"/>
            <w:r>
              <w:rPr>
                <w:color w:val="000000"/>
                <w:sz w:val="13"/>
                <w:szCs w:val="13"/>
              </w:rPr>
              <w:t>1,D</w:t>
            </w:r>
            <w:proofErr w:type="gramEnd"/>
            <w:r>
              <w:rPr>
                <w:color w:val="000000"/>
                <w:sz w:val="13"/>
                <w:szCs w:val="13"/>
              </w:rPr>
              <w:t>3; P</w:t>
            </w:r>
            <w:proofErr w:type="gramStart"/>
            <w:r>
              <w:rPr>
                <w:color w:val="000000"/>
                <w:sz w:val="13"/>
                <w:szCs w:val="13"/>
              </w:rPr>
              <w:t>4,P</w:t>
            </w:r>
            <w:proofErr w:type="gramEnd"/>
            <w:r>
              <w:rPr>
                <w:color w:val="000000"/>
                <w:sz w:val="13"/>
                <w:szCs w:val="13"/>
              </w:rPr>
              <w:t>5 potencian O3; P6 activa O1</w:t>
            </w:r>
          </w:p>
        </w:tc>
        <w:tc>
          <w:tcPr>
            <w:tcW w:w="0" w:type="auto"/>
            <w:tcBorders>
              <w:top w:val="single" w:sz="6" w:space="0" w:color="CCCCCC"/>
              <w:left w:val="single" w:sz="6" w:space="0" w:color="CCCCCC"/>
              <w:bottom w:val="single" w:sz="6" w:space="0" w:color="CCCCCC"/>
              <w:right w:val="single" w:sz="6" w:space="0" w:color="CCCCCC"/>
            </w:tcBorders>
            <w:shd w:val="clear" w:color="auto" w:fill="DEEAF1"/>
            <w:tcMar>
              <w:top w:w="70" w:type="dxa"/>
              <w:left w:w="110" w:type="dxa"/>
              <w:bottom w:w="70" w:type="dxa"/>
              <w:right w:w="110" w:type="dxa"/>
            </w:tcMar>
            <w:vAlign w:val="center"/>
          </w:tcPr>
          <w:p w14:paraId="193ADFB5" w14:textId="77777777" w:rsidR="00EA728D" w:rsidRDefault="00000000">
            <w:r>
              <w:rPr>
                <w:color w:val="000000"/>
                <w:sz w:val="13"/>
                <w:szCs w:val="13"/>
              </w:rPr>
              <w:t>OTI (fila 2) cubre P1–P7. Procesos críticos: P2→crédito, P3→cartera</w:t>
            </w:r>
          </w:p>
        </w:tc>
        <w:tc>
          <w:tcPr>
            <w:tcW w:w="0" w:type="auto"/>
            <w:tcBorders>
              <w:top w:val="single" w:sz="6" w:space="0" w:color="CCCCCC"/>
              <w:left w:val="single" w:sz="6" w:space="0" w:color="CCCCCC"/>
              <w:bottom w:val="single" w:sz="6" w:space="0" w:color="CCCCCC"/>
              <w:right w:val="single" w:sz="6" w:space="0" w:color="CCCCCC"/>
            </w:tcBorders>
            <w:shd w:val="clear" w:color="auto" w:fill="DEEAF1"/>
            <w:tcMar>
              <w:top w:w="70" w:type="dxa"/>
              <w:left w:w="110" w:type="dxa"/>
              <w:bottom w:w="70" w:type="dxa"/>
              <w:right w:w="110" w:type="dxa"/>
            </w:tcMar>
            <w:vAlign w:val="center"/>
          </w:tcPr>
          <w:p w14:paraId="02A4F507" w14:textId="77777777" w:rsidR="00EA728D" w:rsidRDefault="00000000">
            <w:r>
              <w:rPr>
                <w:color w:val="000000"/>
                <w:sz w:val="13"/>
                <w:szCs w:val="13"/>
              </w:rPr>
              <w:t>P1→OBJ-01; P3→OBJ-02; P</w:t>
            </w:r>
            <w:proofErr w:type="gramStart"/>
            <w:r>
              <w:rPr>
                <w:color w:val="000000"/>
                <w:sz w:val="13"/>
                <w:szCs w:val="13"/>
              </w:rPr>
              <w:t>4,P</w:t>
            </w:r>
            <w:proofErr w:type="gramEnd"/>
            <w:r>
              <w:rPr>
                <w:color w:val="000000"/>
                <w:sz w:val="13"/>
                <w:szCs w:val="13"/>
              </w:rPr>
              <w:t>6→OBJ-03; P2→OBJ-04; P5→OBJ-05; P7→OBJ-06</w:t>
            </w:r>
          </w:p>
        </w:tc>
        <w:tc>
          <w:tcPr>
            <w:tcW w:w="0" w:type="auto"/>
            <w:tcBorders>
              <w:top w:val="single" w:sz="6" w:space="0" w:color="CCCCCC"/>
              <w:left w:val="single" w:sz="6" w:space="0" w:color="CCCCCC"/>
              <w:bottom w:val="single" w:sz="6" w:space="0" w:color="CCCCCC"/>
              <w:right w:val="single" w:sz="6" w:space="0" w:color="CCCCCC"/>
            </w:tcBorders>
            <w:shd w:val="clear" w:color="auto" w:fill="DEEAF1"/>
            <w:tcMar>
              <w:top w:w="70" w:type="dxa"/>
              <w:left w:w="110" w:type="dxa"/>
              <w:bottom w:w="70" w:type="dxa"/>
              <w:right w:w="110" w:type="dxa"/>
            </w:tcMar>
            <w:vAlign w:val="center"/>
          </w:tcPr>
          <w:p w14:paraId="0D58D1F5" w14:textId="77777777" w:rsidR="00EA728D" w:rsidRDefault="00000000">
            <w:r>
              <w:rPr>
                <w:color w:val="000000"/>
                <w:sz w:val="13"/>
                <w:szCs w:val="13"/>
              </w:rPr>
              <w:t>P7 aborda Q1–Q3 (personas); P5 aborda Q8–Q11 (datos); P4 Q12–Q14 (tecnología)</w:t>
            </w:r>
          </w:p>
        </w:tc>
      </w:tr>
      <w:tr w:rsidR="00EA728D" w14:paraId="402F7EE6"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E8F5E9"/>
            <w:tcMar>
              <w:top w:w="70" w:type="dxa"/>
              <w:left w:w="110" w:type="dxa"/>
              <w:bottom w:w="70" w:type="dxa"/>
              <w:right w:w="110" w:type="dxa"/>
            </w:tcMar>
            <w:vAlign w:val="center"/>
          </w:tcPr>
          <w:p w14:paraId="4CE95D18" w14:textId="77777777" w:rsidR="00EA728D" w:rsidRDefault="00000000">
            <w:r>
              <w:rPr>
                <w:b/>
                <w:bCs/>
                <w:color w:val="1F3864"/>
                <w:sz w:val="13"/>
                <w:szCs w:val="13"/>
              </w:rPr>
              <w:t>DOFA TI</w:t>
            </w:r>
          </w:p>
        </w:tc>
        <w:tc>
          <w:tcPr>
            <w:tcW w:w="0" w:type="auto"/>
            <w:tcBorders>
              <w:top w:val="single" w:sz="6" w:space="0" w:color="CCCCCC"/>
              <w:left w:val="single" w:sz="6" w:space="0" w:color="CCCCCC"/>
              <w:bottom w:val="single" w:sz="6" w:space="0" w:color="CCCCCC"/>
              <w:right w:val="single" w:sz="6" w:space="0" w:color="CCCCCC"/>
            </w:tcBorders>
            <w:shd w:val="clear" w:color="auto" w:fill="E8F5E9"/>
            <w:tcMar>
              <w:top w:w="70" w:type="dxa"/>
              <w:left w:w="110" w:type="dxa"/>
              <w:bottom w:w="70" w:type="dxa"/>
              <w:right w:w="110" w:type="dxa"/>
            </w:tcMar>
            <w:vAlign w:val="center"/>
          </w:tcPr>
          <w:p w14:paraId="2FA52ED2" w14:textId="77777777" w:rsidR="00EA728D" w:rsidRDefault="00000000">
            <w:r>
              <w:rPr>
                <w:color w:val="000000"/>
                <w:sz w:val="13"/>
                <w:szCs w:val="13"/>
              </w:rPr>
              <w:t>Secc. 4 / F1–F4, D1–D5, O1–O4, A1–A4</w:t>
            </w:r>
          </w:p>
        </w:tc>
        <w:tc>
          <w:tcPr>
            <w:tcW w:w="0" w:type="auto"/>
            <w:tcBorders>
              <w:top w:val="single" w:sz="6" w:space="0" w:color="CCCCCC"/>
              <w:left w:val="single" w:sz="6" w:space="0" w:color="CCCCCC"/>
              <w:bottom w:val="single" w:sz="6" w:space="0" w:color="CCCCCC"/>
              <w:right w:val="single" w:sz="6" w:space="0" w:color="CCCCCC"/>
            </w:tcBorders>
            <w:shd w:val="clear" w:color="auto" w:fill="E8F5E9"/>
            <w:tcMar>
              <w:top w:w="70" w:type="dxa"/>
              <w:left w:w="110" w:type="dxa"/>
              <w:bottom w:w="70" w:type="dxa"/>
              <w:right w:w="110" w:type="dxa"/>
            </w:tcMar>
            <w:vAlign w:val="center"/>
          </w:tcPr>
          <w:p w14:paraId="6F02049B" w14:textId="77777777" w:rsidR="00EA728D" w:rsidRDefault="00000000">
            <w:r>
              <w:rPr>
                <w:color w:val="000000"/>
                <w:sz w:val="13"/>
                <w:szCs w:val="13"/>
              </w:rPr>
              <w:t>D1→BSC-A1 (capacitación); D3→BSC-O3 (seguridad); O3→BSC-O4 (MDM/BI)</w:t>
            </w:r>
          </w:p>
        </w:tc>
        <w:tc>
          <w:tcPr>
            <w:tcW w:w="0" w:type="auto"/>
            <w:tcBorders>
              <w:top w:val="single" w:sz="6" w:space="0" w:color="CCCCCC"/>
              <w:left w:val="single" w:sz="6" w:space="0" w:color="CCCCCC"/>
              <w:bottom w:val="single" w:sz="6" w:space="0" w:color="CCCCCC"/>
              <w:right w:val="single" w:sz="6" w:space="0" w:color="CCCCCC"/>
            </w:tcBorders>
            <w:shd w:val="clear" w:color="auto" w:fill="E8F5E9"/>
            <w:tcMar>
              <w:top w:w="70" w:type="dxa"/>
              <w:left w:w="110" w:type="dxa"/>
              <w:bottom w:w="70" w:type="dxa"/>
              <w:right w:w="110" w:type="dxa"/>
            </w:tcMar>
            <w:vAlign w:val="center"/>
          </w:tcPr>
          <w:p w14:paraId="3B7791BD" w14:textId="77777777" w:rsidR="00EA728D" w:rsidRDefault="00000000">
            <w:r>
              <w:rPr>
                <w:color w:val="000000"/>
                <w:sz w:val="13"/>
                <w:szCs w:val="13"/>
              </w:rPr>
              <w:t>—</w:t>
            </w:r>
          </w:p>
        </w:tc>
        <w:tc>
          <w:tcPr>
            <w:tcW w:w="0" w:type="auto"/>
            <w:tcBorders>
              <w:top w:val="single" w:sz="6" w:space="0" w:color="CCCCCC"/>
              <w:left w:val="single" w:sz="6" w:space="0" w:color="CCCCCC"/>
              <w:bottom w:val="single" w:sz="6" w:space="0" w:color="CCCCCC"/>
              <w:right w:val="single" w:sz="6" w:space="0" w:color="CCCCCC"/>
            </w:tcBorders>
            <w:shd w:val="clear" w:color="auto" w:fill="E8F5E9"/>
            <w:tcMar>
              <w:top w:w="70" w:type="dxa"/>
              <w:left w:w="110" w:type="dxa"/>
              <w:bottom w:w="70" w:type="dxa"/>
              <w:right w:w="110" w:type="dxa"/>
            </w:tcMar>
            <w:vAlign w:val="center"/>
          </w:tcPr>
          <w:p w14:paraId="751EDAFF" w14:textId="77777777" w:rsidR="00EA728D" w:rsidRDefault="00000000">
            <w:r>
              <w:rPr>
                <w:color w:val="000000"/>
                <w:sz w:val="13"/>
                <w:szCs w:val="13"/>
              </w:rPr>
              <w:t xml:space="preserve">D2 justifica zonas rojas en </w:t>
            </w:r>
            <w:proofErr w:type="spellStart"/>
            <w:r>
              <w:rPr>
                <w:color w:val="000000"/>
                <w:sz w:val="13"/>
                <w:szCs w:val="13"/>
              </w:rPr>
              <w:t>heatmap</w:t>
            </w:r>
            <w:proofErr w:type="spellEnd"/>
            <w:r>
              <w:rPr>
                <w:color w:val="000000"/>
                <w:sz w:val="13"/>
                <w:szCs w:val="13"/>
              </w:rPr>
              <w:t xml:space="preserve"> (celdas 8–9). F</w:t>
            </w:r>
            <w:proofErr w:type="gramStart"/>
            <w:r>
              <w:rPr>
                <w:color w:val="000000"/>
                <w:sz w:val="13"/>
                <w:szCs w:val="13"/>
              </w:rPr>
              <w:t>2,F</w:t>
            </w:r>
            <w:proofErr w:type="gramEnd"/>
            <w:r>
              <w:rPr>
                <w:color w:val="000000"/>
                <w:sz w:val="13"/>
                <w:szCs w:val="13"/>
              </w:rPr>
              <w:t>4 moderan riesgo</w:t>
            </w:r>
          </w:p>
        </w:tc>
        <w:tc>
          <w:tcPr>
            <w:tcW w:w="0" w:type="auto"/>
            <w:tcBorders>
              <w:top w:val="single" w:sz="6" w:space="0" w:color="CCCCCC"/>
              <w:left w:val="single" w:sz="6" w:space="0" w:color="CCCCCC"/>
              <w:bottom w:val="single" w:sz="6" w:space="0" w:color="CCCCCC"/>
              <w:right w:val="single" w:sz="6" w:space="0" w:color="CCCCCC"/>
            </w:tcBorders>
            <w:shd w:val="clear" w:color="auto" w:fill="E8F5E9"/>
            <w:tcMar>
              <w:top w:w="70" w:type="dxa"/>
              <w:left w:w="110" w:type="dxa"/>
              <w:bottom w:w="70" w:type="dxa"/>
              <w:right w:w="110" w:type="dxa"/>
            </w:tcMar>
            <w:vAlign w:val="center"/>
          </w:tcPr>
          <w:p w14:paraId="3BC45296" w14:textId="77777777" w:rsidR="00EA728D" w:rsidRDefault="00000000">
            <w:r>
              <w:rPr>
                <w:color w:val="000000"/>
                <w:sz w:val="13"/>
                <w:szCs w:val="13"/>
              </w:rPr>
              <w:t>D3→OBJ-02; D2→OBJ-04; O1→OBJ-03; O3→OBJ-05; D</w:t>
            </w:r>
            <w:proofErr w:type="gramStart"/>
            <w:r>
              <w:rPr>
                <w:color w:val="000000"/>
                <w:sz w:val="13"/>
                <w:szCs w:val="13"/>
              </w:rPr>
              <w:t>1,D</w:t>
            </w:r>
            <w:proofErr w:type="gramEnd"/>
            <w:r>
              <w:rPr>
                <w:color w:val="000000"/>
                <w:sz w:val="13"/>
                <w:szCs w:val="13"/>
              </w:rPr>
              <w:t>4→OBJ-06</w:t>
            </w:r>
          </w:p>
        </w:tc>
        <w:tc>
          <w:tcPr>
            <w:tcW w:w="0" w:type="auto"/>
            <w:tcBorders>
              <w:top w:val="single" w:sz="6" w:space="0" w:color="CCCCCC"/>
              <w:left w:val="single" w:sz="6" w:space="0" w:color="CCCCCC"/>
              <w:bottom w:val="single" w:sz="6" w:space="0" w:color="CCCCCC"/>
              <w:right w:val="single" w:sz="6" w:space="0" w:color="CCCCCC"/>
            </w:tcBorders>
            <w:shd w:val="clear" w:color="auto" w:fill="E8F5E9"/>
            <w:tcMar>
              <w:top w:w="70" w:type="dxa"/>
              <w:left w:w="110" w:type="dxa"/>
              <w:bottom w:w="70" w:type="dxa"/>
              <w:right w:w="110" w:type="dxa"/>
            </w:tcMar>
            <w:vAlign w:val="center"/>
          </w:tcPr>
          <w:p w14:paraId="75A11856" w14:textId="77777777" w:rsidR="00EA728D" w:rsidRDefault="00000000">
            <w:r>
              <w:rPr>
                <w:color w:val="000000"/>
                <w:sz w:val="13"/>
                <w:szCs w:val="13"/>
              </w:rPr>
              <w:t>D4 explica Q3 bajo (cultura TD); D3 explica Q</w:t>
            </w:r>
            <w:proofErr w:type="gramStart"/>
            <w:r>
              <w:rPr>
                <w:color w:val="000000"/>
                <w:sz w:val="13"/>
                <w:szCs w:val="13"/>
              </w:rPr>
              <w:t>10,Q</w:t>
            </w:r>
            <w:proofErr w:type="gramEnd"/>
            <w:r>
              <w:rPr>
                <w:color w:val="000000"/>
                <w:sz w:val="13"/>
                <w:szCs w:val="13"/>
              </w:rPr>
              <w:t>16 bajo; O2 eleva Q10</w:t>
            </w:r>
          </w:p>
        </w:tc>
      </w:tr>
      <w:tr w:rsidR="00EA728D" w14:paraId="3B10842E"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FFF8E1"/>
            <w:tcMar>
              <w:top w:w="70" w:type="dxa"/>
              <w:left w:w="110" w:type="dxa"/>
              <w:bottom w:w="70" w:type="dxa"/>
              <w:right w:w="110" w:type="dxa"/>
            </w:tcMar>
            <w:vAlign w:val="center"/>
          </w:tcPr>
          <w:p w14:paraId="79240781" w14:textId="77777777" w:rsidR="00EA728D" w:rsidRDefault="00000000">
            <w:proofErr w:type="spellStart"/>
            <w:r>
              <w:rPr>
                <w:b/>
                <w:bCs/>
                <w:color w:val="1F3864"/>
                <w:sz w:val="13"/>
                <w:szCs w:val="13"/>
              </w:rPr>
              <w:t>Heatmap</w:t>
            </w:r>
            <w:proofErr w:type="spellEnd"/>
            <w:r>
              <w:rPr>
                <w:b/>
                <w:bCs/>
                <w:color w:val="1F3864"/>
                <w:sz w:val="13"/>
                <w:szCs w:val="13"/>
              </w:rPr>
              <w:t xml:space="preserve"> (10×7)</w:t>
            </w:r>
          </w:p>
        </w:tc>
        <w:tc>
          <w:tcPr>
            <w:tcW w:w="0" w:type="auto"/>
            <w:tcBorders>
              <w:top w:val="single" w:sz="6" w:space="0" w:color="CCCCCC"/>
              <w:left w:val="single" w:sz="6" w:space="0" w:color="CCCCCC"/>
              <w:bottom w:val="single" w:sz="6" w:space="0" w:color="CCCCCC"/>
              <w:right w:val="single" w:sz="6" w:space="0" w:color="CCCCCC"/>
            </w:tcBorders>
            <w:shd w:val="clear" w:color="auto" w:fill="FFF8E1"/>
            <w:tcMar>
              <w:top w:w="70" w:type="dxa"/>
              <w:left w:w="110" w:type="dxa"/>
              <w:bottom w:w="70" w:type="dxa"/>
              <w:right w:w="110" w:type="dxa"/>
            </w:tcMar>
            <w:vAlign w:val="center"/>
          </w:tcPr>
          <w:p w14:paraId="7640EAC7" w14:textId="77777777" w:rsidR="00EA728D" w:rsidRDefault="00000000">
            <w:r>
              <w:rPr>
                <w:color w:val="000000"/>
                <w:sz w:val="13"/>
                <w:szCs w:val="13"/>
              </w:rPr>
              <w:t>Secc. 5 / Matriz numérica</w:t>
            </w:r>
          </w:p>
        </w:tc>
        <w:tc>
          <w:tcPr>
            <w:tcW w:w="0" w:type="auto"/>
            <w:tcBorders>
              <w:top w:val="single" w:sz="6" w:space="0" w:color="CCCCCC"/>
              <w:left w:val="single" w:sz="6" w:space="0" w:color="CCCCCC"/>
              <w:bottom w:val="single" w:sz="6" w:space="0" w:color="CCCCCC"/>
              <w:right w:val="single" w:sz="6" w:space="0" w:color="CCCCCC"/>
            </w:tcBorders>
            <w:shd w:val="clear" w:color="auto" w:fill="FFF8E1"/>
            <w:tcMar>
              <w:top w:w="70" w:type="dxa"/>
              <w:left w:w="110" w:type="dxa"/>
              <w:bottom w:w="70" w:type="dxa"/>
              <w:right w:w="110" w:type="dxa"/>
            </w:tcMar>
            <w:vAlign w:val="center"/>
          </w:tcPr>
          <w:p w14:paraId="337BCB81" w14:textId="77777777" w:rsidR="00EA728D" w:rsidRDefault="00000000">
            <w:r>
              <w:rPr>
                <w:color w:val="000000"/>
                <w:sz w:val="13"/>
                <w:szCs w:val="13"/>
              </w:rPr>
              <w:t>Zonas 8–9: OTI×todos→KPI-</w:t>
            </w:r>
            <w:proofErr w:type="gramStart"/>
            <w:r>
              <w:rPr>
                <w:color w:val="000000"/>
                <w:sz w:val="13"/>
                <w:szCs w:val="13"/>
              </w:rPr>
              <w:t>04,KPI</w:t>
            </w:r>
            <w:proofErr w:type="gramEnd"/>
            <w:r>
              <w:rPr>
                <w:color w:val="000000"/>
                <w:sz w:val="13"/>
                <w:szCs w:val="13"/>
              </w:rPr>
              <w:t>-05; Crédito/Cartera→KPI-06; Riesgos→KPI-03</w:t>
            </w:r>
          </w:p>
        </w:tc>
        <w:tc>
          <w:tcPr>
            <w:tcW w:w="0" w:type="auto"/>
            <w:tcBorders>
              <w:top w:val="single" w:sz="6" w:space="0" w:color="CCCCCC"/>
              <w:left w:val="single" w:sz="6" w:space="0" w:color="CCCCCC"/>
              <w:bottom w:val="single" w:sz="6" w:space="0" w:color="CCCCCC"/>
              <w:right w:val="single" w:sz="6" w:space="0" w:color="CCCCCC"/>
            </w:tcBorders>
            <w:shd w:val="clear" w:color="auto" w:fill="FFF8E1"/>
            <w:tcMar>
              <w:top w:w="70" w:type="dxa"/>
              <w:left w:w="110" w:type="dxa"/>
              <w:bottom w:w="70" w:type="dxa"/>
              <w:right w:w="110" w:type="dxa"/>
            </w:tcMar>
            <w:vAlign w:val="center"/>
          </w:tcPr>
          <w:p w14:paraId="2F3AED67" w14:textId="77777777" w:rsidR="00EA728D" w:rsidRDefault="00000000">
            <w:r>
              <w:rPr>
                <w:color w:val="000000"/>
                <w:sz w:val="13"/>
                <w:szCs w:val="13"/>
              </w:rPr>
              <w:t>Celdas altas revelan D2 (integración); O1 prioriza filas canales (Atención, fila 10)</w:t>
            </w:r>
          </w:p>
        </w:tc>
        <w:tc>
          <w:tcPr>
            <w:tcW w:w="0" w:type="auto"/>
            <w:tcBorders>
              <w:top w:val="single" w:sz="6" w:space="0" w:color="CCCCCC"/>
              <w:left w:val="single" w:sz="6" w:space="0" w:color="CCCCCC"/>
              <w:bottom w:val="single" w:sz="6" w:space="0" w:color="CCCCCC"/>
              <w:right w:val="single" w:sz="6" w:space="0" w:color="CCCCCC"/>
            </w:tcBorders>
            <w:shd w:val="clear" w:color="auto" w:fill="FFF8E1"/>
            <w:tcMar>
              <w:top w:w="70" w:type="dxa"/>
              <w:left w:w="110" w:type="dxa"/>
              <w:bottom w:w="70" w:type="dxa"/>
              <w:right w:w="110" w:type="dxa"/>
            </w:tcMar>
            <w:vAlign w:val="center"/>
          </w:tcPr>
          <w:p w14:paraId="02B26495" w14:textId="77777777" w:rsidR="00EA728D" w:rsidRDefault="00000000">
            <w:r>
              <w:rPr>
                <w:color w:val="000000"/>
                <w:sz w:val="13"/>
                <w:szCs w:val="13"/>
              </w:rPr>
              <w:t>—</w:t>
            </w:r>
          </w:p>
        </w:tc>
        <w:tc>
          <w:tcPr>
            <w:tcW w:w="0" w:type="auto"/>
            <w:tcBorders>
              <w:top w:val="single" w:sz="6" w:space="0" w:color="CCCCCC"/>
              <w:left w:val="single" w:sz="6" w:space="0" w:color="CCCCCC"/>
              <w:bottom w:val="single" w:sz="6" w:space="0" w:color="CCCCCC"/>
              <w:right w:val="single" w:sz="6" w:space="0" w:color="CCCCCC"/>
            </w:tcBorders>
            <w:shd w:val="clear" w:color="auto" w:fill="FFF8E1"/>
            <w:tcMar>
              <w:top w:w="70" w:type="dxa"/>
              <w:left w:w="110" w:type="dxa"/>
              <w:bottom w:w="70" w:type="dxa"/>
              <w:right w:w="110" w:type="dxa"/>
            </w:tcMar>
            <w:vAlign w:val="center"/>
          </w:tcPr>
          <w:p w14:paraId="10C96BA4" w14:textId="77777777" w:rsidR="00EA728D" w:rsidRDefault="00000000">
            <w:r>
              <w:rPr>
                <w:color w:val="000000"/>
                <w:sz w:val="13"/>
                <w:szCs w:val="13"/>
              </w:rPr>
              <w:t>Filas 2,5,6,9 de alta puntuación sustentan priorización Ola 1 (OBJ-01,02,04)</w:t>
            </w:r>
          </w:p>
        </w:tc>
        <w:tc>
          <w:tcPr>
            <w:tcW w:w="0" w:type="auto"/>
            <w:tcBorders>
              <w:top w:val="single" w:sz="6" w:space="0" w:color="CCCCCC"/>
              <w:left w:val="single" w:sz="6" w:space="0" w:color="CCCCCC"/>
              <w:bottom w:val="single" w:sz="6" w:space="0" w:color="CCCCCC"/>
              <w:right w:val="single" w:sz="6" w:space="0" w:color="CCCCCC"/>
            </w:tcBorders>
            <w:shd w:val="clear" w:color="auto" w:fill="FFF8E1"/>
            <w:tcMar>
              <w:top w:w="70" w:type="dxa"/>
              <w:left w:w="110" w:type="dxa"/>
              <w:bottom w:w="70" w:type="dxa"/>
              <w:right w:w="110" w:type="dxa"/>
            </w:tcMar>
            <w:vAlign w:val="center"/>
          </w:tcPr>
          <w:p w14:paraId="1A333F4F" w14:textId="77777777" w:rsidR="00EA728D" w:rsidRDefault="00000000">
            <w:r>
              <w:rPr>
                <w:color w:val="000000"/>
                <w:sz w:val="13"/>
                <w:szCs w:val="13"/>
              </w:rPr>
              <w:t>Procesos P2–P4 del eje X alinean con Q5 (brecha digital procesos clave)</w:t>
            </w:r>
          </w:p>
        </w:tc>
      </w:tr>
      <w:tr w:rsidR="00EA728D" w14:paraId="0E89F9BD"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DEEAF1"/>
            <w:tcMar>
              <w:top w:w="70" w:type="dxa"/>
              <w:left w:w="110" w:type="dxa"/>
              <w:bottom w:w="70" w:type="dxa"/>
              <w:right w:w="110" w:type="dxa"/>
            </w:tcMar>
            <w:vAlign w:val="center"/>
          </w:tcPr>
          <w:p w14:paraId="03ABA152" w14:textId="77777777" w:rsidR="00EA728D" w:rsidRDefault="00000000">
            <w:r>
              <w:rPr>
                <w:b/>
                <w:bCs/>
                <w:color w:val="1F3864"/>
                <w:sz w:val="13"/>
                <w:szCs w:val="13"/>
              </w:rPr>
              <w:t>Objetivos PETI (OBJ-01…06)</w:t>
            </w:r>
          </w:p>
        </w:tc>
        <w:tc>
          <w:tcPr>
            <w:tcW w:w="0" w:type="auto"/>
            <w:tcBorders>
              <w:top w:val="single" w:sz="6" w:space="0" w:color="CCCCCC"/>
              <w:left w:val="single" w:sz="6" w:space="0" w:color="CCCCCC"/>
              <w:bottom w:val="single" w:sz="6" w:space="0" w:color="CCCCCC"/>
              <w:right w:val="single" w:sz="6" w:space="0" w:color="CCCCCC"/>
            </w:tcBorders>
            <w:shd w:val="clear" w:color="auto" w:fill="DEEAF1"/>
            <w:tcMar>
              <w:top w:w="70" w:type="dxa"/>
              <w:left w:w="110" w:type="dxa"/>
              <w:bottom w:w="70" w:type="dxa"/>
              <w:right w:w="110" w:type="dxa"/>
            </w:tcMar>
            <w:vAlign w:val="center"/>
          </w:tcPr>
          <w:p w14:paraId="6A587AA3" w14:textId="77777777" w:rsidR="00EA728D" w:rsidRDefault="00000000">
            <w:r>
              <w:rPr>
                <w:color w:val="000000"/>
                <w:sz w:val="13"/>
                <w:szCs w:val="13"/>
              </w:rPr>
              <w:t>Secc. 7</w:t>
            </w:r>
          </w:p>
        </w:tc>
        <w:tc>
          <w:tcPr>
            <w:tcW w:w="0" w:type="auto"/>
            <w:tcBorders>
              <w:top w:val="single" w:sz="6" w:space="0" w:color="CCCCCC"/>
              <w:left w:val="single" w:sz="6" w:space="0" w:color="CCCCCC"/>
              <w:bottom w:val="single" w:sz="6" w:space="0" w:color="CCCCCC"/>
              <w:right w:val="single" w:sz="6" w:space="0" w:color="CCCCCC"/>
            </w:tcBorders>
            <w:shd w:val="clear" w:color="auto" w:fill="DEEAF1"/>
            <w:tcMar>
              <w:top w:w="70" w:type="dxa"/>
              <w:left w:w="110" w:type="dxa"/>
              <w:bottom w:w="70" w:type="dxa"/>
              <w:right w:w="110" w:type="dxa"/>
            </w:tcMar>
            <w:vAlign w:val="center"/>
          </w:tcPr>
          <w:p w14:paraId="5F65B3BA" w14:textId="77777777" w:rsidR="00EA728D" w:rsidRDefault="00000000">
            <w:r>
              <w:rPr>
                <w:color w:val="000000"/>
                <w:sz w:val="13"/>
                <w:szCs w:val="13"/>
              </w:rPr>
              <w:t>OBJ-01→BSC-F</w:t>
            </w:r>
            <w:proofErr w:type="gramStart"/>
            <w:r>
              <w:rPr>
                <w:color w:val="000000"/>
                <w:sz w:val="13"/>
                <w:szCs w:val="13"/>
              </w:rPr>
              <w:t>1,F</w:t>
            </w:r>
            <w:proofErr w:type="gramEnd"/>
            <w:r>
              <w:rPr>
                <w:color w:val="000000"/>
                <w:sz w:val="13"/>
                <w:szCs w:val="13"/>
              </w:rPr>
              <w:t>3; OBJ-02→BSC-O3; OBJ-03→BSC-U2; OBJ-04→BSC-O</w:t>
            </w:r>
            <w:proofErr w:type="gramStart"/>
            <w:r>
              <w:rPr>
                <w:color w:val="000000"/>
                <w:sz w:val="13"/>
                <w:szCs w:val="13"/>
              </w:rPr>
              <w:t>1,O</w:t>
            </w:r>
            <w:proofErr w:type="gramEnd"/>
            <w:r>
              <w:rPr>
                <w:color w:val="000000"/>
                <w:sz w:val="13"/>
                <w:szCs w:val="13"/>
              </w:rPr>
              <w:t>2; OBJ-05→BSC-O4; OBJ-06→BSC-U</w:t>
            </w:r>
            <w:proofErr w:type="gramStart"/>
            <w:r>
              <w:rPr>
                <w:color w:val="000000"/>
                <w:sz w:val="13"/>
                <w:szCs w:val="13"/>
              </w:rPr>
              <w:t>1,A1,A</w:t>
            </w:r>
            <w:proofErr w:type="gramEnd"/>
            <w:r>
              <w:rPr>
                <w:color w:val="000000"/>
                <w:sz w:val="13"/>
                <w:szCs w:val="13"/>
              </w:rPr>
              <w:t>2</w:t>
            </w:r>
          </w:p>
        </w:tc>
        <w:tc>
          <w:tcPr>
            <w:tcW w:w="0" w:type="auto"/>
            <w:tcBorders>
              <w:top w:val="single" w:sz="6" w:space="0" w:color="CCCCCC"/>
              <w:left w:val="single" w:sz="6" w:space="0" w:color="CCCCCC"/>
              <w:bottom w:val="single" w:sz="6" w:space="0" w:color="CCCCCC"/>
              <w:right w:val="single" w:sz="6" w:space="0" w:color="CCCCCC"/>
            </w:tcBorders>
            <w:shd w:val="clear" w:color="auto" w:fill="DEEAF1"/>
            <w:tcMar>
              <w:top w:w="70" w:type="dxa"/>
              <w:left w:w="110" w:type="dxa"/>
              <w:bottom w:w="70" w:type="dxa"/>
              <w:right w:w="110" w:type="dxa"/>
            </w:tcMar>
            <w:vAlign w:val="center"/>
          </w:tcPr>
          <w:p w14:paraId="5BACD1B7" w14:textId="77777777" w:rsidR="00EA728D" w:rsidRDefault="00000000">
            <w:r>
              <w:rPr>
                <w:color w:val="000000"/>
                <w:sz w:val="13"/>
                <w:szCs w:val="13"/>
              </w:rPr>
              <w:t>OBJ-02 responde A1 (</w:t>
            </w:r>
            <w:proofErr w:type="spellStart"/>
            <w:r>
              <w:rPr>
                <w:color w:val="000000"/>
                <w:sz w:val="13"/>
                <w:szCs w:val="13"/>
              </w:rPr>
              <w:t>ciberamenazas</w:t>
            </w:r>
            <w:proofErr w:type="spellEnd"/>
            <w:r>
              <w:rPr>
                <w:color w:val="000000"/>
                <w:sz w:val="13"/>
                <w:szCs w:val="13"/>
              </w:rPr>
              <w:t>); OBJ-03 activa O1; OBJ-06 ataca D4</w:t>
            </w:r>
          </w:p>
        </w:tc>
        <w:tc>
          <w:tcPr>
            <w:tcW w:w="0" w:type="auto"/>
            <w:tcBorders>
              <w:top w:val="single" w:sz="6" w:space="0" w:color="CCCCCC"/>
              <w:left w:val="single" w:sz="6" w:space="0" w:color="CCCCCC"/>
              <w:bottom w:val="single" w:sz="6" w:space="0" w:color="CCCCCC"/>
              <w:right w:val="single" w:sz="6" w:space="0" w:color="CCCCCC"/>
            </w:tcBorders>
            <w:shd w:val="clear" w:color="auto" w:fill="DEEAF1"/>
            <w:tcMar>
              <w:top w:w="70" w:type="dxa"/>
              <w:left w:w="110" w:type="dxa"/>
              <w:bottom w:w="70" w:type="dxa"/>
              <w:right w:w="110" w:type="dxa"/>
            </w:tcMar>
            <w:vAlign w:val="center"/>
          </w:tcPr>
          <w:p w14:paraId="0FF64FF2" w14:textId="77777777" w:rsidR="00EA728D" w:rsidRDefault="00000000">
            <w:r>
              <w:rPr>
                <w:color w:val="000000"/>
                <w:sz w:val="13"/>
                <w:szCs w:val="13"/>
              </w:rPr>
              <w:t xml:space="preserve">OBJ-01,02,04 priorizados por zonas rojas en </w:t>
            </w:r>
            <w:proofErr w:type="spellStart"/>
            <w:r>
              <w:rPr>
                <w:color w:val="000000"/>
                <w:sz w:val="13"/>
                <w:szCs w:val="13"/>
              </w:rPr>
              <w:t>heatmap</w:t>
            </w:r>
            <w:proofErr w:type="spellEnd"/>
            <w:r>
              <w:rPr>
                <w:color w:val="000000"/>
                <w:sz w:val="13"/>
                <w:szCs w:val="13"/>
              </w:rPr>
              <w:t xml:space="preserve"> (Ola 1)</w:t>
            </w:r>
          </w:p>
        </w:tc>
        <w:tc>
          <w:tcPr>
            <w:tcW w:w="0" w:type="auto"/>
            <w:tcBorders>
              <w:top w:val="single" w:sz="6" w:space="0" w:color="CCCCCC"/>
              <w:left w:val="single" w:sz="6" w:space="0" w:color="CCCCCC"/>
              <w:bottom w:val="single" w:sz="6" w:space="0" w:color="CCCCCC"/>
              <w:right w:val="single" w:sz="6" w:space="0" w:color="CCCCCC"/>
            </w:tcBorders>
            <w:shd w:val="clear" w:color="auto" w:fill="DEEAF1"/>
            <w:tcMar>
              <w:top w:w="70" w:type="dxa"/>
              <w:left w:w="110" w:type="dxa"/>
              <w:bottom w:w="70" w:type="dxa"/>
              <w:right w:w="110" w:type="dxa"/>
            </w:tcMar>
            <w:vAlign w:val="center"/>
          </w:tcPr>
          <w:p w14:paraId="7765B10E" w14:textId="77777777" w:rsidR="00EA728D" w:rsidRDefault="00000000">
            <w:r>
              <w:rPr>
                <w:color w:val="000000"/>
                <w:sz w:val="13"/>
                <w:szCs w:val="13"/>
              </w:rPr>
              <w:t>—</w:t>
            </w:r>
          </w:p>
        </w:tc>
        <w:tc>
          <w:tcPr>
            <w:tcW w:w="0" w:type="auto"/>
            <w:tcBorders>
              <w:top w:val="single" w:sz="6" w:space="0" w:color="CCCCCC"/>
              <w:left w:val="single" w:sz="6" w:space="0" w:color="CCCCCC"/>
              <w:bottom w:val="single" w:sz="6" w:space="0" w:color="CCCCCC"/>
              <w:right w:val="single" w:sz="6" w:space="0" w:color="CCCCCC"/>
            </w:tcBorders>
            <w:shd w:val="clear" w:color="auto" w:fill="DEEAF1"/>
            <w:tcMar>
              <w:top w:w="70" w:type="dxa"/>
              <w:left w:w="110" w:type="dxa"/>
              <w:bottom w:w="70" w:type="dxa"/>
              <w:right w:w="110" w:type="dxa"/>
            </w:tcMar>
            <w:vAlign w:val="center"/>
          </w:tcPr>
          <w:p w14:paraId="1346647E" w14:textId="77777777" w:rsidR="00EA728D" w:rsidRDefault="00000000">
            <w:r>
              <w:rPr>
                <w:color w:val="000000"/>
                <w:sz w:val="13"/>
                <w:szCs w:val="13"/>
              </w:rPr>
              <w:t>OBJ-03→Q13 (ciudadanía); OBJ-05→Q8–Q11 (datos); OBJ-06→Q1–Q3 (personas)</w:t>
            </w:r>
          </w:p>
        </w:tc>
      </w:tr>
      <w:tr w:rsidR="00EA728D" w14:paraId="283CAB4B"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E8F5E9"/>
            <w:tcMar>
              <w:top w:w="70" w:type="dxa"/>
              <w:left w:w="110" w:type="dxa"/>
              <w:bottom w:w="70" w:type="dxa"/>
              <w:right w:w="110" w:type="dxa"/>
            </w:tcMar>
            <w:vAlign w:val="center"/>
          </w:tcPr>
          <w:p w14:paraId="5E3E7178" w14:textId="77777777" w:rsidR="00EA728D" w:rsidRDefault="00000000">
            <w:r>
              <w:rPr>
                <w:b/>
                <w:bCs/>
                <w:color w:val="1F3864"/>
                <w:sz w:val="13"/>
                <w:szCs w:val="13"/>
              </w:rPr>
              <w:t>BSC TI / KPI</w:t>
            </w:r>
          </w:p>
        </w:tc>
        <w:tc>
          <w:tcPr>
            <w:tcW w:w="0" w:type="auto"/>
            <w:tcBorders>
              <w:top w:val="single" w:sz="6" w:space="0" w:color="CCCCCC"/>
              <w:left w:val="single" w:sz="6" w:space="0" w:color="CCCCCC"/>
              <w:bottom w:val="single" w:sz="6" w:space="0" w:color="CCCCCC"/>
              <w:right w:val="single" w:sz="6" w:space="0" w:color="CCCCCC"/>
            </w:tcBorders>
            <w:shd w:val="clear" w:color="auto" w:fill="E8F5E9"/>
            <w:tcMar>
              <w:top w:w="70" w:type="dxa"/>
              <w:left w:w="110" w:type="dxa"/>
              <w:bottom w:w="70" w:type="dxa"/>
              <w:right w:w="110" w:type="dxa"/>
            </w:tcMar>
            <w:vAlign w:val="center"/>
          </w:tcPr>
          <w:p w14:paraId="1C93F012" w14:textId="77777777" w:rsidR="00EA728D" w:rsidRDefault="00000000">
            <w:r>
              <w:rPr>
                <w:color w:val="000000"/>
                <w:sz w:val="13"/>
                <w:szCs w:val="13"/>
              </w:rPr>
              <w:t>Secc. 8–9 / KPI-01…A3</w:t>
            </w:r>
          </w:p>
        </w:tc>
        <w:tc>
          <w:tcPr>
            <w:tcW w:w="0" w:type="auto"/>
            <w:tcBorders>
              <w:top w:val="single" w:sz="6" w:space="0" w:color="CCCCCC"/>
              <w:left w:val="single" w:sz="6" w:space="0" w:color="CCCCCC"/>
              <w:bottom w:val="single" w:sz="6" w:space="0" w:color="CCCCCC"/>
              <w:right w:val="single" w:sz="6" w:space="0" w:color="CCCCCC"/>
            </w:tcBorders>
            <w:shd w:val="clear" w:color="auto" w:fill="E8F5E9"/>
            <w:tcMar>
              <w:top w:w="70" w:type="dxa"/>
              <w:left w:w="110" w:type="dxa"/>
              <w:bottom w:w="70" w:type="dxa"/>
              <w:right w:w="110" w:type="dxa"/>
            </w:tcMar>
            <w:vAlign w:val="center"/>
          </w:tcPr>
          <w:p w14:paraId="726DB675" w14:textId="77777777" w:rsidR="00EA728D" w:rsidRDefault="00000000">
            <w:r>
              <w:rPr>
                <w:color w:val="000000"/>
                <w:sz w:val="13"/>
                <w:szCs w:val="13"/>
              </w:rPr>
              <w:t>—</w:t>
            </w:r>
          </w:p>
        </w:tc>
        <w:tc>
          <w:tcPr>
            <w:tcW w:w="0" w:type="auto"/>
            <w:tcBorders>
              <w:top w:val="single" w:sz="6" w:space="0" w:color="CCCCCC"/>
              <w:left w:val="single" w:sz="6" w:space="0" w:color="CCCCCC"/>
              <w:bottom w:val="single" w:sz="6" w:space="0" w:color="CCCCCC"/>
              <w:right w:val="single" w:sz="6" w:space="0" w:color="CCCCCC"/>
            </w:tcBorders>
            <w:shd w:val="clear" w:color="auto" w:fill="E8F5E9"/>
            <w:tcMar>
              <w:top w:w="70" w:type="dxa"/>
              <w:left w:w="110" w:type="dxa"/>
              <w:bottom w:w="70" w:type="dxa"/>
              <w:right w:w="110" w:type="dxa"/>
            </w:tcMar>
            <w:vAlign w:val="center"/>
          </w:tcPr>
          <w:p w14:paraId="75FD9120" w14:textId="77777777" w:rsidR="00EA728D" w:rsidRDefault="00000000">
            <w:r>
              <w:rPr>
                <w:color w:val="000000"/>
                <w:sz w:val="13"/>
                <w:szCs w:val="13"/>
              </w:rPr>
              <w:t>KPI-03 mide progreso en A</w:t>
            </w:r>
            <w:proofErr w:type="gramStart"/>
            <w:r>
              <w:rPr>
                <w:color w:val="000000"/>
                <w:sz w:val="13"/>
                <w:szCs w:val="13"/>
              </w:rPr>
              <w:t>1,D</w:t>
            </w:r>
            <w:proofErr w:type="gramEnd"/>
            <w:r>
              <w:rPr>
                <w:color w:val="000000"/>
                <w:sz w:val="13"/>
                <w:szCs w:val="13"/>
              </w:rPr>
              <w:t>3; KPI-07 mide impacto D4; KPI-08 mide O3</w:t>
            </w:r>
          </w:p>
        </w:tc>
        <w:tc>
          <w:tcPr>
            <w:tcW w:w="0" w:type="auto"/>
            <w:tcBorders>
              <w:top w:val="single" w:sz="6" w:space="0" w:color="CCCCCC"/>
              <w:left w:val="single" w:sz="6" w:space="0" w:color="CCCCCC"/>
              <w:bottom w:val="single" w:sz="6" w:space="0" w:color="CCCCCC"/>
              <w:right w:val="single" w:sz="6" w:space="0" w:color="CCCCCC"/>
            </w:tcBorders>
            <w:shd w:val="clear" w:color="auto" w:fill="E8F5E9"/>
            <w:tcMar>
              <w:top w:w="70" w:type="dxa"/>
              <w:left w:w="110" w:type="dxa"/>
              <w:bottom w:w="70" w:type="dxa"/>
              <w:right w:w="110" w:type="dxa"/>
            </w:tcMar>
            <w:vAlign w:val="center"/>
          </w:tcPr>
          <w:p w14:paraId="1BB564C0" w14:textId="77777777" w:rsidR="00EA728D" w:rsidRDefault="00000000">
            <w:r>
              <w:rPr>
                <w:color w:val="000000"/>
                <w:sz w:val="13"/>
                <w:szCs w:val="13"/>
              </w:rPr>
              <w:t>KPI-04,05 aplican a zonas altas de OTI; KPI-06 a procesos canales (col. 7)</w:t>
            </w:r>
          </w:p>
        </w:tc>
        <w:tc>
          <w:tcPr>
            <w:tcW w:w="0" w:type="auto"/>
            <w:tcBorders>
              <w:top w:val="single" w:sz="6" w:space="0" w:color="CCCCCC"/>
              <w:left w:val="single" w:sz="6" w:space="0" w:color="CCCCCC"/>
              <w:bottom w:val="single" w:sz="6" w:space="0" w:color="CCCCCC"/>
              <w:right w:val="single" w:sz="6" w:space="0" w:color="CCCCCC"/>
            </w:tcBorders>
            <w:shd w:val="clear" w:color="auto" w:fill="E8F5E9"/>
            <w:tcMar>
              <w:top w:w="70" w:type="dxa"/>
              <w:left w:w="110" w:type="dxa"/>
              <w:bottom w:w="70" w:type="dxa"/>
              <w:right w:w="110" w:type="dxa"/>
            </w:tcMar>
            <w:vAlign w:val="center"/>
          </w:tcPr>
          <w:p w14:paraId="18E6D16D" w14:textId="77777777" w:rsidR="00EA728D" w:rsidRDefault="00000000">
            <w:r>
              <w:rPr>
                <w:color w:val="000000"/>
                <w:sz w:val="13"/>
                <w:szCs w:val="13"/>
              </w:rPr>
              <w:t>Cada KPI traza al menos un OBJ (ver Tabla Maestra de Trazabilidad, Secc. 10)</w:t>
            </w:r>
          </w:p>
        </w:tc>
        <w:tc>
          <w:tcPr>
            <w:tcW w:w="0" w:type="auto"/>
            <w:tcBorders>
              <w:top w:val="single" w:sz="6" w:space="0" w:color="CCCCCC"/>
              <w:left w:val="single" w:sz="6" w:space="0" w:color="CCCCCC"/>
              <w:bottom w:val="single" w:sz="6" w:space="0" w:color="CCCCCC"/>
              <w:right w:val="single" w:sz="6" w:space="0" w:color="CCCCCC"/>
            </w:tcBorders>
            <w:shd w:val="clear" w:color="auto" w:fill="E8F5E9"/>
            <w:tcMar>
              <w:top w:w="70" w:type="dxa"/>
              <w:left w:w="110" w:type="dxa"/>
              <w:bottom w:w="70" w:type="dxa"/>
              <w:right w:w="110" w:type="dxa"/>
            </w:tcMar>
            <w:vAlign w:val="center"/>
          </w:tcPr>
          <w:p w14:paraId="69FCF47F" w14:textId="77777777" w:rsidR="00EA728D" w:rsidRDefault="00000000">
            <w:r>
              <w:rPr>
                <w:color w:val="000000"/>
                <w:sz w:val="13"/>
                <w:szCs w:val="13"/>
              </w:rPr>
              <w:t>KPI-01 (MGGTI) es métrica directa Marco MinTIC; KPI-06 mide Q13</w:t>
            </w:r>
          </w:p>
        </w:tc>
      </w:tr>
      <w:tr w:rsidR="00EA728D" w14:paraId="1C5ABCA7" w14:textId="77777777">
        <w:tblPrEx>
          <w:tblCellMar>
            <w:top w:w="0" w:type="dxa"/>
            <w:bottom w:w="0" w:type="dxa"/>
          </w:tblCellMar>
        </w:tblPrEx>
        <w:tc>
          <w:tcPr>
            <w:tcW w:w="0" w:type="auto"/>
            <w:tcBorders>
              <w:top w:val="single" w:sz="6" w:space="0" w:color="CCCCCC"/>
              <w:left w:val="single" w:sz="6" w:space="0" w:color="CCCCCC"/>
              <w:bottom w:val="single" w:sz="6" w:space="0" w:color="CCCCCC"/>
              <w:right w:val="single" w:sz="6" w:space="0" w:color="CCCCCC"/>
            </w:tcBorders>
            <w:shd w:val="clear" w:color="auto" w:fill="FFF8E1"/>
            <w:tcMar>
              <w:top w:w="70" w:type="dxa"/>
              <w:left w:w="110" w:type="dxa"/>
              <w:bottom w:w="70" w:type="dxa"/>
              <w:right w:w="110" w:type="dxa"/>
            </w:tcMar>
            <w:vAlign w:val="center"/>
          </w:tcPr>
          <w:p w14:paraId="3A841917" w14:textId="77777777" w:rsidR="00EA728D" w:rsidRDefault="00000000">
            <w:r>
              <w:rPr>
                <w:b/>
                <w:bCs/>
                <w:color w:val="1F3864"/>
                <w:sz w:val="13"/>
                <w:szCs w:val="13"/>
              </w:rPr>
              <w:t>Marco MinTIC TD</w:t>
            </w:r>
          </w:p>
        </w:tc>
        <w:tc>
          <w:tcPr>
            <w:tcW w:w="0" w:type="auto"/>
            <w:tcBorders>
              <w:top w:val="single" w:sz="6" w:space="0" w:color="CCCCCC"/>
              <w:left w:val="single" w:sz="6" w:space="0" w:color="CCCCCC"/>
              <w:bottom w:val="single" w:sz="6" w:space="0" w:color="CCCCCC"/>
              <w:right w:val="single" w:sz="6" w:space="0" w:color="CCCCCC"/>
            </w:tcBorders>
            <w:shd w:val="clear" w:color="auto" w:fill="FFF8E1"/>
            <w:tcMar>
              <w:top w:w="70" w:type="dxa"/>
              <w:left w:w="110" w:type="dxa"/>
              <w:bottom w:w="70" w:type="dxa"/>
              <w:right w:w="110" w:type="dxa"/>
            </w:tcMar>
            <w:vAlign w:val="center"/>
          </w:tcPr>
          <w:p w14:paraId="78C34DB6" w14:textId="77777777" w:rsidR="00EA728D" w:rsidRDefault="00000000">
            <w:r>
              <w:rPr>
                <w:color w:val="000000"/>
                <w:sz w:val="13"/>
                <w:szCs w:val="13"/>
              </w:rPr>
              <w:t>Secc. 12 / Q1–Q17</w:t>
            </w:r>
          </w:p>
        </w:tc>
        <w:tc>
          <w:tcPr>
            <w:tcW w:w="0" w:type="auto"/>
            <w:tcBorders>
              <w:top w:val="single" w:sz="6" w:space="0" w:color="CCCCCC"/>
              <w:left w:val="single" w:sz="6" w:space="0" w:color="CCCCCC"/>
              <w:bottom w:val="single" w:sz="6" w:space="0" w:color="CCCCCC"/>
              <w:right w:val="single" w:sz="6" w:space="0" w:color="CCCCCC"/>
            </w:tcBorders>
            <w:shd w:val="clear" w:color="auto" w:fill="FFF8E1"/>
            <w:tcMar>
              <w:top w:w="70" w:type="dxa"/>
              <w:left w:w="110" w:type="dxa"/>
              <w:bottom w:w="70" w:type="dxa"/>
              <w:right w:w="110" w:type="dxa"/>
            </w:tcMar>
            <w:vAlign w:val="center"/>
          </w:tcPr>
          <w:p w14:paraId="77892E75" w14:textId="77777777" w:rsidR="00EA728D" w:rsidRDefault="00000000">
            <w:r>
              <w:rPr>
                <w:color w:val="000000"/>
                <w:sz w:val="13"/>
                <w:szCs w:val="13"/>
              </w:rPr>
              <w:t>Q1–Q3→BSC-A1; Q5–Q7→BSC-F1; Q8–Q11→BSC-O4; Q12–Q14→BSC-O1</w:t>
            </w:r>
          </w:p>
        </w:tc>
        <w:tc>
          <w:tcPr>
            <w:tcW w:w="0" w:type="auto"/>
            <w:tcBorders>
              <w:top w:val="single" w:sz="6" w:space="0" w:color="CCCCCC"/>
              <w:left w:val="single" w:sz="6" w:space="0" w:color="CCCCCC"/>
              <w:bottom w:val="single" w:sz="6" w:space="0" w:color="CCCCCC"/>
              <w:right w:val="single" w:sz="6" w:space="0" w:color="CCCCCC"/>
            </w:tcBorders>
            <w:shd w:val="clear" w:color="auto" w:fill="FFF8E1"/>
            <w:tcMar>
              <w:top w:w="70" w:type="dxa"/>
              <w:left w:w="110" w:type="dxa"/>
              <w:bottom w:w="70" w:type="dxa"/>
              <w:right w:w="110" w:type="dxa"/>
            </w:tcMar>
            <w:vAlign w:val="center"/>
          </w:tcPr>
          <w:p w14:paraId="64C83BB5" w14:textId="77777777" w:rsidR="00EA728D" w:rsidRDefault="00000000">
            <w:r>
              <w:rPr>
                <w:color w:val="000000"/>
                <w:sz w:val="13"/>
                <w:szCs w:val="13"/>
              </w:rPr>
              <w:t>Puntajes bajos (2/4) confirman D</w:t>
            </w:r>
            <w:proofErr w:type="gramStart"/>
            <w:r>
              <w:rPr>
                <w:color w:val="000000"/>
                <w:sz w:val="13"/>
                <w:szCs w:val="13"/>
              </w:rPr>
              <w:t>3,D</w:t>
            </w:r>
            <w:proofErr w:type="gramEnd"/>
            <w:r>
              <w:rPr>
                <w:color w:val="000000"/>
                <w:sz w:val="13"/>
                <w:szCs w:val="13"/>
              </w:rPr>
              <w:t>4; puntaje Q6=3 valida O3</w:t>
            </w:r>
          </w:p>
        </w:tc>
        <w:tc>
          <w:tcPr>
            <w:tcW w:w="0" w:type="auto"/>
            <w:tcBorders>
              <w:top w:val="single" w:sz="6" w:space="0" w:color="CCCCCC"/>
              <w:left w:val="single" w:sz="6" w:space="0" w:color="CCCCCC"/>
              <w:bottom w:val="single" w:sz="6" w:space="0" w:color="CCCCCC"/>
              <w:right w:val="single" w:sz="6" w:space="0" w:color="CCCCCC"/>
            </w:tcBorders>
            <w:shd w:val="clear" w:color="auto" w:fill="FFF8E1"/>
            <w:tcMar>
              <w:top w:w="70" w:type="dxa"/>
              <w:left w:w="110" w:type="dxa"/>
              <w:bottom w:w="70" w:type="dxa"/>
              <w:right w:w="110" w:type="dxa"/>
            </w:tcMar>
            <w:vAlign w:val="center"/>
          </w:tcPr>
          <w:p w14:paraId="70A77CAC" w14:textId="77777777" w:rsidR="00EA728D" w:rsidRDefault="00000000">
            <w:r>
              <w:rPr>
                <w:color w:val="000000"/>
                <w:sz w:val="13"/>
                <w:szCs w:val="13"/>
              </w:rPr>
              <w:t xml:space="preserve">Dimensión Procesos (Q5–Q7) prioriza filas del </w:t>
            </w:r>
            <w:proofErr w:type="spellStart"/>
            <w:r>
              <w:rPr>
                <w:color w:val="000000"/>
                <w:sz w:val="13"/>
                <w:szCs w:val="13"/>
              </w:rPr>
              <w:t>heatmap</w:t>
            </w:r>
            <w:proofErr w:type="spellEnd"/>
            <w:r>
              <w:rPr>
                <w:color w:val="000000"/>
                <w:sz w:val="13"/>
                <w:szCs w:val="13"/>
              </w:rPr>
              <w:t xml:space="preserve"> con mayor intensidad</w:t>
            </w:r>
          </w:p>
        </w:tc>
        <w:tc>
          <w:tcPr>
            <w:tcW w:w="0" w:type="auto"/>
            <w:tcBorders>
              <w:top w:val="single" w:sz="6" w:space="0" w:color="CCCCCC"/>
              <w:left w:val="single" w:sz="6" w:space="0" w:color="CCCCCC"/>
              <w:bottom w:val="single" w:sz="6" w:space="0" w:color="CCCCCC"/>
              <w:right w:val="single" w:sz="6" w:space="0" w:color="CCCCCC"/>
            </w:tcBorders>
            <w:shd w:val="clear" w:color="auto" w:fill="FFF8E1"/>
            <w:tcMar>
              <w:top w:w="70" w:type="dxa"/>
              <w:left w:w="110" w:type="dxa"/>
              <w:bottom w:w="70" w:type="dxa"/>
              <w:right w:w="110" w:type="dxa"/>
            </w:tcMar>
            <w:vAlign w:val="center"/>
          </w:tcPr>
          <w:p w14:paraId="6466BE3B" w14:textId="77777777" w:rsidR="00EA728D" w:rsidRDefault="00000000">
            <w:r>
              <w:rPr>
                <w:color w:val="000000"/>
                <w:sz w:val="13"/>
                <w:szCs w:val="13"/>
              </w:rPr>
              <w:t>Hoja de ruta MinTIC 24–36 meses alinea con Olas 2025–2028 del portafolio</w:t>
            </w:r>
          </w:p>
        </w:tc>
        <w:tc>
          <w:tcPr>
            <w:tcW w:w="0" w:type="auto"/>
            <w:tcBorders>
              <w:top w:val="single" w:sz="6" w:space="0" w:color="CCCCCC"/>
              <w:left w:val="single" w:sz="6" w:space="0" w:color="CCCCCC"/>
              <w:bottom w:val="single" w:sz="6" w:space="0" w:color="CCCCCC"/>
              <w:right w:val="single" w:sz="6" w:space="0" w:color="CCCCCC"/>
            </w:tcBorders>
            <w:shd w:val="clear" w:color="auto" w:fill="FFF8E1"/>
            <w:tcMar>
              <w:top w:w="70" w:type="dxa"/>
              <w:left w:w="110" w:type="dxa"/>
              <w:bottom w:w="70" w:type="dxa"/>
              <w:right w:w="110" w:type="dxa"/>
            </w:tcMar>
            <w:vAlign w:val="center"/>
          </w:tcPr>
          <w:p w14:paraId="549CBF10" w14:textId="77777777" w:rsidR="00EA728D" w:rsidRDefault="00000000">
            <w:r>
              <w:rPr>
                <w:color w:val="000000"/>
                <w:sz w:val="13"/>
                <w:szCs w:val="13"/>
              </w:rPr>
              <w:t>—</w:t>
            </w:r>
          </w:p>
        </w:tc>
      </w:tr>
    </w:tbl>
    <w:p w14:paraId="60042576" w14:textId="77777777" w:rsidR="00EA728D" w:rsidRDefault="00EA728D">
      <w:pPr>
        <w:spacing w:before="80" w:after="80"/>
      </w:pPr>
    </w:p>
    <w:p w14:paraId="1A1E150F" w14:textId="77777777" w:rsidR="00EA728D" w:rsidRDefault="00000000">
      <w:pPr>
        <w:spacing w:before="60" w:after="60"/>
      </w:pPr>
      <w:r>
        <w:rPr>
          <w:i/>
          <w:iCs/>
          <w:color w:val="555555"/>
          <w:sz w:val="16"/>
          <w:szCs w:val="16"/>
        </w:rPr>
        <w:t>Nota: Símbolo — indica que el componente de esa fila es el elemento de referencia de la columna (trazabilidad intrínseca). Todas las demás celdas muestran relaciones explícitas de alineación.</w:t>
      </w:r>
    </w:p>
    <w:p w14:paraId="0F1A973A" w14:textId="77777777" w:rsidR="00EA728D" w:rsidRDefault="00000000">
      <w:r>
        <w:br w:type="page"/>
      </w:r>
    </w:p>
    <w:p w14:paraId="0A283715" w14:textId="77777777" w:rsidR="00EA728D" w:rsidRDefault="00000000">
      <w:pPr>
        <w:pStyle w:val="Ttulo1"/>
        <w:pBdr>
          <w:bottom w:val="single" w:sz="8" w:space="4" w:color="2E75B6"/>
        </w:pBdr>
      </w:pPr>
      <w:bookmarkStart w:id="41" w:name="_Toc229602795"/>
      <w:r>
        <w:lastRenderedPageBreak/>
        <w:t>16. CONCLUSIONES</w:t>
      </w:r>
      <w:bookmarkEnd w:id="41"/>
    </w:p>
    <w:p w14:paraId="43D5DE25" w14:textId="77777777" w:rsidR="00EA728D" w:rsidRDefault="00000000">
      <w:pPr>
        <w:spacing w:before="80" w:after="80"/>
      </w:pPr>
      <w:r>
        <w:rPr>
          <w:color w:val="000000"/>
        </w:rPr>
        <w:t>1. La Estrategia TI 2025–2028 de INFIVALLE responde a un diagnóstico sólido que evidencia una madurez BSC de ~48,5/100 (etapa inicial-intermedia) y brechas medias en transformación digital (puntaje promedio 2,1/4 en herramienta MinTIC), condición que requiere intervención sistemática y sostenida en el horizonte de cuatro años.</w:t>
      </w:r>
    </w:p>
    <w:p w14:paraId="7EB81026" w14:textId="77777777" w:rsidR="00EA728D" w:rsidRDefault="00EA728D">
      <w:pPr>
        <w:spacing w:before="80" w:after="80"/>
      </w:pPr>
    </w:p>
    <w:p w14:paraId="7650726B" w14:textId="77777777" w:rsidR="00EA728D" w:rsidRDefault="00000000">
      <w:pPr>
        <w:spacing w:before="80" w:after="80"/>
      </w:pPr>
      <w:r>
        <w:rPr>
          <w:color w:val="000000"/>
        </w:rPr>
        <w:t>2. La cadena de valor TI (P1–P7, S1–S4) proporciona la arquitectura funcional que conecta cada iniciativa del portafolio con un proceso generador de valor para INFIVALLE. Esta estructura evita la dispersión de inversiones y permite asignar responsabilidades claras a cada actividad.</w:t>
      </w:r>
    </w:p>
    <w:p w14:paraId="07427360" w14:textId="77777777" w:rsidR="00EA728D" w:rsidRDefault="00EA728D">
      <w:pPr>
        <w:spacing w:before="80" w:after="80"/>
      </w:pPr>
    </w:p>
    <w:p w14:paraId="1B50F122" w14:textId="77777777" w:rsidR="00EA728D" w:rsidRDefault="00000000">
      <w:pPr>
        <w:spacing w:before="80" w:after="80"/>
      </w:pPr>
      <w:r>
        <w:rPr>
          <w:color w:val="000000"/>
        </w:rPr>
        <w:t xml:space="preserve">3. El análisis DOFA codificado (F1–F4, D1–D5, O1–O4, A1–A4) y sus cruces estratégicos (FO, DO, FA, DA) fundamentan la lógica de priorización de las cuatro olas del portafolio. Las zonas críticas del </w:t>
      </w:r>
      <w:proofErr w:type="spellStart"/>
      <w:r>
        <w:rPr>
          <w:color w:val="000000"/>
        </w:rPr>
        <w:t>heatmap</w:t>
      </w:r>
      <w:proofErr w:type="spellEnd"/>
      <w:r>
        <w:rPr>
          <w:color w:val="000000"/>
        </w:rPr>
        <w:t xml:space="preserve"> (celdas 8–9 en OTI, Riesgos, Crédito y Cartera) confirman la concentración de esfuerzos en OBJ-01, OBJ-02 y OBJ-04 durante 2025.</w:t>
      </w:r>
    </w:p>
    <w:p w14:paraId="0B3F753B" w14:textId="77777777" w:rsidR="00EA728D" w:rsidRDefault="00EA728D">
      <w:pPr>
        <w:spacing w:before="80" w:after="80"/>
      </w:pPr>
    </w:p>
    <w:p w14:paraId="1C80FDAD" w14:textId="77777777" w:rsidR="00EA728D" w:rsidRDefault="00000000">
      <w:pPr>
        <w:spacing w:before="80" w:after="80"/>
      </w:pPr>
      <w:r>
        <w:rPr>
          <w:color w:val="000000"/>
        </w:rPr>
        <w:t>4. El BSC de cuatro perspectivas (Contribución Corporativa, Orientación al Usuario, Excelencia Operativa, Capacidades) y los trece KPI asociados proveen el sistema de medición necesario para conducir la estrategia desde el nivel operativo hasta la alta dirección, reemplazando indicadores débiles (como el ROI comercial) por métricas pertinentes al sector público financiero.</w:t>
      </w:r>
    </w:p>
    <w:p w14:paraId="1B9093E4" w14:textId="77777777" w:rsidR="00EA728D" w:rsidRDefault="00EA728D">
      <w:pPr>
        <w:spacing w:before="80" w:after="80"/>
      </w:pPr>
    </w:p>
    <w:p w14:paraId="14865498" w14:textId="77777777" w:rsidR="00EA728D" w:rsidRDefault="00000000">
      <w:pPr>
        <w:spacing w:before="80" w:after="80"/>
      </w:pPr>
      <w:r>
        <w:rPr>
          <w:color w:val="000000"/>
        </w:rPr>
        <w:t xml:space="preserve">5. La Tabla Maestra de Trazabilidad y la Matriz de Consistencia demuestran que todos los componentes del PETI (cadena de valor ↔ DOFA ↔ </w:t>
      </w:r>
      <w:proofErr w:type="spellStart"/>
      <w:r>
        <w:rPr>
          <w:color w:val="000000"/>
        </w:rPr>
        <w:t>heatmap</w:t>
      </w:r>
      <w:proofErr w:type="spellEnd"/>
      <w:r>
        <w:rPr>
          <w:color w:val="000000"/>
        </w:rPr>
        <w:t xml:space="preserve"> ↔ OBJ-01 a OBJ-06 ↔ BSC/KPI ↔ Marco MinTIC) están articulados y son coherentes entre sí, cumpliendo el requisito metodológico central del trabajo.</w:t>
      </w:r>
    </w:p>
    <w:p w14:paraId="0067F8A1" w14:textId="77777777" w:rsidR="00EA728D" w:rsidRDefault="00EA728D">
      <w:pPr>
        <w:spacing w:before="80" w:after="80"/>
      </w:pPr>
    </w:p>
    <w:p w14:paraId="2FB9EED0" w14:textId="77777777" w:rsidR="00EA728D" w:rsidRDefault="00000000">
      <w:pPr>
        <w:spacing w:before="80" w:after="80"/>
      </w:pPr>
      <w:r>
        <w:rPr>
          <w:color w:val="000000"/>
        </w:rPr>
        <w:t xml:space="preserve">6. La adopción de la estrategia como instrumento institucional formal requiere la validación y aprobación de los </w:t>
      </w:r>
      <w:proofErr w:type="spellStart"/>
      <w:r>
        <w:rPr>
          <w:color w:val="000000"/>
        </w:rPr>
        <w:t>placeholders</w:t>
      </w:r>
      <w:proofErr w:type="spellEnd"/>
      <w:r>
        <w:rPr>
          <w:color w:val="000000"/>
        </w:rPr>
        <w:t xml:space="preserve"> identificados en la Sección 14, en particular las líneas base oficiales de KPI, el presupuesto formal y los actos administrativos de gobierno TI.</w:t>
      </w:r>
    </w:p>
    <w:p w14:paraId="0B0B6F7E" w14:textId="77777777" w:rsidR="00EA728D" w:rsidRDefault="00000000">
      <w:r>
        <w:br w:type="page"/>
      </w:r>
    </w:p>
    <w:p w14:paraId="50C0F30A" w14:textId="77777777" w:rsidR="00EA728D" w:rsidRDefault="00000000">
      <w:pPr>
        <w:pStyle w:val="Ttulo1"/>
        <w:pBdr>
          <w:bottom w:val="single" w:sz="8" w:space="4" w:color="2E75B6"/>
        </w:pBdr>
      </w:pPr>
      <w:bookmarkStart w:id="42" w:name="_Toc229602796"/>
      <w:r>
        <w:lastRenderedPageBreak/>
        <w:t>17. LIMITACIONES Y CONSIDERACIONES DE VALIDACIÓN</w:t>
      </w:r>
      <w:bookmarkEnd w:id="42"/>
    </w:p>
    <w:p w14:paraId="15389E4D" w14:textId="77777777" w:rsidR="00EA728D" w:rsidRDefault="00000000">
      <w:pPr>
        <w:spacing w:before="80" w:after="80"/>
      </w:pPr>
      <w:r>
        <w:rPr>
          <w:color w:val="000000"/>
        </w:rPr>
        <w:t>El presente documento tiene carácter académico-referencial y presenta las siguientes limitaciones que deben atenderse antes de su adopción como PETI institucional oficial:</w:t>
      </w:r>
    </w:p>
    <w:p w14:paraId="381DB761" w14:textId="77777777" w:rsidR="00EA728D" w:rsidRDefault="00EA728D">
      <w:pPr>
        <w:spacing w:before="80" w:after="80"/>
      </w:pPr>
    </w:p>
    <w:p w14:paraId="6710E20C" w14:textId="77777777" w:rsidR="00EA728D" w:rsidRDefault="00000000">
      <w:pPr>
        <w:pStyle w:val="Prrafodelista"/>
        <w:numPr>
          <w:ilvl w:val="0"/>
          <w:numId w:val="2"/>
        </w:numPr>
        <w:spacing w:before="40" w:after="40"/>
      </w:pPr>
      <w:r>
        <w:rPr>
          <w:color w:val="000000"/>
          <w:sz w:val="18"/>
          <w:szCs w:val="18"/>
        </w:rPr>
        <w:t>Cifras de referencia: todas las metas de KPI, puntuaciones de diagnóstico y estimaciones de portafolio son referencias académicas. Requieren contraste con datos históricos oficiales, auditorías de infraestructura y procesos presupuestales formales.</w:t>
      </w:r>
    </w:p>
    <w:p w14:paraId="0DBCD016" w14:textId="77777777" w:rsidR="00EA728D" w:rsidRDefault="00000000">
      <w:pPr>
        <w:pStyle w:val="Prrafodelista"/>
        <w:numPr>
          <w:ilvl w:val="0"/>
          <w:numId w:val="2"/>
        </w:numPr>
        <w:spacing w:before="40" w:after="40"/>
      </w:pPr>
      <w:r>
        <w:rPr>
          <w:color w:val="000000"/>
          <w:sz w:val="18"/>
          <w:szCs w:val="18"/>
        </w:rPr>
        <w:t>Inventario de sistemas: el portafolio de sistemas mencionados (IAS, DOCUNET, INFIDATOS, INFIBANCA, GLPI) corresponde a información de referencia. La validación con el inventario TI oficial de INFIVALLE puede revelar diferencias, actualizaciones o sistemas adicionales.</w:t>
      </w:r>
    </w:p>
    <w:p w14:paraId="1F879AC9" w14:textId="77777777" w:rsidR="00EA728D" w:rsidRDefault="00000000">
      <w:pPr>
        <w:pStyle w:val="Prrafodelista"/>
        <w:numPr>
          <w:ilvl w:val="0"/>
          <w:numId w:val="2"/>
        </w:numPr>
        <w:spacing w:before="40" w:after="40"/>
      </w:pPr>
      <w:r>
        <w:rPr>
          <w:color w:val="000000"/>
          <w:sz w:val="18"/>
          <w:szCs w:val="18"/>
        </w:rPr>
        <w:t>Marco regulatorio dinámico: la normativa de Gobierno Digital, MSPI y regulación SFC está sujeta a cambios. El PETI debe revisarse anualmente para incorporar modificaciones normativas.</w:t>
      </w:r>
    </w:p>
    <w:p w14:paraId="3049CCBD" w14:textId="77777777" w:rsidR="00EA728D" w:rsidRDefault="00000000">
      <w:pPr>
        <w:pStyle w:val="Prrafodelista"/>
        <w:numPr>
          <w:ilvl w:val="0"/>
          <w:numId w:val="2"/>
        </w:numPr>
        <w:spacing w:before="40" w:after="40"/>
      </w:pPr>
      <w:r>
        <w:rPr>
          <w:color w:val="000000"/>
          <w:sz w:val="18"/>
          <w:szCs w:val="18"/>
        </w:rPr>
        <w:t>Capacidad de ejecución: la factibilidad de las olas del portafolio depende de la capacidad presupuestal, la disponibilidad de talento y la prioridad política institucional, factores que este documento no puede determinar de forma definitiva.</w:t>
      </w:r>
    </w:p>
    <w:p w14:paraId="1A403F96" w14:textId="77777777" w:rsidR="00EA728D" w:rsidRDefault="00000000">
      <w:pPr>
        <w:pStyle w:val="Prrafodelista"/>
        <w:numPr>
          <w:ilvl w:val="0"/>
          <w:numId w:val="2"/>
        </w:numPr>
        <w:spacing w:before="40" w:after="40"/>
      </w:pPr>
      <w:proofErr w:type="spellStart"/>
      <w:r>
        <w:rPr>
          <w:color w:val="000000"/>
          <w:sz w:val="18"/>
          <w:szCs w:val="18"/>
        </w:rPr>
        <w:t>Heatmap</w:t>
      </w:r>
      <w:proofErr w:type="spellEnd"/>
      <w:r>
        <w:rPr>
          <w:color w:val="000000"/>
          <w:sz w:val="18"/>
          <w:szCs w:val="18"/>
        </w:rPr>
        <w:t>: los valores numéricos de la matriz (0–9) son de referencia analítica. La validación con responsables de área puede modificar ponderaciones en función de criterios institucionales específicos.</w:t>
      </w:r>
    </w:p>
    <w:p w14:paraId="2DD41790" w14:textId="77777777" w:rsidR="00EA728D" w:rsidRDefault="00000000">
      <w:pPr>
        <w:pStyle w:val="Prrafodelista"/>
        <w:numPr>
          <w:ilvl w:val="0"/>
          <w:numId w:val="2"/>
        </w:numPr>
        <w:spacing w:before="40" w:after="40"/>
      </w:pPr>
      <w:r>
        <w:rPr>
          <w:color w:val="000000"/>
          <w:sz w:val="18"/>
          <w:szCs w:val="18"/>
        </w:rPr>
        <w:t>Consistencia temporal: se preservan ambas versiones (PETI 2024–2027 y 2025–2028 según referencia del paquete); la versión oficial deberá quedar unificada mediante resolución gerencial.</w:t>
      </w:r>
    </w:p>
    <w:p w14:paraId="3C98C063" w14:textId="77777777" w:rsidR="00EA728D" w:rsidRDefault="00000000">
      <w:r>
        <w:br w:type="page"/>
      </w:r>
    </w:p>
    <w:p w14:paraId="4B195DF8" w14:textId="77777777" w:rsidR="00EA728D" w:rsidRDefault="00000000">
      <w:pPr>
        <w:pStyle w:val="Ttulo1"/>
        <w:pBdr>
          <w:bottom w:val="single" w:sz="8" w:space="4" w:color="2E75B6"/>
        </w:pBdr>
      </w:pPr>
      <w:bookmarkStart w:id="43" w:name="_Toc229602797"/>
      <w:r>
        <w:lastRenderedPageBreak/>
        <w:t>REFERENCIAS</w:t>
      </w:r>
      <w:bookmarkEnd w:id="43"/>
    </w:p>
    <w:p w14:paraId="2736E24A" w14:textId="77777777" w:rsidR="00EA728D" w:rsidRDefault="00000000">
      <w:pPr>
        <w:spacing w:before="60" w:after="60"/>
      </w:pPr>
      <w:r>
        <w:rPr>
          <w:color w:val="000000"/>
          <w:sz w:val="16"/>
          <w:szCs w:val="16"/>
        </w:rPr>
        <w:t>MinTIC. (2020). Marco de Referencia de Arquitectura Empresarial para la Gestión de TI del Estado Colombiano. Bogotá: Ministerio de Tecnologías de la Información y las Comunicaciones.</w:t>
      </w:r>
    </w:p>
    <w:p w14:paraId="7F93F9A2" w14:textId="77777777" w:rsidR="00EA728D" w:rsidRDefault="00EA728D">
      <w:pPr>
        <w:spacing w:before="80" w:after="80"/>
      </w:pPr>
    </w:p>
    <w:p w14:paraId="6ADCCA5D" w14:textId="77777777" w:rsidR="00EA728D" w:rsidRDefault="00000000">
      <w:pPr>
        <w:spacing w:before="60" w:after="60"/>
      </w:pPr>
      <w:r>
        <w:rPr>
          <w:color w:val="000000"/>
          <w:sz w:val="16"/>
          <w:szCs w:val="16"/>
        </w:rPr>
        <w:t xml:space="preserve">MinTIC. (2022). Kit de Transformación Digital — Herramienta de medición y </w:t>
      </w:r>
      <w:proofErr w:type="spellStart"/>
      <w:r>
        <w:rPr>
          <w:color w:val="000000"/>
          <w:sz w:val="16"/>
          <w:szCs w:val="16"/>
        </w:rPr>
        <w:t>heatmap</w:t>
      </w:r>
      <w:proofErr w:type="spellEnd"/>
      <w:r>
        <w:rPr>
          <w:color w:val="000000"/>
          <w:sz w:val="16"/>
          <w:szCs w:val="16"/>
        </w:rPr>
        <w:t>. Bogotá: Ministerio de Tecnologías de la Información y las Comunicaciones.</w:t>
      </w:r>
    </w:p>
    <w:p w14:paraId="334C3E35" w14:textId="77777777" w:rsidR="00EA728D" w:rsidRDefault="00EA728D">
      <w:pPr>
        <w:spacing w:before="80" w:after="80"/>
      </w:pPr>
    </w:p>
    <w:p w14:paraId="0EFB4ACD" w14:textId="77777777" w:rsidR="00EA728D" w:rsidRDefault="00000000">
      <w:pPr>
        <w:spacing w:before="60" w:after="60"/>
      </w:pPr>
      <w:r>
        <w:rPr>
          <w:color w:val="000000"/>
          <w:sz w:val="16"/>
          <w:szCs w:val="16"/>
        </w:rPr>
        <w:t xml:space="preserve">Kaplan, R. S., &amp; Norton, D. P. (1996). The </w:t>
      </w:r>
      <w:proofErr w:type="spellStart"/>
      <w:r>
        <w:rPr>
          <w:color w:val="000000"/>
          <w:sz w:val="16"/>
          <w:szCs w:val="16"/>
        </w:rPr>
        <w:t>Balanced</w:t>
      </w:r>
      <w:proofErr w:type="spellEnd"/>
      <w:r>
        <w:rPr>
          <w:color w:val="000000"/>
          <w:sz w:val="16"/>
          <w:szCs w:val="16"/>
        </w:rPr>
        <w:t xml:space="preserve"> </w:t>
      </w:r>
      <w:proofErr w:type="spellStart"/>
      <w:r>
        <w:rPr>
          <w:color w:val="000000"/>
          <w:sz w:val="16"/>
          <w:szCs w:val="16"/>
        </w:rPr>
        <w:t>Scorecard</w:t>
      </w:r>
      <w:proofErr w:type="spellEnd"/>
      <w:r>
        <w:rPr>
          <w:color w:val="000000"/>
          <w:sz w:val="16"/>
          <w:szCs w:val="16"/>
        </w:rPr>
        <w:t xml:space="preserve">: </w:t>
      </w:r>
      <w:proofErr w:type="spellStart"/>
      <w:r>
        <w:rPr>
          <w:color w:val="000000"/>
          <w:sz w:val="16"/>
          <w:szCs w:val="16"/>
        </w:rPr>
        <w:t>Translating</w:t>
      </w:r>
      <w:proofErr w:type="spellEnd"/>
      <w:r>
        <w:rPr>
          <w:color w:val="000000"/>
          <w:sz w:val="16"/>
          <w:szCs w:val="16"/>
        </w:rPr>
        <w:t xml:space="preserve"> </w:t>
      </w:r>
      <w:proofErr w:type="spellStart"/>
      <w:r>
        <w:rPr>
          <w:color w:val="000000"/>
          <w:sz w:val="16"/>
          <w:szCs w:val="16"/>
        </w:rPr>
        <w:t>Strategy</w:t>
      </w:r>
      <w:proofErr w:type="spellEnd"/>
      <w:r>
        <w:rPr>
          <w:color w:val="000000"/>
          <w:sz w:val="16"/>
          <w:szCs w:val="16"/>
        </w:rPr>
        <w:t xml:space="preserve"> </w:t>
      </w:r>
      <w:proofErr w:type="spellStart"/>
      <w:r>
        <w:rPr>
          <w:color w:val="000000"/>
          <w:sz w:val="16"/>
          <w:szCs w:val="16"/>
        </w:rPr>
        <w:t>into</w:t>
      </w:r>
      <w:proofErr w:type="spellEnd"/>
      <w:r>
        <w:rPr>
          <w:color w:val="000000"/>
          <w:sz w:val="16"/>
          <w:szCs w:val="16"/>
        </w:rPr>
        <w:t xml:space="preserve"> </w:t>
      </w:r>
      <w:proofErr w:type="spellStart"/>
      <w:r>
        <w:rPr>
          <w:color w:val="000000"/>
          <w:sz w:val="16"/>
          <w:szCs w:val="16"/>
        </w:rPr>
        <w:t>Action</w:t>
      </w:r>
      <w:proofErr w:type="spellEnd"/>
      <w:r>
        <w:rPr>
          <w:color w:val="000000"/>
          <w:sz w:val="16"/>
          <w:szCs w:val="16"/>
        </w:rPr>
        <w:t>. Harvard Business School Press.</w:t>
      </w:r>
    </w:p>
    <w:p w14:paraId="59716241" w14:textId="77777777" w:rsidR="00EA728D" w:rsidRDefault="00EA728D">
      <w:pPr>
        <w:spacing w:before="80" w:after="80"/>
      </w:pPr>
    </w:p>
    <w:p w14:paraId="6DD331E6" w14:textId="77777777" w:rsidR="00EA728D" w:rsidRDefault="00000000">
      <w:pPr>
        <w:spacing w:before="60" w:after="60"/>
      </w:pPr>
      <w:r>
        <w:rPr>
          <w:color w:val="000000"/>
          <w:sz w:val="16"/>
          <w:szCs w:val="16"/>
        </w:rPr>
        <w:t xml:space="preserve">ISO/IEC 27001:2022. </w:t>
      </w:r>
      <w:proofErr w:type="spellStart"/>
      <w:r>
        <w:rPr>
          <w:color w:val="000000"/>
          <w:sz w:val="16"/>
          <w:szCs w:val="16"/>
        </w:rPr>
        <w:t>Information</w:t>
      </w:r>
      <w:proofErr w:type="spellEnd"/>
      <w:r>
        <w:rPr>
          <w:color w:val="000000"/>
          <w:sz w:val="16"/>
          <w:szCs w:val="16"/>
        </w:rPr>
        <w:t xml:space="preserve"> Security, </w:t>
      </w:r>
      <w:proofErr w:type="spellStart"/>
      <w:r>
        <w:rPr>
          <w:color w:val="000000"/>
          <w:sz w:val="16"/>
          <w:szCs w:val="16"/>
        </w:rPr>
        <w:t>Cybersecurity</w:t>
      </w:r>
      <w:proofErr w:type="spellEnd"/>
      <w:r>
        <w:rPr>
          <w:color w:val="000000"/>
          <w:sz w:val="16"/>
          <w:szCs w:val="16"/>
        </w:rPr>
        <w:t xml:space="preserve"> and </w:t>
      </w:r>
      <w:proofErr w:type="spellStart"/>
      <w:r>
        <w:rPr>
          <w:color w:val="000000"/>
          <w:sz w:val="16"/>
          <w:szCs w:val="16"/>
        </w:rPr>
        <w:t>Privacy</w:t>
      </w:r>
      <w:proofErr w:type="spellEnd"/>
      <w:r>
        <w:rPr>
          <w:color w:val="000000"/>
          <w:sz w:val="16"/>
          <w:szCs w:val="16"/>
        </w:rPr>
        <w:t xml:space="preserve"> </w:t>
      </w:r>
      <w:proofErr w:type="spellStart"/>
      <w:r>
        <w:rPr>
          <w:color w:val="000000"/>
          <w:sz w:val="16"/>
          <w:szCs w:val="16"/>
        </w:rPr>
        <w:t>Protection</w:t>
      </w:r>
      <w:proofErr w:type="spellEnd"/>
      <w:r>
        <w:rPr>
          <w:color w:val="000000"/>
          <w:sz w:val="16"/>
          <w:szCs w:val="16"/>
        </w:rPr>
        <w:t xml:space="preserve"> — </w:t>
      </w:r>
      <w:proofErr w:type="spellStart"/>
      <w:r>
        <w:rPr>
          <w:color w:val="000000"/>
          <w:sz w:val="16"/>
          <w:szCs w:val="16"/>
        </w:rPr>
        <w:t>Information</w:t>
      </w:r>
      <w:proofErr w:type="spellEnd"/>
      <w:r>
        <w:rPr>
          <w:color w:val="000000"/>
          <w:sz w:val="16"/>
          <w:szCs w:val="16"/>
        </w:rPr>
        <w:t xml:space="preserve"> Security Management </w:t>
      </w:r>
      <w:proofErr w:type="spellStart"/>
      <w:r>
        <w:rPr>
          <w:color w:val="000000"/>
          <w:sz w:val="16"/>
          <w:szCs w:val="16"/>
        </w:rPr>
        <w:t>Systems</w:t>
      </w:r>
      <w:proofErr w:type="spellEnd"/>
      <w:r>
        <w:rPr>
          <w:color w:val="000000"/>
          <w:sz w:val="16"/>
          <w:szCs w:val="16"/>
        </w:rPr>
        <w:t xml:space="preserve"> — </w:t>
      </w:r>
      <w:proofErr w:type="spellStart"/>
      <w:r>
        <w:rPr>
          <w:color w:val="000000"/>
          <w:sz w:val="16"/>
          <w:szCs w:val="16"/>
        </w:rPr>
        <w:t>Requirements</w:t>
      </w:r>
      <w:proofErr w:type="spellEnd"/>
      <w:r>
        <w:rPr>
          <w:color w:val="000000"/>
          <w:sz w:val="16"/>
          <w:szCs w:val="16"/>
        </w:rPr>
        <w:t xml:space="preserve">. International </w:t>
      </w:r>
      <w:proofErr w:type="spellStart"/>
      <w:r>
        <w:rPr>
          <w:color w:val="000000"/>
          <w:sz w:val="16"/>
          <w:szCs w:val="16"/>
        </w:rPr>
        <w:t>Organization</w:t>
      </w:r>
      <w:proofErr w:type="spellEnd"/>
      <w:r>
        <w:rPr>
          <w:color w:val="000000"/>
          <w:sz w:val="16"/>
          <w:szCs w:val="16"/>
        </w:rPr>
        <w:t xml:space="preserve"> </w:t>
      </w:r>
      <w:proofErr w:type="spellStart"/>
      <w:r>
        <w:rPr>
          <w:color w:val="000000"/>
          <w:sz w:val="16"/>
          <w:szCs w:val="16"/>
        </w:rPr>
        <w:t>for</w:t>
      </w:r>
      <w:proofErr w:type="spellEnd"/>
      <w:r>
        <w:rPr>
          <w:color w:val="000000"/>
          <w:sz w:val="16"/>
          <w:szCs w:val="16"/>
        </w:rPr>
        <w:t xml:space="preserve"> </w:t>
      </w:r>
      <w:proofErr w:type="spellStart"/>
      <w:r>
        <w:rPr>
          <w:color w:val="000000"/>
          <w:sz w:val="16"/>
          <w:szCs w:val="16"/>
        </w:rPr>
        <w:t>Standardization</w:t>
      </w:r>
      <w:proofErr w:type="spellEnd"/>
      <w:r>
        <w:rPr>
          <w:color w:val="000000"/>
          <w:sz w:val="16"/>
          <w:szCs w:val="16"/>
        </w:rPr>
        <w:t>.</w:t>
      </w:r>
    </w:p>
    <w:p w14:paraId="5A2E4009" w14:textId="77777777" w:rsidR="00EA728D" w:rsidRDefault="00EA728D">
      <w:pPr>
        <w:spacing w:before="80" w:after="80"/>
      </w:pPr>
    </w:p>
    <w:p w14:paraId="3B5B804C" w14:textId="77777777" w:rsidR="00EA728D" w:rsidRDefault="00000000">
      <w:pPr>
        <w:spacing w:before="60" w:after="60"/>
      </w:pPr>
      <w:r>
        <w:rPr>
          <w:color w:val="000000"/>
          <w:sz w:val="16"/>
          <w:szCs w:val="16"/>
        </w:rPr>
        <w:t>Colombia. Decreto 767 de 2022. Por el cual se adiciona el Decreto Único Reglamentario del sector de tecnologías de la información y las comunicaciones. Presidencia de la República.</w:t>
      </w:r>
    </w:p>
    <w:p w14:paraId="4055B415" w14:textId="77777777" w:rsidR="00EA728D" w:rsidRDefault="00EA728D">
      <w:pPr>
        <w:spacing w:before="80" w:after="80"/>
      </w:pPr>
    </w:p>
    <w:p w14:paraId="32EA669E" w14:textId="77777777" w:rsidR="00EA728D" w:rsidRDefault="00000000">
      <w:pPr>
        <w:spacing w:before="60" w:after="60"/>
      </w:pPr>
      <w:r>
        <w:rPr>
          <w:color w:val="000000"/>
          <w:sz w:val="16"/>
          <w:szCs w:val="16"/>
        </w:rPr>
        <w:t>Colombia. Ley 1581 de 2012. Por la cual se dictan disposiciones generales para la protección de datos personales. Congreso de la República.</w:t>
      </w:r>
    </w:p>
    <w:p w14:paraId="656F7ED5" w14:textId="77777777" w:rsidR="00EA728D" w:rsidRDefault="00EA728D">
      <w:pPr>
        <w:spacing w:before="80" w:after="80"/>
      </w:pPr>
    </w:p>
    <w:p w14:paraId="01619D81" w14:textId="77777777" w:rsidR="00EA728D" w:rsidRDefault="00000000">
      <w:pPr>
        <w:spacing w:before="60" w:after="60"/>
      </w:pPr>
      <w:r>
        <w:rPr>
          <w:color w:val="000000"/>
          <w:sz w:val="16"/>
          <w:szCs w:val="16"/>
        </w:rPr>
        <w:t>Colombia. Ley 489 de 1998. Por la cual se dictan normas sobre la organización y funcionamiento de las entidades del orden nacional. Congreso de la República.</w:t>
      </w:r>
    </w:p>
    <w:p w14:paraId="18E41576" w14:textId="77777777" w:rsidR="00EA728D" w:rsidRDefault="00EA728D">
      <w:pPr>
        <w:spacing w:before="80" w:after="80"/>
      </w:pPr>
    </w:p>
    <w:p w14:paraId="0118212B" w14:textId="77777777" w:rsidR="00EA728D" w:rsidRDefault="00000000">
      <w:pPr>
        <w:spacing w:before="60" w:after="60"/>
      </w:pPr>
      <w:r>
        <w:rPr>
          <w:color w:val="000000"/>
          <w:sz w:val="16"/>
          <w:szCs w:val="16"/>
        </w:rPr>
        <w:t xml:space="preserve">Project Management </w:t>
      </w:r>
      <w:proofErr w:type="spellStart"/>
      <w:r>
        <w:rPr>
          <w:color w:val="000000"/>
          <w:sz w:val="16"/>
          <w:szCs w:val="16"/>
        </w:rPr>
        <w:t>Institute</w:t>
      </w:r>
      <w:proofErr w:type="spellEnd"/>
      <w:r>
        <w:rPr>
          <w:color w:val="000000"/>
          <w:sz w:val="16"/>
          <w:szCs w:val="16"/>
        </w:rPr>
        <w:t xml:space="preserve">. (2021). A Guide </w:t>
      </w:r>
      <w:proofErr w:type="spellStart"/>
      <w:r>
        <w:rPr>
          <w:color w:val="000000"/>
          <w:sz w:val="16"/>
          <w:szCs w:val="16"/>
        </w:rPr>
        <w:t>to</w:t>
      </w:r>
      <w:proofErr w:type="spellEnd"/>
      <w:r>
        <w:rPr>
          <w:color w:val="000000"/>
          <w:sz w:val="16"/>
          <w:szCs w:val="16"/>
        </w:rPr>
        <w:t xml:space="preserve"> </w:t>
      </w:r>
      <w:proofErr w:type="spellStart"/>
      <w:r>
        <w:rPr>
          <w:color w:val="000000"/>
          <w:sz w:val="16"/>
          <w:szCs w:val="16"/>
        </w:rPr>
        <w:t>the</w:t>
      </w:r>
      <w:proofErr w:type="spellEnd"/>
      <w:r>
        <w:rPr>
          <w:color w:val="000000"/>
          <w:sz w:val="16"/>
          <w:szCs w:val="16"/>
        </w:rPr>
        <w:t xml:space="preserve"> Project Management Body </w:t>
      </w:r>
      <w:proofErr w:type="spellStart"/>
      <w:r>
        <w:rPr>
          <w:color w:val="000000"/>
          <w:sz w:val="16"/>
          <w:szCs w:val="16"/>
        </w:rPr>
        <w:t>of</w:t>
      </w:r>
      <w:proofErr w:type="spellEnd"/>
      <w:r>
        <w:rPr>
          <w:color w:val="000000"/>
          <w:sz w:val="16"/>
          <w:szCs w:val="16"/>
        </w:rPr>
        <w:t xml:space="preserve"> Knowledge — PMBOK Guide (7th ed.). PMI.</w:t>
      </w:r>
    </w:p>
    <w:p w14:paraId="15BD30AC" w14:textId="77777777" w:rsidR="00EA728D" w:rsidRDefault="00EA728D">
      <w:pPr>
        <w:spacing w:before="80" w:after="80"/>
      </w:pPr>
    </w:p>
    <w:p w14:paraId="1601019B" w14:textId="77777777" w:rsidR="00EA728D" w:rsidRDefault="00000000">
      <w:pPr>
        <w:spacing w:before="60" w:after="60"/>
      </w:pPr>
      <w:r>
        <w:rPr>
          <w:color w:val="000000"/>
          <w:sz w:val="16"/>
          <w:szCs w:val="16"/>
        </w:rPr>
        <w:t>INFIVALLE. (2024). Plan Estratégico Institucional (PEI) 2024–2027. Instituto Financiero del Valle del Cauca. [Documento interno].</w:t>
      </w:r>
    </w:p>
    <w:sectPr w:rsidR="00EA728D">
      <w:headerReference w:type="default" r:id="rId8"/>
      <w:footerReference w:type="default" r:id="rId9"/>
      <w:pgSz w:w="12240" w:h="15840"/>
      <w:pgMar w:top="1080" w:right="108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FCCF9F" w14:textId="77777777" w:rsidR="00386765" w:rsidRDefault="00386765">
      <w:r>
        <w:separator/>
      </w:r>
    </w:p>
  </w:endnote>
  <w:endnote w:type="continuationSeparator" w:id="0">
    <w:p w14:paraId="16A9AC46" w14:textId="77777777" w:rsidR="00386765" w:rsidRDefault="003867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4C02A" w14:textId="06104166" w:rsidR="00EA728D" w:rsidRDefault="00000000">
    <w:pPr>
      <w:pBdr>
        <w:top w:val="single" w:sz="6" w:space="4" w:color="2E75B6"/>
      </w:pBdr>
      <w:jc w:val="center"/>
    </w:pPr>
    <w:r>
      <w:rPr>
        <w:color w:val="888888"/>
        <w:sz w:val="16"/>
        <w:szCs w:val="16"/>
      </w:rPr>
      <w:t xml:space="preserve">Página    </w:t>
    </w:r>
    <w:proofErr w:type="gramStart"/>
    <w:r>
      <w:rPr>
        <w:color w:val="888888"/>
        <w:sz w:val="16"/>
        <w:szCs w:val="16"/>
      </w:rPr>
      <w:t>—  —</w:t>
    </w:r>
    <w:proofErr w:type="gramEnd"/>
    <w:r>
      <w:rPr>
        <w:color w:val="888888"/>
        <w:sz w:val="16"/>
        <w:szCs w:val="16"/>
      </w:rPr>
      <w:t xml:space="preserve">   Instituto Financiero del Valle del Cauca (INFIVALLE)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105116" w14:textId="77777777" w:rsidR="00386765" w:rsidRDefault="00386765">
      <w:r>
        <w:separator/>
      </w:r>
    </w:p>
  </w:footnote>
  <w:footnote w:type="continuationSeparator" w:id="0">
    <w:p w14:paraId="53749564" w14:textId="77777777" w:rsidR="00386765" w:rsidRDefault="003867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B0F3A" w14:textId="77777777" w:rsidR="00EA728D" w:rsidRDefault="00000000">
    <w:pPr>
      <w:pBdr>
        <w:bottom w:val="single" w:sz="6" w:space="4" w:color="2E75B6"/>
      </w:pBdr>
    </w:pPr>
    <w:r>
      <w:rPr>
        <w:b/>
        <w:bCs/>
        <w:color w:val="2E75B6"/>
        <w:sz w:val="16"/>
        <w:szCs w:val="16"/>
      </w:rPr>
      <w:t>INFIVALLE — Estrategia TI 2025–2028</w:t>
    </w:r>
    <w:r>
      <w:rPr>
        <w:color w:val="888888"/>
        <w:sz w:val="16"/>
        <w:szCs w:val="16"/>
      </w:rPr>
      <w:t xml:space="preserve">     |     DOCUMENTO DE REFERENCIA ACADÉMICA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13AD6"/>
    <w:multiLevelType w:val="hybridMultilevel"/>
    <w:tmpl w:val="AC6E87DC"/>
    <w:lvl w:ilvl="0" w:tplc="87A43E7A">
      <w:start w:val="1"/>
      <w:numFmt w:val="decimal"/>
      <w:lvlText w:val="%1."/>
      <w:lvlJc w:val="left"/>
      <w:pPr>
        <w:ind w:left="720" w:hanging="360"/>
      </w:pPr>
    </w:lvl>
    <w:lvl w:ilvl="1" w:tplc="412EECEE">
      <w:numFmt w:val="decimal"/>
      <w:lvlText w:val=""/>
      <w:lvlJc w:val="left"/>
    </w:lvl>
    <w:lvl w:ilvl="2" w:tplc="044E9C8E">
      <w:numFmt w:val="decimal"/>
      <w:lvlText w:val=""/>
      <w:lvlJc w:val="left"/>
    </w:lvl>
    <w:lvl w:ilvl="3" w:tplc="93DAB1DE">
      <w:numFmt w:val="decimal"/>
      <w:lvlText w:val=""/>
      <w:lvlJc w:val="left"/>
    </w:lvl>
    <w:lvl w:ilvl="4" w:tplc="4684B9A4">
      <w:numFmt w:val="decimal"/>
      <w:lvlText w:val=""/>
      <w:lvlJc w:val="left"/>
    </w:lvl>
    <w:lvl w:ilvl="5" w:tplc="7AC20128">
      <w:numFmt w:val="decimal"/>
      <w:lvlText w:val=""/>
      <w:lvlJc w:val="left"/>
    </w:lvl>
    <w:lvl w:ilvl="6" w:tplc="BBA429C8">
      <w:numFmt w:val="decimal"/>
      <w:lvlText w:val=""/>
      <w:lvlJc w:val="left"/>
    </w:lvl>
    <w:lvl w:ilvl="7" w:tplc="44FC0904">
      <w:numFmt w:val="decimal"/>
      <w:lvlText w:val=""/>
      <w:lvlJc w:val="left"/>
    </w:lvl>
    <w:lvl w:ilvl="8" w:tplc="5C5C9086">
      <w:numFmt w:val="decimal"/>
      <w:lvlText w:val=""/>
      <w:lvlJc w:val="left"/>
    </w:lvl>
  </w:abstractNum>
  <w:abstractNum w:abstractNumId="1" w15:restartNumberingAfterBreak="0">
    <w:nsid w:val="13EE48CB"/>
    <w:multiLevelType w:val="hybridMultilevel"/>
    <w:tmpl w:val="2E2499DA"/>
    <w:lvl w:ilvl="0" w:tplc="DF3C908E">
      <w:start w:val="1"/>
      <w:numFmt w:val="bullet"/>
      <w:lvlText w:val="●"/>
      <w:lvlJc w:val="left"/>
      <w:pPr>
        <w:ind w:left="720" w:hanging="360"/>
      </w:pPr>
    </w:lvl>
    <w:lvl w:ilvl="1" w:tplc="2FA41724">
      <w:start w:val="1"/>
      <w:numFmt w:val="bullet"/>
      <w:lvlText w:val="○"/>
      <w:lvlJc w:val="left"/>
      <w:pPr>
        <w:ind w:left="1440" w:hanging="360"/>
      </w:pPr>
    </w:lvl>
    <w:lvl w:ilvl="2" w:tplc="3122319A">
      <w:start w:val="1"/>
      <w:numFmt w:val="bullet"/>
      <w:lvlText w:val="■"/>
      <w:lvlJc w:val="left"/>
      <w:pPr>
        <w:ind w:left="2160" w:hanging="360"/>
      </w:pPr>
    </w:lvl>
    <w:lvl w:ilvl="3" w:tplc="3DB49F2E">
      <w:start w:val="1"/>
      <w:numFmt w:val="bullet"/>
      <w:lvlText w:val="●"/>
      <w:lvlJc w:val="left"/>
      <w:pPr>
        <w:ind w:left="2880" w:hanging="360"/>
      </w:pPr>
    </w:lvl>
    <w:lvl w:ilvl="4" w:tplc="41606B1A">
      <w:start w:val="1"/>
      <w:numFmt w:val="bullet"/>
      <w:lvlText w:val="○"/>
      <w:lvlJc w:val="left"/>
      <w:pPr>
        <w:ind w:left="3600" w:hanging="360"/>
      </w:pPr>
    </w:lvl>
    <w:lvl w:ilvl="5" w:tplc="274E481E">
      <w:start w:val="1"/>
      <w:numFmt w:val="bullet"/>
      <w:lvlText w:val="■"/>
      <w:lvlJc w:val="left"/>
      <w:pPr>
        <w:ind w:left="4320" w:hanging="360"/>
      </w:pPr>
    </w:lvl>
    <w:lvl w:ilvl="6" w:tplc="35A6A44E">
      <w:start w:val="1"/>
      <w:numFmt w:val="bullet"/>
      <w:lvlText w:val="●"/>
      <w:lvlJc w:val="left"/>
      <w:pPr>
        <w:ind w:left="5040" w:hanging="360"/>
      </w:pPr>
    </w:lvl>
    <w:lvl w:ilvl="7" w:tplc="B50C45AE">
      <w:start w:val="1"/>
      <w:numFmt w:val="bullet"/>
      <w:lvlText w:val="●"/>
      <w:lvlJc w:val="left"/>
      <w:pPr>
        <w:ind w:left="5760" w:hanging="360"/>
      </w:pPr>
    </w:lvl>
    <w:lvl w:ilvl="8" w:tplc="951E4AFE">
      <w:start w:val="1"/>
      <w:numFmt w:val="bullet"/>
      <w:lvlText w:val="●"/>
      <w:lvlJc w:val="left"/>
      <w:pPr>
        <w:ind w:left="6480" w:hanging="360"/>
      </w:pPr>
    </w:lvl>
  </w:abstractNum>
  <w:abstractNum w:abstractNumId="2" w15:restartNumberingAfterBreak="0">
    <w:nsid w:val="6B9D375C"/>
    <w:multiLevelType w:val="hybridMultilevel"/>
    <w:tmpl w:val="E7983C48"/>
    <w:lvl w:ilvl="0" w:tplc="0F082602">
      <w:start w:val="1"/>
      <w:numFmt w:val="bullet"/>
      <w:lvlText w:val="•"/>
      <w:lvlJc w:val="left"/>
      <w:pPr>
        <w:ind w:left="720" w:hanging="360"/>
      </w:pPr>
    </w:lvl>
    <w:lvl w:ilvl="1" w:tplc="9346701A">
      <w:numFmt w:val="decimal"/>
      <w:lvlText w:val=""/>
      <w:lvlJc w:val="left"/>
    </w:lvl>
    <w:lvl w:ilvl="2" w:tplc="0C94F56C">
      <w:numFmt w:val="decimal"/>
      <w:lvlText w:val=""/>
      <w:lvlJc w:val="left"/>
    </w:lvl>
    <w:lvl w:ilvl="3" w:tplc="EA8451DE">
      <w:numFmt w:val="decimal"/>
      <w:lvlText w:val=""/>
      <w:lvlJc w:val="left"/>
    </w:lvl>
    <w:lvl w:ilvl="4" w:tplc="2D66322C">
      <w:numFmt w:val="decimal"/>
      <w:lvlText w:val=""/>
      <w:lvlJc w:val="left"/>
    </w:lvl>
    <w:lvl w:ilvl="5" w:tplc="25521B42">
      <w:numFmt w:val="decimal"/>
      <w:lvlText w:val=""/>
      <w:lvlJc w:val="left"/>
    </w:lvl>
    <w:lvl w:ilvl="6" w:tplc="F4565004">
      <w:numFmt w:val="decimal"/>
      <w:lvlText w:val=""/>
      <w:lvlJc w:val="left"/>
    </w:lvl>
    <w:lvl w:ilvl="7" w:tplc="24EA887C">
      <w:numFmt w:val="decimal"/>
      <w:lvlText w:val=""/>
      <w:lvlJc w:val="left"/>
    </w:lvl>
    <w:lvl w:ilvl="8" w:tplc="69486D50">
      <w:numFmt w:val="decimal"/>
      <w:lvlText w:val=""/>
      <w:lvlJc w:val="left"/>
    </w:lvl>
  </w:abstractNum>
  <w:num w:numId="1" w16cid:durableId="109472856">
    <w:abstractNumId w:val="1"/>
    <w:lvlOverride w:ilvl="0">
      <w:startOverride w:val="1"/>
    </w:lvlOverride>
  </w:num>
  <w:num w:numId="2" w16cid:durableId="1207255879">
    <w:abstractNumId w:val="2"/>
    <w:lvlOverride w:ilvl="0">
      <w:startOverride w:val="1"/>
    </w:lvlOverride>
  </w:num>
  <w:num w:numId="3" w16cid:durableId="3333837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728D"/>
    <w:rsid w:val="00386765"/>
    <w:rsid w:val="005E48CC"/>
    <w:rsid w:val="00823774"/>
    <w:rsid w:val="00EA728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23749"/>
  <w15:docId w15:val="{D676FE15-9BDF-48F7-84A6-DE2631A2E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60"/>
      <w:outlineLvl w:val="0"/>
    </w:pPr>
    <w:rPr>
      <w:b/>
      <w:bCs/>
      <w:color w:val="1F3864"/>
      <w:sz w:val="32"/>
      <w:szCs w:val="32"/>
    </w:rPr>
  </w:style>
  <w:style w:type="paragraph" w:styleId="Ttulo2">
    <w:name w:val="heading 2"/>
    <w:uiPriority w:val="9"/>
    <w:unhideWhenUsed/>
    <w:qFormat/>
    <w:pPr>
      <w:spacing w:before="240" w:after="120"/>
      <w:outlineLvl w:val="1"/>
    </w:pPr>
    <w:rPr>
      <w:b/>
      <w:bCs/>
      <w:color w:val="2E75B6"/>
      <w:sz w:val="26"/>
      <w:szCs w:val="26"/>
    </w:rPr>
  </w:style>
  <w:style w:type="paragraph" w:styleId="Ttulo3">
    <w:name w:val="heading 3"/>
    <w:uiPriority w:val="9"/>
    <w:semiHidden/>
    <w:unhideWhenUsed/>
    <w:qFormat/>
    <w:pPr>
      <w:spacing w:before="180" w:after="80"/>
      <w:outlineLvl w:val="2"/>
    </w:pPr>
    <w:rPr>
      <w:b/>
      <w:bCs/>
      <w:color w:val="1F3864"/>
      <w:sz w:val="22"/>
      <w:szCs w:val="22"/>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5E48CC"/>
    <w:pPr>
      <w:spacing w:after="100"/>
    </w:pPr>
  </w:style>
  <w:style w:type="paragraph" w:styleId="TDC2">
    <w:name w:val="toc 2"/>
    <w:basedOn w:val="Normal"/>
    <w:next w:val="Normal"/>
    <w:autoRedefine/>
    <w:uiPriority w:val="39"/>
    <w:unhideWhenUsed/>
    <w:rsid w:val="005E48CC"/>
    <w:pPr>
      <w:spacing w:after="100"/>
      <w:ind w:left="200"/>
    </w:pPr>
  </w:style>
  <w:style w:type="paragraph" w:styleId="Encabezado">
    <w:name w:val="header"/>
    <w:basedOn w:val="Normal"/>
    <w:link w:val="EncabezadoCar"/>
    <w:uiPriority w:val="99"/>
    <w:unhideWhenUsed/>
    <w:rsid w:val="005E48CC"/>
    <w:pPr>
      <w:tabs>
        <w:tab w:val="center" w:pos="4419"/>
        <w:tab w:val="right" w:pos="8838"/>
      </w:tabs>
    </w:pPr>
  </w:style>
  <w:style w:type="character" w:customStyle="1" w:styleId="EncabezadoCar">
    <w:name w:val="Encabezado Car"/>
    <w:basedOn w:val="Fuentedeprrafopredeter"/>
    <w:link w:val="Encabezado"/>
    <w:uiPriority w:val="99"/>
    <w:rsid w:val="005E48CC"/>
  </w:style>
  <w:style w:type="paragraph" w:styleId="Piedepgina">
    <w:name w:val="footer"/>
    <w:basedOn w:val="Normal"/>
    <w:link w:val="PiedepginaCar"/>
    <w:uiPriority w:val="99"/>
    <w:unhideWhenUsed/>
    <w:rsid w:val="005E48CC"/>
    <w:pPr>
      <w:tabs>
        <w:tab w:val="center" w:pos="4419"/>
        <w:tab w:val="right" w:pos="8838"/>
      </w:tabs>
    </w:pPr>
  </w:style>
  <w:style w:type="character" w:customStyle="1" w:styleId="PiedepginaCar">
    <w:name w:val="Pie de página Car"/>
    <w:basedOn w:val="Fuentedeprrafopredeter"/>
    <w:link w:val="Piedepgina"/>
    <w:uiPriority w:val="99"/>
    <w:rsid w:val="005E48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222BD5-EDDD-45C9-8153-74F494422E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24</Pages>
  <Words>6203</Words>
  <Characters>34118</Characters>
  <Application>Microsoft Office Word</Application>
  <DocSecurity>0</DocSecurity>
  <Lines>284</Lines>
  <Paragraphs>80</Paragraphs>
  <ScaleCrop>false</ScaleCrop>
  <Company/>
  <LinksUpToDate>false</LinksUpToDate>
  <CharactersWithSpaces>40241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Erick Salomon Urbano Martinez</cp:lastModifiedBy>
  <cp:revision>2</cp:revision>
  <dcterms:created xsi:type="dcterms:W3CDTF">2026-05-14T03:07:00Z</dcterms:created>
  <dcterms:modified xsi:type="dcterms:W3CDTF">2026-05-14T03:13:00Z</dcterms:modified>
</cp:coreProperties>
</file>