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62C4" w14:textId="511660CD" w:rsidR="00AB382A" w:rsidRPr="006D7C2C" w:rsidRDefault="00AB382A" w:rsidP="00AC31DB">
      <w:pPr>
        <w:pStyle w:val="APASEPTIMA"/>
        <w:jc w:val="center"/>
        <w:rPr>
          <w:rFonts w:cs="Times New Roman"/>
          <w:b w:val="0"/>
          <w:bCs w:val="0"/>
        </w:rPr>
      </w:pPr>
      <w:r w:rsidRPr="006D7C2C">
        <w:rPr>
          <w:rFonts w:cs="Times New Roman"/>
          <w:b w:val="0"/>
          <w:bCs w:val="0"/>
        </w:rPr>
        <w:t xml:space="preserve">Desafío </w:t>
      </w:r>
      <w:r w:rsidR="00ED2A2C" w:rsidRPr="006D7C2C">
        <w:rPr>
          <w:rFonts w:cs="Times New Roman"/>
          <w:b w:val="0"/>
          <w:bCs w:val="0"/>
        </w:rPr>
        <w:t>e</w:t>
      </w:r>
      <w:r w:rsidRPr="006D7C2C">
        <w:rPr>
          <w:rFonts w:cs="Times New Roman"/>
          <w:b w:val="0"/>
          <w:bCs w:val="0"/>
        </w:rPr>
        <w:t>n Xibalbá</w:t>
      </w:r>
    </w:p>
    <w:p w14:paraId="4D3A1BC2" w14:textId="410CE3E2" w:rsidR="00AB382A" w:rsidRPr="006D7C2C" w:rsidRDefault="00AB382A" w:rsidP="004B1C59">
      <w:pPr>
        <w:pStyle w:val="APASEPTIMA"/>
        <w:jc w:val="center"/>
        <w:rPr>
          <w:rFonts w:cs="Times New Roman"/>
          <w:b w:val="0"/>
          <w:bCs w:val="0"/>
        </w:rPr>
      </w:pPr>
      <w:r w:rsidRPr="006D7C2C">
        <w:rPr>
          <w:rFonts w:cs="Times New Roman"/>
          <w:b w:val="0"/>
          <w:bCs w:val="0"/>
        </w:rPr>
        <w:t>Johan Franz Tovar González y Hanlly</w:t>
      </w:r>
      <w:r w:rsidR="00262C49" w:rsidRPr="006D7C2C">
        <w:rPr>
          <w:rFonts w:cs="Times New Roman"/>
          <w:b w:val="0"/>
          <w:bCs w:val="0"/>
        </w:rPr>
        <w:t xml:space="preserve"> </w:t>
      </w:r>
      <w:r w:rsidR="00E32868">
        <w:rPr>
          <w:rFonts w:cs="Times New Roman"/>
          <w:b w:val="0"/>
          <w:bCs w:val="0"/>
        </w:rPr>
        <w:t>L</w:t>
      </w:r>
      <w:r w:rsidRPr="006D7C2C">
        <w:rPr>
          <w:rFonts w:cs="Times New Roman"/>
          <w:b w:val="0"/>
          <w:bCs w:val="0"/>
        </w:rPr>
        <w:t>orena Jadedt Torres</w:t>
      </w:r>
    </w:p>
    <w:p w14:paraId="003E52EA" w14:textId="3E71FDDB" w:rsidR="00AB382A" w:rsidRPr="006D7C2C" w:rsidRDefault="00AB382A" w:rsidP="00AC31DB">
      <w:pPr>
        <w:pStyle w:val="APASEPTIMA"/>
        <w:jc w:val="center"/>
        <w:rPr>
          <w:rFonts w:cs="Times New Roman"/>
          <w:b w:val="0"/>
          <w:bCs w:val="0"/>
        </w:rPr>
      </w:pPr>
      <w:r w:rsidRPr="006D7C2C">
        <w:rPr>
          <w:rFonts w:cs="Times New Roman"/>
          <w:b w:val="0"/>
          <w:bCs w:val="0"/>
        </w:rPr>
        <w:t>Universidad Pedagógica Nacional</w:t>
      </w:r>
    </w:p>
    <w:p w14:paraId="34C55A12" w14:textId="07EE99F1" w:rsidR="00AB382A" w:rsidRPr="006D7C2C" w:rsidRDefault="00AB382A" w:rsidP="00AC31DB">
      <w:pPr>
        <w:pStyle w:val="APASEPTIMA"/>
        <w:jc w:val="center"/>
        <w:rPr>
          <w:rFonts w:cs="Times New Roman"/>
          <w:b w:val="0"/>
          <w:bCs w:val="0"/>
        </w:rPr>
      </w:pPr>
      <w:r w:rsidRPr="006D7C2C">
        <w:rPr>
          <w:rFonts w:cs="Times New Roman"/>
          <w:b w:val="0"/>
          <w:bCs w:val="0"/>
        </w:rPr>
        <w:t xml:space="preserve">Proyecto de grado </w:t>
      </w:r>
      <w:r w:rsidR="00E32868">
        <w:rPr>
          <w:rFonts w:cs="Times New Roman"/>
          <w:b w:val="0"/>
          <w:bCs w:val="0"/>
        </w:rPr>
        <w:t>“Desafío en Xibalbá”</w:t>
      </w:r>
    </w:p>
    <w:p w14:paraId="730BA77A" w14:textId="47599E08" w:rsidR="00AB382A" w:rsidRPr="006D7C2C" w:rsidRDefault="00AB382A" w:rsidP="00AC31DB">
      <w:pPr>
        <w:pStyle w:val="APASEPTIMA"/>
        <w:jc w:val="center"/>
        <w:rPr>
          <w:rFonts w:cs="Times New Roman"/>
          <w:b w:val="0"/>
          <w:bCs w:val="0"/>
        </w:rPr>
      </w:pPr>
      <w:r w:rsidRPr="006D7C2C">
        <w:rPr>
          <w:rFonts w:cs="Times New Roman"/>
          <w:b w:val="0"/>
          <w:bCs w:val="0"/>
        </w:rPr>
        <w:t>Profesor: Carlos Jairo Cabanzo Carreño</w:t>
      </w:r>
    </w:p>
    <w:p w14:paraId="541067E1" w14:textId="0293F17E" w:rsidR="00F74D75" w:rsidRPr="006D7C2C" w:rsidRDefault="00F74D75" w:rsidP="00AC31DB">
      <w:pPr>
        <w:pStyle w:val="APASEPTIMA"/>
        <w:jc w:val="center"/>
        <w:rPr>
          <w:rFonts w:cs="Times New Roman"/>
          <w:b w:val="0"/>
          <w:bCs w:val="0"/>
        </w:rPr>
      </w:pPr>
      <w:r w:rsidRPr="006D7C2C">
        <w:rPr>
          <w:rFonts w:cs="Times New Roman"/>
          <w:b w:val="0"/>
          <w:bCs w:val="0"/>
        </w:rPr>
        <w:t>Tutor: Juan David Ramírez</w:t>
      </w:r>
    </w:p>
    <w:p w14:paraId="4551874F" w14:textId="5C005CA1" w:rsidR="00AB382A" w:rsidRPr="006D7C2C" w:rsidRDefault="00AB382A" w:rsidP="00AC31DB">
      <w:pPr>
        <w:pStyle w:val="APASEPTIMA"/>
        <w:jc w:val="center"/>
        <w:rPr>
          <w:rFonts w:cs="Times New Roman"/>
          <w:b w:val="0"/>
          <w:bCs w:val="0"/>
        </w:rPr>
      </w:pPr>
      <w:r w:rsidRPr="006D7C2C">
        <w:rPr>
          <w:rFonts w:cs="Times New Roman"/>
          <w:b w:val="0"/>
          <w:bCs w:val="0"/>
        </w:rPr>
        <w:t xml:space="preserve">Bogotá, abril </w:t>
      </w:r>
      <w:r w:rsidR="00E32868">
        <w:rPr>
          <w:rFonts w:cs="Times New Roman"/>
          <w:b w:val="0"/>
          <w:bCs w:val="0"/>
        </w:rPr>
        <w:t xml:space="preserve">1 </w:t>
      </w:r>
      <w:r w:rsidRPr="006D7C2C">
        <w:rPr>
          <w:rFonts w:cs="Times New Roman"/>
          <w:b w:val="0"/>
          <w:bCs w:val="0"/>
        </w:rPr>
        <w:t>de 2026</w:t>
      </w:r>
    </w:p>
    <w:p w14:paraId="7149BC67" w14:textId="77777777" w:rsidR="00AB382A" w:rsidRPr="006D7C2C" w:rsidRDefault="00AB382A" w:rsidP="00AC31DB">
      <w:pPr>
        <w:pStyle w:val="APASEPTIMA"/>
        <w:rPr>
          <w:rFonts w:cs="Times New Roman"/>
          <w:b w:val="0"/>
          <w:bCs w:val="0"/>
        </w:rPr>
      </w:pPr>
    </w:p>
    <w:p w14:paraId="4EE9C06E" w14:textId="77777777" w:rsidR="00AC31DB" w:rsidRPr="006D7C2C" w:rsidRDefault="00AC31DB" w:rsidP="00AC31DB">
      <w:pPr>
        <w:pStyle w:val="APASEPTIMA"/>
        <w:rPr>
          <w:rFonts w:cs="Times New Roman"/>
          <w:b w:val="0"/>
          <w:bCs w:val="0"/>
        </w:rPr>
      </w:pPr>
    </w:p>
    <w:p w14:paraId="1AB00901" w14:textId="77777777" w:rsidR="00AC31DB" w:rsidRPr="006D7C2C" w:rsidRDefault="00AC31DB" w:rsidP="00AC31DB">
      <w:pPr>
        <w:pStyle w:val="APASEPTIMA"/>
        <w:rPr>
          <w:rFonts w:cs="Times New Roman"/>
          <w:b w:val="0"/>
          <w:bCs w:val="0"/>
        </w:rPr>
      </w:pPr>
    </w:p>
    <w:sdt>
      <w:sdtPr>
        <w:rPr>
          <w:rFonts w:ascii="Times New Roman" w:eastAsia="Droid Sans" w:hAnsi="Times New Roman" w:cs="Times New Roman"/>
          <w:color w:val="auto"/>
          <w:kern w:val="2"/>
          <w:sz w:val="24"/>
          <w:szCs w:val="24"/>
          <w:lang w:val="es-ES" w:eastAsia="zh-CN"/>
        </w:rPr>
        <w:id w:val="435105942"/>
        <w:docPartObj>
          <w:docPartGallery w:val="Table of Contents"/>
          <w:docPartUnique/>
        </w:docPartObj>
      </w:sdtPr>
      <w:sdtEndPr>
        <w:rPr>
          <w:b/>
          <w:bCs/>
        </w:rPr>
      </w:sdtEndPr>
      <w:sdtContent>
        <w:p w14:paraId="5A514C01" w14:textId="3E34DC64" w:rsidR="004B1C59" w:rsidRPr="00E32868" w:rsidRDefault="004B1C59">
          <w:pPr>
            <w:pStyle w:val="TtuloTDC"/>
            <w:rPr>
              <w:rStyle w:val="Ttulo1Car"/>
            </w:rPr>
          </w:pPr>
          <w:r w:rsidRPr="00E32868">
            <w:rPr>
              <w:rStyle w:val="Ttulo1Car"/>
            </w:rPr>
            <w:t>Contenido</w:t>
          </w:r>
        </w:p>
        <w:p w14:paraId="5E27F366" w14:textId="0D2415EB" w:rsidR="0010346B" w:rsidRDefault="004B1C59">
          <w:pPr>
            <w:pStyle w:val="TDC1"/>
            <w:tabs>
              <w:tab w:val="right" w:leader="dot" w:pos="9350"/>
            </w:tabs>
            <w:rPr>
              <w:rFonts w:asciiTheme="minorHAnsi" w:eastAsiaTheme="minorEastAsia" w:hAnsiTheme="minorHAnsi" w:cstheme="minorBidi"/>
              <w:noProof/>
              <w:kern w:val="0"/>
              <w:sz w:val="22"/>
              <w:szCs w:val="22"/>
              <w:lang w:eastAsia="es-CO"/>
            </w:rPr>
          </w:pPr>
          <w:r w:rsidRPr="006D7C2C">
            <w:rPr>
              <w:rFonts w:cs="Times New Roman"/>
              <w:szCs w:val="24"/>
            </w:rPr>
            <w:fldChar w:fldCharType="begin"/>
          </w:r>
          <w:r w:rsidRPr="006D7C2C">
            <w:rPr>
              <w:rFonts w:cs="Times New Roman"/>
              <w:szCs w:val="24"/>
            </w:rPr>
            <w:instrText xml:space="preserve"> TOC \o "1-3" \h \z \u </w:instrText>
          </w:r>
          <w:r w:rsidRPr="006D7C2C">
            <w:rPr>
              <w:rFonts w:cs="Times New Roman"/>
              <w:szCs w:val="24"/>
            </w:rPr>
            <w:fldChar w:fldCharType="separate"/>
          </w:r>
          <w:hyperlink w:anchor="_Toc228648411" w:history="1">
            <w:r w:rsidR="0010346B" w:rsidRPr="00FC5B2D">
              <w:rPr>
                <w:rStyle w:val="Hipervnculo"/>
                <w:noProof/>
              </w:rPr>
              <w:t>Resumen</w:t>
            </w:r>
            <w:r w:rsidR="0010346B">
              <w:rPr>
                <w:noProof/>
                <w:webHidden/>
              </w:rPr>
              <w:tab/>
            </w:r>
            <w:r w:rsidR="0010346B">
              <w:rPr>
                <w:noProof/>
                <w:webHidden/>
              </w:rPr>
              <w:fldChar w:fldCharType="begin"/>
            </w:r>
            <w:r w:rsidR="0010346B">
              <w:rPr>
                <w:noProof/>
                <w:webHidden/>
              </w:rPr>
              <w:instrText xml:space="preserve"> PAGEREF _Toc228648411 \h </w:instrText>
            </w:r>
            <w:r w:rsidR="0010346B">
              <w:rPr>
                <w:noProof/>
                <w:webHidden/>
              </w:rPr>
            </w:r>
            <w:r w:rsidR="0010346B">
              <w:rPr>
                <w:noProof/>
                <w:webHidden/>
              </w:rPr>
              <w:fldChar w:fldCharType="separate"/>
            </w:r>
            <w:r w:rsidR="0010346B">
              <w:rPr>
                <w:noProof/>
                <w:webHidden/>
              </w:rPr>
              <w:t>4</w:t>
            </w:r>
            <w:r w:rsidR="0010346B">
              <w:rPr>
                <w:noProof/>
                <w:webHidden/>
              </w:rPr>
              <w:fldChar w:fldCharType="end"/>
            </w:r>
          </w:hyperlink>
        </w:p>
        <w:p w14:paraId="3DB16C4B" w14:textId="4D79997F" w:rsidR="0010346B" w:rsidRDefault="0010346B">
          <w:pPr>
            <w:pStyle w:val="TDC1"/>
            <w:tabs>
              <w:tab w:val="right" w:leader="dot" w:pos="9350"/>
            </w:tabs>
            <w:rPr>
              <w:rFonts w:asciiTheme="minorHAnsi" w:eastAsiaTheme="minorEastAsia" w:hAnsiTheme="minorHAnsi" w:cstheme="minorBidi"/>
              <w:noProof/>
              <w:kern w:val="0"/>
              <w:sz w:val="22"/>
              <w:szCs w:val="22"/>
              <w:lang w:eastAsia="es-CO"/>
            </w:rPr>
          </w:pPr>
          <w:hyperlink w:anchor="_Toc228648412" w:history="1">
            <w:r w:rsidRPr="00FC5B2D">
              <w:rPr>
                <w:rStyle w:val="Hipervnculo"/>
                <w:b/>
                <w:bCs/>
                <w:noProof/>
                <w:lang w:val="en-US"/>
              </w:rPr>
              <w:t>Abstract</w:t>
            </w:r>
            <w:r>
              <w:rPr>
                <w:noProof/>
                <w:webHidden/>
              </w:rPr>
              <w:tab/>
            </w:r>
            <w:r>
              <w:rPr>
                <w:noProof/>
                <w:webHidden/>
              </w:rPr>
              <w:fldChar w:fldCharType="begin"/>
            </w:r>
            <w:r>
              <w:rPr>
                <w:noProof/>
                <w:webHidden/>
              </w:rPr>
              <w:instrText xml:space="preserve"> PAGEREF _Toc228648412 \h </w:instrText>
            </w:r>
            <w:r>
              <w:rPr>
                <w:noProof/>
                <w:webHidden/>
              </w:rPr>
            </w:r>
            <w:r>
              <w:rPr>
                <w:noProof/>
                <w:webHidden/>
              </w:rPr>
              <w:fldChar w:fldCharType="separate"/>
            </w:r>
            <w:r>
              <w:rPr>
                <w:noProof/>
                <w:webHidden/>
              </w:rPr>
              <w:t>5</w:t>
            </w:r>
            <w:r>
              <w:rPr>
                <w:noProof/>
                <w:webHidden/>
              </w:rPr>
              <w:fldChar w:fldCharType="end"/>
            </w:r>
          </w:hyperlink>
        </w:p>
        <w:p w14:paraId="5A9443B9" w14:textId="585CADF1" w:rsidR="0010346B" w:rsidRDefault="0010346B">
          <w:pPr>
            <w:pStyle w:val="TDC1"/>
            <w:tabs>
              <w:tab w:val="right" w:leader="dot" w:pos="9350"/>
            </w:tabs>
            <w:rPr>
              <w:rFonts w:asciiTheme="minorHAnsi" w:eastAsiaTheme="minorEastAsia" w:hAnsiTheme="minorHAnsi" w:cstheme="minorBidi"/>
              <w:noProof/>
              <w:kern w:val="0"/>
              <w:sz w:val="22"/>
              <w:szCs w:val="22"/>
              <w:lang w:eastAsia="es-CO"/>
            </w:rPr>
          </w:pPr>
          <w:hyperlink w:anchor="_Toc228648413" w:history="1">
            <w:r w:rsidRPr="00FC5B2D">
              <w:rPr>
                <w:rStyle w:val="Hipervnculo"/>
                <w:noProof/>
              </w:rPr>
              <w:t>CAPÍTULO 1: PROBLEMÁTICA</w:t>
            </w:r>
            <w:r>
              <w:rPr>
                <w:noProof/>
                <w:webHidden/>
              </w:rPr>
              <w:tab/>
            </w:r>
            <w:r>
              <w:rPr>
                <w:noProof/>
                <w:webHidden/>
              </w:rPr>
              <w:fldChar w:fldCharType="begin"/>
            </w:r>
            <w:r>
              <w:rPr>
                <w:noProof/>
                <w:webHidden/>
              </w:rPr>
              <w:instrText xml:space="preserve"> PAGEREF _Toc228648413 \h </w:instrText>
            </w:r>
            <w:r>
              <w:rPr>
                <w:noProof/>
                <w:webHidden/>
              </w:rPr>
            </w:r>
            <w:r>
              <w:rPr>
                <w:noProof/>
                <w:webHidden/>
              </w:rPr>
              <w:fldChar w:fldCharType="separate"/>
            </w:r>
            <w:r>
              <w:rPr>
                <w:noProof/>
                <w:webHidden/>
              </w:rPr>
              <w:t>6</w:t>
            </w:r>
            <w:r>
              <w:rPr>
                <w:noProof/>
                <w:webHidden/>
              </w:rPr>
              <w:fldChar w:fldCharType="end"/>
            </w:r>
          </w:hyperlink>
        </w:p>
        <w:p w14:paraId="04F6FF2E" w14:textId="6CA62232"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14" w:history="1">
            <w:r w:rsidRPr="00FC5B2D">
              <w:rPr>
                <w:rStyle w:val="Hipervnculo"/>
                <w:noProof/>
              </w:rPr>
              <w:t>1.1 Planteamiento del problema</w:t>
            </w:r>
            <w:r>
              <w:rPr>
                <w:noProof/>
                <w:webHidden/>
              </w:rPr>
              <w:tab/>
            </w:r>
            <w:r>
              <w:rPr>
                <w:noProof/>
                <w:webHidden/>
              </w:rPr>
              <w:fldChar w:fldCharType="begin"/>
            </w:r>
            <w:r>
              <w:rPr>
                <w:noProof/>
                <w:webHidden/>
              </w:rPr>
              <w:instrText xml:space="preserve"> PAGEREF _Toc228648414 \h </w:instrText>
            </w:r>
            <w:r>
              <w:rPr>
                <w:noProof/>
                <w:webHidden/>
              </w:rPr>
            </w:r>
            <w:r>
              <w:rPr>
                <w:noProof/>
                <w:webHidden/>
              </w:rPr>
              <w:fldChar w:fldCharType="separate"/>
            </w:r>
            <w:r>
              <w:rPr>
                <w:noProof/>
                <w:webHidden/>
              </w:rPr>
              <w:t>6</w:t>
            </w:r>
            <w:r>
              <w:rPr>
                <w:noProof/>
                <w:webHidden/>
              </w:rPr>
              <w:fldChar w:fldCharType="end"/>
            </w:r>
          </w:hyperlink>
        </w:p>
        <w:p w14:paraId="12A83B90" w14:textId="3C283BBC" w:rsidR="0010346B" w:rsidRDefault="0010346B">
          <w:pPr>
            <w:pStyle w:val="TDC1"/>
            <w:tabs>
              <w:tab w:val="right" w:leader="dot" w:pos="9350"/>
            </w:tabs>
            <w:rPr>
              <w:rFonts w:asciiTheme="minorHAnsi" w:eastAsiaTheme="minorEastAsia" w:hAnsiTheme="minorHAnsi" w:cstheme="minorBidi"/>
              <w:noProof/>
              <w:kern w:val="0"/>
              <w:sz w:val="22"/>
              <w:szCs w:val="22"/>
              <w:lang w:eastAsia="es-CO"/>
            </w:rPr>
          </w:pPr>
          <w:hyperlink w:anchor="_Toc228648415" w:history="1">
            <w:r w:rsidRPr="00FC5B2D">
              <w:rPr>
                <w:rStyle w:val="Hipervnculo"/>
                <w:noProof/>
              </w:rPr>
              <w:t>Objetivo general</w:t>
            </w:r>
            <w:r>
              <w:rPr>
                <w:noProof/>
                <w:webHidden/>
              </w:rPr>
              <w:tab/>
            </w:r>
            <w:r>
              <w:rPr>
                <w:noProof/>
                <w:webHidden/>
              </w:rPr>
              <w:fldChar w:fldCharType="begin"/>
            </w:r>
            <w:r>
              <w:rPr>
                <w:noProof/>
                <w:webHidden/>
              </w:rPr>
              <w:instrText xml:space="preserve"> PAGEREF _Toc228648415 \h </w:instrText>
            </w:r>
            <w:r>
              <w:rPr>
                <w:noProof/>
                <w:webHidden/>
              </w:rPr>
            </w:r>
            <w:r>
              <w:rPr>
                <w:noProof/>
                <w:webHidden/>
              </w:rPr>
              <w:fldChar w:fldCharType="separate"/>
            </w:r>
            <w:r>
              <w:rPr>
                <w:noProof/>
                <w:webHidden/>
              </w:rPr>
              <w:t>10</w:t>
            </w:r>
            <w:r>
              <w:rPr>
                <w:noProof/>
                <w:webHidden/>
              </w:rPr>
              <w:fldChar w:fldCharType="end"/>
            </w:r>
          </w:hyperlink>
        </w:p>
        <w:p w14:paraId="5B01D176" w14:textId="65B24AB8" w:rsidR="0010346B" w:rsidRDefault="0010346B">
          <w:pPr>
            <w:pStyle w:val="TDC1"/>
            <w:tabs>
              <w:tab w:val="right" w:leader="dot" w:pos="9350"/>
            </w:tabs>
            <w:rPr>
              <w:rFonts w:asciiTheme="minorHAnsi" w:eastAsiaTheme="minorEastAsia" w:hAnsiTheme="minorHAnsi" w:cstheme="minorBidi"/>
              <w:noProof/>
              <w:kern w:val="0"/>
              <w:sz w:val="22"/>
              <w:szCs w:val="22"/>
              <w:lang w:eastAsia="es-CO"/>
            </w:rPr>
          </w:pPr>
          <w:hyperlink w:anchor="_Toc228648416" w:history="1">
            <w:r w:rsidRPr="00FC5B2D">
              <w:rPr>
                <w:rStyle w:val="Hipervnculo"/>
                <w:noProof/>
              </w:rPr>
              <w:t>Objetivos específicos</w:t>
            </w:r>
            <w:r>
              <w:rPr>
                <w:noProof/>
                <w:webHidden/>
              </w:rPr>
              <w:tab/>
            </w:r>
            <w:r>
              <w:rPr>
                <w:noProof/>
                <w:webHidden/>
              </w:rPr>
              <w:fldChar w:fldCharType="begin"/>
            </w:r>
            <w:r>
              <w:rPr>
                <w:noProof/>
                <w:webHidden/>
              </w:rPr>
              <w:instrText xml:space="preserve"> PAGEREF _Toc228648416 \h </w:instrText>
            </w:r>
            <w:r>
              <w:rPr>
                <w:noProof/>
                <w:webHidden/>
              </w:rPr>
            </w:r>
            <w:r>
              <w:rPr>
                <w:noProof/>
                <w:webHidden/>
              </w:rPr>
              <w:fldChar w:fldCharType="separate"/>
            </w:r>
            <w:r>
              <w:rPr>
                <w:noProof/>
                <w:webHidden/>
              </w:rPr>
              <w:t>11</w:t>
            </w:r>
            <w:r>
              <w:rPr>
                <w:noProof/>
                <w:webHidden/>
              </w:rPr>
              <w:fldChar w:fldCharType="end"/>
            </w:r>
          </w:hyperlink>
        </w:p>
        <w:p w14:paraId="6FCD8703" w14:textId="0AC322D3"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17" w:history="1">
            <w:r w:rsidRPr="00FC5B2D">
              <w:rPr>
                <w:rStyle w:val="Hipervnculo"/>
                <w:noProof/>
              </w:rPr>
              <w:t>1.2 Justificación</w:t>
            </w:r>
            <w:r>
              <w:rPr>
                <w:noProof/>
                <w:webHidden/>
              </w:rPr>
              <w:tab/>
            </w:r>
            <w:r>
              <w:rPr>
                <w:noProof/>
                <w:webHidden/>
              </w:rPr>
              <w:fldChar w:fldCharType="begin"/>
            </w:r>
            <w:r>
              <w:rPr>
                <w:noProof/>
                <w:webHidden/>
              </w:rPr>
              <w:instrText xml:space="preserve"> PAGEREF _Toc228648417 \h </w:instrText>
            </w:r>
            <w:r>
              <w:rPr>
                <w:noProof/>
                <w:webHidden/>
              </w:rPr>
            </w:r>
            <w:r>
              <w:rPr>
                <w:noProof/>
                <w:webHidden/>
              </w:rPr>
              <w:fldChar w:fldCharType="separate"/>
            </w:r>
            <w:r>
              <w:rPr>
                <w:noProof/>
                <w:webHidden/>
              </w:rPr>
              <w:t>12</w:t>
            </w:r>
            <w:r>
              <w:rPr>
                <w:noProof/>
                <w:webHidden/>
              </w:rPr>
              <w:fldChar w:fldCharType="end"/>
            </w:r>
          </w:hyperlink>
        </w:p>
        <w:p w14:paraId="3AC1748D" w14:textId="1DFC69E6" w:rsidR="0010346B" w:rsidRDefault="0010346B">
          <w:pPr>
            <w:pStyle w:val="TDC1"/>
            <w:tabs>
              <w:tab w:val="right" w:leader="dot" w:pos="9350"/>
            </w:tabs>
            <w:rPr>
              <w:rFonts w:asciiTheme="minorHAnsi" w:eastAsiaTheme="minorEastAsia" w:hAnsiTheme="minorHAnsi" w:cstheme="minorBidi"/>
              <w:noProof/>
              <w:kern w:val="0"/>
              <w:sz w:val="22"/>
              <w:szCs w:val="22"/>
              <w:lang w:eastAsia="es-CO"/>
            </w:rPr>
          </w:pPr>
          <w:hyperlink w:anchor="_Toc228648418" w:history="1">
            <w:r w:rsidRPr="00FC5B2D">
              <w:rPr>
                <w:rStyle w:val="Hipervnculo"/>
                <w:noProof/>
              </w:rPr>
              <w:t>CAPÍTULO 2: ANTECEDENTES</w:t>
            </w:r>
            <w:r>
              <w:rPr>
                <w:noProof/>
                <w:webHidden/>
              </w:rPr>
              <w:tab/>
            </w:r>
            <w:r>
              <w:rPr>
                <w:noProof/>
                <w:webHidden/>
              </w:rPr>
              <w:fldChar w:fldCharType="begin"/>
            </w:r>
            <w:r>
              <w:rPr>
                <w:noProof/>
                <w:webHidden/>
              </w:rPr>
              <w:instrText xml:space="preserve"> PAGEREF _Toc228648418 \h </w:instrText>
            </w:r>
            <w:r>
              <w:rPr>
                <w:noProof/>
                <w:webHidden/>
              </w:rPr>
            </w:r>
            <w:r>
              <w:rPr>
                <w:noProof/>
                <w:webHidden/>
              </w:rPr>
              <w:fldChar w:fldCharType="separate"/>
            </w:r>
            <w:r>
              <w:rPr>
                <w:noProof/>
                <w:webHidden/>
              </w:rPr>
              <w:t>16</w:t>
            </w:r>
            <w:r>
              <w:rPr>
                <w:noProof/>
                <w:webHidden/>
              </w:rPr>
              <w:fldChar w:fldCharType="end"/>
            </w:r>
          </w:hyperlink>
        </w:p>
        <w:p w14:paraId="2AA125CF" w14:textId="633268B6" w:rsidR="0010346B" w:rsidRDefault="0010346B">
          <w:pPr>
            <w:pStyle w:val="TDC1"/>
            <w:tabs>
              <w:tab w:val="right" w:leader="dot" w:pos="9350"/>
            </w:tabs>
            <w:rPr>
              <w:rFonts w:asciiTheme="minorHAnsi" w:eastAsiaTheme="minorEastAsia" w:hAnsiTheme="minorHAnsi" w:cstheme="minorBidi"/>
              <w:noProof/>
              <w:kern w:val="0"/>
              <w:sz w:val="22"/>
              <w:szCs w:val="22"/>
              <w:lang w:eastAsia="es-CO"/>
            </w:rPr>
          </w:pPr>
          <w:hyperlink w:anchor="_Toc228648419" w:history="1">
            <w:r w:rsidRPr="00FC5B2D">
              <w:rPr>
                <w:rStyle w:val="Hipervnculo"/>
                <w:noProof/>
              </w:rPr>
              <w:t>CAPÍTULO 3: REFERENTES TEÓRICOS</w:t>
            </w:r>
            <w:r>
              <w:rPr>
                <w:noProof/>
                <w:webHidden/>
              </w:rPr>
              <w:tab/>
            </w:r>
            <w:r>
              <w:rPr>
                <w:noProof/>
                <w:webHidden/>
              </w:rPr>
              <w:fldChar w:fldCharType="begin"/>
            </w:r>
            <w:r>
              <w:rPr>
                <w:noProof/>
                <w:webHidden/>
              </w:rPr>
              <w:instrText xml:space="preserve"> PAGEREF _Toc228648419 \h </w:instrText>
            </w:r>
            <w:r>
              <w:rPr>
                <w:noProof/>
                <w:webHidden/>
              </w:rPr>
            </w:r>
            <w:r>
              <w:rPr>
                <w:noProof/>
                <w:webHidden/>
              </w:rPr>
              <w:fldChar w:fldCharType="separate"/>
            </w:r>
            <w:r>
              <w:rPr>
                <w:noProof/>
                <w:webHidden/>
              </w:rPr>
              <w:t>21</w:t>
            </w:r>
            <w:r>
              <w:rPr>
                <w:noProof/>
                <w:webHidden/>
              </w:rPr>
              <w:fldChar w:fldCharType="end"/>
            </w:r>
          </w:hyperlink>
        </w:p>
        <w:p w14:paraId="03342ED9" w14:textId="696CF823"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20" w:history="1">
            <w:r w:rsidRPr="00FC5B2D">
              <w:rPr>
                <w:rStyle w:val="Hipervnculo"/>
                <w:noProof/>
              </w:rPr>
              <w:t>3.1 El Ritual Como Práctica Estructurante del ser Humano y la Comunidad</w:t>
            </w:r>
            <w:r>
              <w:rPr>
                <w:noProof/>
                <w:webHidden/>
              </w:rPr>
              <w:tab/>
            </w:r>
            <w:r>
              <w:rPr>
                <w:noProof/>
                <w:webHidden/>
              </w:rPr>
              <w:fldChar w:fldCharType="begin"/>
            </w:r>
            <w:r>
              <w:rPr>
                <w:noProof/>
                <w:webHidden/>
              </w:rPr>
              <w:instrText xml:space="preserve"> PAGEREF _Toc228648420 \h </w:instrText>
            </w:r>
            <w:r>
              <w:rPr>
                <w:noProof/>
                <w:webHidden/>
              </w:rPr>
            </w:r>
            <w:r>
              <w:rPr>
                <w:noProof/>
                <w:webHidden/>
              </w:rPr>
              <w:fldChar w:fldCharType="separate"/>
            </w:r>
            <w:r>
              <w:rPr>
                <w:noProof/>
                <w:webHidden/>
              </w:rPr>
              <w:t>21</w:t>
            </w:r>
            <w:r>
              <w:rPr>
                <w:noProof/>
                <w:webHidden/>
              </w:rPr>
              <w:fldChar w:fldCharType="end"/>
            </w:r>
          </w:hyperlink>
        </w:p>
        <w:p w14:paraId="03F5FA9A" w14:textId="1BFB0627"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21" w:history="1">
            <w:r w:rsidRPr="00FC5B2D">
              <w:rPr>
                <w:rStyle w:val="Hipervnculo"/>
                <w:noProof/>
              </w:rPr>
              <w:t>3.2 El Dispositivo Ludo-inmersivo Como portador de Memoria Colectiva y Cultural</w:t>
            </w:r>
            <w:r>
              <w:rPr>
                <w:noProof/>
                <w:webHidden/>
              </w:rPr>
              <w:tab/>
            </w:r>
            <w:r>
              <w:rPr>
                <w:noProof/>
                <w:webHidden/>
              </w:rPr>
              <w:fldChar w:fldCharType="begin"/>
            </w:r>
            <w:r>
              <w:rPr>
                <w:noProof/>
                <w:webHidden/>
              </w:rPr>
              <w:instrText xml:space="preserve"> PAGEREF _Toc228648421 \h </w:instrText>
            </w:r>
            <w:r>
              <w:rPr>
                <w:noProof/>
                <w:webHidden/>
              </w:rPr>
            </w:r>
            <w:r>
              <w:rPr>
                <w:noProof/>
                <w:webHidden/>
              </w:rPr>
              <w:fldChar w:fldCharType="separate"/>
            </w:r>
            <w:r>
              <w:rPr>
                <w:noProof/>
                <w:webHidden/>
              </w:rPr>
              <w:t>23</w:t>
            </w:r>
            <w:r>
              <w:rPr>
                <w:noProof/>
                <w:webHidden/>
              </w:rPr>
              <w:fldChar w:fldCharType="end"/>
            </w:r>
          </w:hyperlink>
        </w:p>
        <w:p w14:paraId="0E9B892B" w14:textId="400EB997"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22" w:history="1">
            <w:r w:rsidRPr="00FC5B2D">
              <w:rPr>
                <w:rStyle w:val="Hipervnculo"/>
                <w:noProof/>
              </w:rPr>
              <w:t>3.3 El Juguete Como Experiencia Tangible de Encuentro, Identidad y Reconocimiento Cultural</w:t>
            </w:r>
            <w:r>
              <w:rPr>
                <w:noProof/>
                <w:webHidden/>
              </w:rPr>
              <w:tab/>
            </w:r>
            <w:r>
              <w:rPr>
                <w:noProof/>
                <w:webHidden/>
              </w:rPr>
              <w:fldChar w:fldCharType="begin"/>
            </w:r>
            <w:r>
              <w:rPr>
                <w:noProof/>
                <w:webHidden/>
              </w:rPr>
              <w:instrText xml:space="preserve"> PAGEREF _Toc228648422 \h </w:instrText>
            </w:r>
            <w:r>
              <w:rPr>
                <w:noProof/>
                <w:webHidden/>
              </w:rPr>
            </w:r>
            <w:r>
              <w:rPr>
                <w:noProof/>
                <w:webHidden/>
              </w:rPr>
              <w:fldChar w:fldCharType="separate"/>
            </w:r>
            <w:r>
              <w:rPr>
                <w:noProof/>
                <w:webHidden/>
              </w:rPr>
              <w:t>25</w:t>
            </w:r>
            <w:r>
              <w:rPr>
                <w:noProof/>
                <w:webHidden/>
              </w:rPr>
              <w:fldChar w:fldCharType="end"/>
            </w:r>
          </w:hyperlink>
        </w:p>
        <w:p w14:paraId="7FE9E8F6" w14:textId="70BD7DB3"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23" w:history="1">
            <w:r w:rsidRPr="00FC5B2D">
              <w:rPr>
                <w:rStyle w:val="Hipervnculo"/>
                <w:noProof/>
              </w:rPr>
              <w:t>3.4 La crisis de comunidad moderna y la lúdica como alternativa reconstructora</w:t>
            </w:r>
            <w:r>
              <w:rPr>
                <w:noProof/>
                <w:webHidden/>
              </w:rPr>
              <w:tab/>
            </w:r>
            <w:r>
              <w:rPr>
                <w:noProof/>
                <w:webHidden/>
              </w:rPr>
              <w:fldChar w:fldCharType="begin"/>
            </w:r>
            <w:r>
              <w:rPr>
                <w:noProof/>
                <w:webHidden/>
              </w:rPr>
              <w:instrText xml:space="preserve"> PAGEREF _Toc228648423 \h </w:instrText>
            </w:r>
            <w:r>
              <w:rPr>
                <w:noProof/>
                <w:webHidden/>
              </w:rPr>
            </w:r>
            <w:r>
              <w:rPr>
                <w:noProof/>
                <w:webHidden/>
              </w:rPr>
              <w:fldChar w:fldCharType="separate"/>
            </w:r>
            <w:r>
              <w:rPr>
                <w:noProof/>
                <w:webHidden/>
              </w:rPr>
              <w:t>27</w:t>
            </w:r>
            <w:r>
              <w:rPr>
                <w:noProof/>
                <w:webHidden/>
              </w:rPr>
              <w:fldChar w:fldCharType="end"/>
            </w:r>
          </w:hyperlink>
        </w:p>
        <w:p w14:paraId="4B9B18B8" w14:textId="39D1563A" w:rsidR="0010346B" w:rsidRDefault="0010346B">
          <w:pPr>
            <w:pStyle w:val="TDC1"/>
            <w:tabs>
              <w:tab w:val="right" w:leader="dot" w:pos="9350"/>
            </w:tabs>
            <w:rPr>
              <w:rFonts w:asciiTheme="minorHAnsi" w:eastAsiaTheme="minorEastAsia" w:hAnsiTheme="minorHAnsi" w:cstheme="minorBidi"/>
              <w:noProof/>
              <w:kern w:val="0"/>
              <w:sz w:val="22"/>
              <w:szCs w:val="22"/>
              <w:lang w:eastAsia="es-CO"/>
            </w:rPr>
          </w:pPr>
          <w:hyperlink w:anchor="_Toc228648424" w:history="1">
            <w:r w:rsidRPr="00FC5B2D">
              <w:rPr>
                <w:rStyle w:val="Hipervnculo"/>
                <w:noProof/>
              </w:rPr>
              <w:t>CAPÍTULO 4: METODOLOGÍA</w:t>
            </w:r>
            <w:r>
              <w:rPr>
                <w:noProof/>
                <w:webHidden/>
              </w:rPr>
              <w:tab/>
            </w:r>
            <w:r>
              <w:rPr>
                <w:noProof/>
                <w:webHidden/>
              </w:rPr>
              <w:fldChar w:fldCharType="begin"/>
            </w:r>
            <w:r>
              <w:rPr>
                <w:noProof/>
                <w:webHidden/>
              </w:rPr>
              <w:instrText xml:space="preserve"> PAGEREF _Toc228648424 \h </w:instrText>
            </w:r>
            <w:r>
              <w:rPr>
                <w:noProof/>
                <w:webHidden/>
              </w:rPr>
            </w:r>
            <w:r>
              <w:rPr>
                <w:noProof/>
                <w:webHidden/>
              </w:rPr>
              <w:fldChar w:fldCharType="separate"/>
            </w:r>
            <w:r>
              <w:rPr>
                <w:noProof/>
                <w:webHidden/>
              </w:rPr>
              <w:t>29</w:t>
            </w:r>
            <w:r>
              <w:rPr>
                <w:noProof/>
                <w:webHidden/>
              </w:rPr>
              <w:fldChar w:fldCharType="end"/>
            </w:r>
          </w:hyperlink>
        </w:p>
        <w:p w14:paraId="181029EE" w14:textId="7B883811"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25" w:history="1">
            <w:r w:rsidRPr="00FC5B2D">
              <w:rPr>
                <w:rStyle w:val="Hipervnculo"/>
                <w:noProof/>
              </w:rPr>
              <w:t>4.1 Enfoque metodológico</w:t>
            </w:r>
            <w:r>
              <w:rPr>
                <w:noProof/>
                <w:webHidden/>
              </w:rPr>
              <w:tab/>
            </w:r>
            <w:r>
              <w:rPr>
                <w:noProof/>
                <w:webHidden/>
              </w:rPr>
              <w:fldChar w:fldCharType="begin"/>
            </w:r>
            <w:r>
              <w:rPr>
                <w:noProof/>
                <w:webHidden/>
              </w:rPr>
              <w:instrText xml:space="preserve"> PAGEREF _Toc228648425 \h </w:instrText>
            </w:r>
            <w:r>
              <w:rPr>
                <w:noProof/>
                <w:webHidden/>
              </w:rPr>
            </w:r>
            <w:r>
              <w:rPr>
                <w:noProof/>
                <w:webHidden/>
              </w:rPr>
              <w:fldChar w:fldCharType="separate"/>
            </w:r>
            <w:r>
              <w:rPr>
                <w:noProof/>
                <w:webHidden/>
              </w:rPr>
              <w:t>29</w:t>
            </w:r>
            <w:r>
              <w:rPr>
                <w:noProof/>
                <w:webHidden/>
              </w:rPr>
              <w:fldChar w:fldCharType="end"/>
            </w:r>
          </w:hyperlink>
        </w:p>
        <w:p w14:paraId="3F255632" w14:textId="1B3D2382"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26" w:history="1">
            <w:r w:rsidRPr="00FC5B2D">
              <w:rPr>
                <w:rStyle w:val="Hipervnculo"/>
                <w:noProof/>
              </w:rPr>
              <w:t>4.2 Fases del proceso</w:t>
            </w:r>
            <w:r>
              <w:rPr>
                <w:noProof/>
                <w:webHidden/>
              </w:rPr>
              <w:tab/>
            </w:r>
            <w:r>
              <w:rPr>
                <w:noProof/>
                <w:webHidden/>
              </w:rPr>
              <w:fldChar w:fldCharType="begin"/>
            </w:r>
            <w:r>
              <w:rPr>
                <w:noProof/>
                <w:webHidden/>
              </w:rPr>
              <w:instrText xml:space="preserve"> PAGEREF _Toc228648426 \h </w:instrText>
            </w:r>
            <w:r>
              <w:rPr>
                <w:noProof/>
                <w:webHidden/>
              </w:rPr>
            </w:r>
            <w:r>
              <w:rPr>
                <w:noProof/>
                <w:webHidden/>
              </w:rPr>
              <w:fldChar w:fldCharType="separate"/>
            </w:r>
            <w:r>
              <w:rPr>
                <w:noProof/>
                <w:webHidden/>
              </w:rPr>
              <w:t>30</w:t>
            </w:r>
            <w:r>
              <w:rPr>
                <w:noProof/>
                <w:webHidden/>
              </w:rPr>
              <w:fldChar w:fldCharType="end"/>
            </w:r>
          </w:hyperlink>
        </w:p>
        <w:p w14:paraId="166881A0" w14:textId="1853A997"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27" w:history="1">
            <w:r w:rsidRPr="00FC5B2D">
              <w:rPr>
                <w:rStyle w:val="Hipervnculo"/>
                <w:noProof/>
              </w:rPr>
              <w:t>4.2 Fases del proceso</w:t>
            </w:r>
            <w:r>
              <w:rPr>
                <w:noProof/>
                <w:webHidden/>
              </w:rPr>
              <w:tab/>
            </w:r>
            <w:r>
              <w:rPr>
                <w:noProof/>
                <w:webHidden/>
              </w:rPr>
              <w:fldChar w:fldCharType="begin"/>
            </w:r>
            <w:r>
              <w:rPr>
                <w:noProof/>
                <w:webHidden/>
              </w:rPr>
              <w:instrText xml:space="preserve"> PAGEREF _Toc228648427 \h </w:instrText>
            </w:r>
            <w:r>
              <w:rPr>
                <w:noProof/>
                <w:webHidden/>
              </w:rPr>
            </w:r>
            <w:r>
              <w:rPr>
                <w:noProof/>
                <w:webHidden/>
              </w:rPr>
              <w:fldChar w:fldCharType="separate"/>
            </w:r>
            <w:r>
              <w:rPr>
                <w:noProof/>
                <w:webHidden/>
              </w:rPr>
              <w:t>32</w:t>
            </w:r>
            <w:r>
              <w:rPr>
                <w:noProof/>
                <w:webHidden/>
              </w:rPr>
              <w:fldChar w:fldCharType="end"/>
            </w:r>
          </w:hyperlink>
        </w:p>
        <w:p w14:paraId="42419936" w14:textId="50F3212F" w:rsidR="0010346B" w:rsidRDefault="0010346B">
          <w:pPr>
            <w:pStyle w:val="TDC1"/>
            <w:tabs>
              <w:tab w:val="right" w:leader="dot" w:pos="9350"/>
            </w:tabs>
            <w:rPr>
              <w:rFonts w:asciiTheme="minorHAnsi" w:eastAsiaTheme="minorEastAsia" w:hAnsiTheme="minorHAnsi" w:cstheme="minorBidi"/>
              <w:noProof/>
              <w:kern w:val="0"/>
              <w:sz w:val="22"/>
              <w:szCs w:val="22"/>
              <w:lang w:eastAsia="es-CO"/>
            </w:rPr>
          </w:pPr>
          <w:hyperlink w:anchor="_Toc228648428" w:history="1">
            <w:r w:rsidRPr="00FC5B2D">
              <w:rPr>
                <w:rStyle w:val="Hipervnculo"/>
                <w:noProof/>
              </w:rPr>
              <w:t>CAPÍTULO 5: EL DISPOSITIVO</w:t>
            </w:r>
            <w:r>
              <w:rPr>
                <w:noProof/>
                <w:webHidden/>
              </w:rPr>
              <w:tab/>
            </w:r>
            <w:r>
              <w:rPr>
                <w:noProof/>
                <w:webHidden/>
              </w:rPr>
              <w:fldChar w:fldCharType="begin"/>
            </w:r>
            <w:r>
              <w:rPr>
                <w:noProof/>
                <w:webHidden/>
              </w:rPr>
              <w:instrText xml:space="preserve"> PAGEREF _Toc228648428 \h </w:instrText>
            </w:r>
            <w:r>
              <w:rPr>
                <w:noProof/>
                <w:webHidden/>
              </w:rPr>
            </w:r>
            <w:r>
              <w:rPr>
                <w:noProof/>
                <w:webHidden/>
              </w:rPr>
              <w:fldChar w:fldCharType="separate"/>
            </w:r>
            <w:r>
              <w:rPr>
                <w:noProof/>
                <w:webHidden/>
              </w:rPr>
              <w:t>34</w:t>
            </w:r>
            <w:r>
              <w:rPr>
                <w:noProof/>
                <w:webHidden/>
              </w:rPr>
              <w:fldChar w:fldCharType="end"/>
            </w:r>
          </w:hyperlink>
        </w:p>
        <w:p w14:paraId="699F8E65" w14:textId="1E2AA330"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29" w:history="1">
            <w:r w:rsidRPr="00FC5B2D">
              <w:rPr>
                <w:rStyle w:val="Hipervnculo"/>
                <w:noProof/>
              </w:rPr>
              <w:t>5.1 El universo narrativo: Xibalbá como espacio lúdico y ritual</w:t>
            </w:r>
            <w:r>
              <w:rPr>
                <w:noProof/>
                <w:webHidden/>
              </w:rPr>
              <w:tab/>
            </w:r>
            <w:r>
              <w:rPr>
                <w:noProof/>
                <w:webHidden/>
              </w:rPr>
              <w:fldChar w:fldCharType="begin"/>
            </w:r>
            <w:r>
              <w:rPr>
                <w:noProof/>
                <w:webHidden/>
              </w:rPr>
              <w:instrText xml:space="preserve"> PAGEREF _Toc228648429 \h </w:instrText>
            </w:r>
            <w:r>
              <w:rPr>
                <w:noProof/>
                <w:webHidden/>
              </w:rPr>
            </w:r>
            <w:r>
              <w:rPr>
                <w:noProof/>
                <w:webHidden/>
              </w:rPr>
              <w:fldChar w:fldCharType="separate"/>
            </w:r>
            <w:r>
              <w:rPr>
                <w:noProof/>
                <w:webHidden/>
              </w:rPr>
              <w:t>34</w:t>
            </w:r>
            <w:r>
              <w:rPr>
                <w:noProof/>
                <w:webHidden/>
              </w:rPr>
              <w:fldChar w:fldCharType="end"/>
            </w:r>
          </w:hyperlink>
        </w:p>
        <w:p w14:paraId="2926BA78" w14:textId="39B926F4"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30" w:history="1">
            <w:r w:rsidRPr="00FC5B2D">
              <w:rPr>
                <w:rStyle w:val="Hipervnculo"/>
                <w:noProof/>
              </w:rPr>
              <w:t>5.2: LOS COMPONENTES DEL DISPOSITIVO</w:t>
            </w:r>
            <w:r>
              <w:rPr>
                <w:noProof/>
                <w:webHidden/>
              </w:rPr>
              <w:tab/>
            </w:r>
            <w:r>
              <w:rPr>
                <w:noProof/>
                <w:webHidden/>
              </w:rPr>
              <w:fldChar w:fldCharType="begin"/>
            </w:r>
            <w:r>
              <w:rPr>
                <w:noProof/>
                <w:webHidden/>
              </w:rPr>
              <w:instrText xml:space="preserve"> PAGEREF _Toc228648430 \h </w:instrText>
            </w:r>
            <w:r>
              <w:rPr>
                <w:noProof/>
                <w:webHidden/>
              </w:rPr>
            </w:r>
            <w:r>
              <w:rPr>
                <w:noProof/>
                <w:webHidden/>
              </w:rPr>
              <w:fldChar w:fldCharType="separate"/>
            </w:r>
            <w:r>
              <w:rPr>
                <w:noProof/>
                <w:webHidden/>
              </w:rPr>
              <w:t>37</w:t>
            </w:r>
            <w:r>
              <w:rPr>
                <w:noProof/>
                <w:webHidden/>
              </w:rPr>
              <w:fldChar w:fldCharType="end"/>
            </w:r>
          </w:hyperlink>
        </w:p>
        <w:p w14:paraId="4DCC5826" w14:textId="7F3179F1" w:rsidR="0010346B" w:rsidRDefault="0010346B">
          <w:pPr>
            <w:pStyle w:val="TDC3"/>
            <w:tabs>
              <w:tab w:val="right" w:leader="dot" w:pos="9350"/>
            </w:tabs>
            <w:rPr>
              <w:rFonts w:asciiTheme="minorHAnsi" w:eastAsiaTheme="minorEastAsia" w:hAnsiTheme="minorHAnsi" w:cstheme="minorBidi"/>
              <w:noProof/>
              <w:kern w:val="0"/>
              <w:sz w:val="22"/>
              <w:szCs w:val="22"/>
              <w:lang w:eastAsia="es-CO"/>
            </w:rPr>
          </w:pPr>
          <w:hyperlink w:anchor="_Toc228648431" w:history="1">
            <w:r w:rsidRPr="00FC5B2D">
              <w:rPr>
                <w:rStyle w:val="Hipervnculo"/>
                <w:noProof/>
              </w:rPr>
              <w:t>5.2.1 Las cartas</w:t>
            </w:r>
            <w:r>
              <w:rPr>
                <w:noProof/>
                <w:webHidden/>
              </w:rPr>
              <w:tab/>
            </w:r>
            <w:r>
              <w:rPr>
                <w:noProof/>
                <w:webHidden/>
              </w:rPr>
              <w:fldChar w:fldCharType="begin"/>
            </w:r>
            <w:r>
              <w:rPr>
                <w:noProof/>
                <w:webHidden/>
              </w:rPr>
              <w:instrText xml:space="preserve"> PAGEREF _Toc228648431 \h </w:instrText>
            </w:r>
            <w:r>
              <w:rPr>
                <w:noProof/>
                <w:webHidden/>
              </w:rPr>
            </w:r>
            <w:r>
              <w:rPr>
                <w:noProof/>
                <w:webHidden/>
              </w:rPr>
              <w:fldChar w:fldCharType="separate"/>
            </w:r>
            <w:r>
              <w:rPr>
                <w:noProof/>
                <w:webHidden/>
              </w:rPr>
              <w:t>37</w:t>
            </w:r>
            <w:r>
              <w:rPr>
                <w:noProof/>
                <w:webHidden/>
              </w:rPr>
              <w:fldChar w:fldCharType="end"/>
            </w:r>
          </w:hyperlink>
        </w:p>
        <w:p w14:paraId="335E7961" w14:textId="3ADBCD51" w:rsidR="0010346B" w:rsidRDefault="0010346B">
          <w:pPr>
            <w:pStyle w:val="TDC3"/>
            <w:tabs>
              <w:tab w:val="right" w:leader="dot" w:pos="9350"/>
            </w:tabs>
            <w:rPr>
              <w:rFonts w:asciiTheme="minorHAnsi" w:eastAsiaTheme="minorEastAsia" w:hAnsiTheme="minorHAnsi" w:cstheme="minorBidi"/>
              <w:noProof/>
              <w:kern w:val="0"/>
              <w:sz w:val="22"/>
              <w:szCs w:val="22"/>
              <w:lang w:eastAsia="es-CO"/>
            </w:rPr>
          </w:pPr>
          <w:hyperlink w:anchor="_Toc228648432" w:history="1">
            <w:r w:rsidRPr="00FC5B2D">
              <w:rPr>
                <w:rStyle w:val="Hipervnculo"/>
                <w:noProof/>
              </w:rPr>
              <w:t>5.2.2 Los dados de veinte caras</w:t>
            </w:r>
            <w:r>
              <w:rPr>
                <w:noProof/>
                <w:webHidden/>
              </w:rPr>
              <w:tab/>
            </w:r>
            <w:r>
              <w:rPr>
                <w:noProof/>
                <w:webHidden/>
              </w:rPr>
              <w:fldChar w:fldCharType="begin"/>
            </w:r>
            <w:r>
              <w:rPr>
                <w:noProof/>
                <w:webHidden/>
              </w:rPr>
              <w:instrText xml:space="preserve"> PAGEREF _Toc228648432 \h </w:instrText>
            </w:r>
            <w:r>
              <w:rPr>
                <w:noProof/>
                <w:webHidden/>
              </w:rPr>
            </w:r>
            <w:r>
              <w:rPr>
                <w:noProof/>
                <w:webHidden/>
              </w:rPr>
              <w:fldChar w:fldCharType="separate"/>
            </w:r>
            <w:r>
              <w:rPr>
                <w:noProof/>
                <w:webHidden/>
              </w:rPr>
              <w:t>39</w:t>
            </w:r>
            <w:r>
              <w:rPr>
                <w:noProof/>
                <w:webHidden/>
              </w:rPr>
              <w:fldChar w:fldCharType="end"/>
            </w:r>
          </w:hyperlink>
        </w:p>
        <w:p w14:paraId="4A635455" w14:textId="7EEF8440" w:rsidR="0010346B" w:rsidRDefault="0010346B">
          <w:pPr>
            <w:pStyle w:val="TDC3"/>
            <w:tabs>
              <w:tab w:val="right" w:leader="dot" w:pos="9350"/>
            </w:tabs>
            <w:rPr>
              <w:rFonts w:asciiTheme="minorHAnsi" w:eastAsiaTheme="minorEastAsia" w:hAnsiTheme="minorHAnsi" w:cstheme="minorBidi"/>
              <w:noProof/>
              <w:kern w:val="0"/>
              <w:sz w:val="22"/>
              <w:szCs w:val="22"/>
              <w:lang w:eastAsia="es-CO"/>
            </w:rPr>
          </w:pPr>
          <w:hyperlink w:anchor="_Toc228648433" w:history="1">
            <w:r w:rsidRPr="00FC5B2D">
              <w:rPr>
                <w:rStyle w:val="Hipervnculo"/>
                <w:noProof/>
              </w:rPr>
              <w:t>5.2.3 El tablero</w:t>
            </w:r>
            <w:r>
              <w:rPr>
                <w:noProof/>
                <w:webHidden/>
              </w:rPr>
              <w:tab/>
            </w:r>
            <w:r>
              <w:rPr>
                <w:noProof/>
                <w:webHidden/>
              </w:rPr>
              <w:fldChar w:fldCharType="begin"/>
            </w:r>
            <w:r>
              <w:rPr>
                <w:noProof/>
                <w:webHidden/>
              </w:rPr>
              <w:instrText xml:space="preserve"> PAGEREF _Toc228648433 \h </w:instrText>
            </w:r>
            <w:r>
              <w:rPr>
                <w:noProof/>
                <w:webHidden/>
              </w:rPr>
            </w:r>
            <w:r>
              <w:rPr>
                <w:noProof/>
                <w:webHidden/>
              </w:rPr>
              <w:fldChar w:fldCharType="separate"/>
            </w:r>
            <w:r>
              <w:rPr>
                <w:noProof/>
                <w:webHidden/>
              </w:rPr>
              <w:t>41</w:t>
            </w:r>
            <w:r>
              <w:rPr>
                <w:noProof/>
                <w:webHidden/>
              </w:rPr>
              <w:fldChar w:fldCharType="end"/>
            </w:r>
          </w:hyperlink>
        </w:p>
        <w:p w14:paraId="5FA70F67" w14:textId="7A806E34"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34" w:history="1">
            <w:r w:rsidRPr="00FC5B2D">
              <w:rPr>
                <w:rStyle w:val="Hipervnculo"/>
                <w:noProof/>
              </w:rPr>
              <w:t>5.3 La mecánica como ritual</w:t>
            </w:r>
            <w:r>
              <w:rPr>
                <w:noProof/>
                <w:webHidden/>
              </w:rPr>
              <w:tab/>
            </w:r>
            <w:r>
              <w:rPr>
                <w:noProof/>
                <w:webHidden/>
              </w:rPr>
              <w:fldChar w:fldCharType="begin"/>
            </w:r>
            <w:r>
              <w:rPr>
                <w:noProof/>
                <w:webHidden/>
              </w:rPr>
              <w:instrText xml:space="preserve"> PAGEREF _Toc228648434 \h </w:instrText>
            </w:r>
            <w:r>
              <w:rPr>
                <w:noProof/>
                <w:webHidden/>
              </w:rPr>
            </w:r>
            <w:r>
              <w:rPr>
                <w:noProof/>
                <w:webHidden/>
              </w:rPr>
              <w:fldChar w:fldCharType="separate"/>
            </w:r>
            <w:r>
              <w:rPr>
                <w:noProof/>
                <w:webHidden/>
              </w:rPr>
              <w:t>42</w:t>
            </w:r>
            <w:r>
              <w:rPr>
                <w:noProof/>
                <w:webHidden/>
              </w:rPr>
              <w:fldChar w:fldCharType="end"/>
            </w:r>
          </w:hyperlink>
        </w:p>
        <w:p w14:paraId="2706CA0C" w14:textId="56CFCED4" w:rsidR="0010346B" w:rsidRDefault="0010346B">
          <w:pPr>
            <w:pStyle w:val="TDC1"/>
            <w:tabs>
              <w:tab w:val="right" w:leader="dot" w:pos="9350"/>
            </w:tabs>
            <w:rPr>
              <w:rFonts w:asciiTheme="minorHAnsi" w:eastAsiaTheme="minorEastAsia" w:hAnsiTheme="minorHAnsi" w:cstheme="minorBidi"/>
              <w:noProof/>
              <w:kern w:val="0"/>
              <w:sz w:val="22"/>
              <w:szCs w:val="22"/>
              <w:lang w:eastAsia="es-CO"/>
            </w:rPr>
          </w:pPr>
          <w:hyperlink w:anchor="_Toc228648435" w:history="1">
            <w:r w:rsidRPr="00FC5B2D">
              <w:rPr>
                <w:rStyle w:val="Hipervnculo"/>
                <w:noProof/>
              </w:rPr>
              <w:t>CAPÍTULO 6: GUÍA DE USO DEL DISPOSITIVO</w:t>
            </w:r>
            <w:r>
              <w:rPr>
                <w:noProof/>
                <w:webHidden/>
              </w:rPr>
              <w:tab/>
            </w:r>
            <w:r>
              <w:rPr>
                <w:noProof/>
                <w:webHidden/>
              </w:rPr>
              <w:fldChar w:fldCharType="begin"/>
            </w:r>
            <w:r>
              <w:rPr>
                <w:noProof/>
                <w:webHidden/>
              </w:rPr>
              <w:instrText xml:space="preserve"> PAGEREF _Toc228648435 \h </w:instrText>
            </w:r>
            <w:r>
              <w:rPr>
                <w:noProof/>
                <w:webHidden/>
              </w:rPr>
            </w:r>
            <w:r>
              <w:rPr>
                <w:noProof/>
                <w:webHidden/>
              </w:rPr>
              <w:fldChar w:fldCharType="separate"/>
            </w:r>
            <w:r>
              <w:rPr>
                <w:noProof/>
                <w:webHidden/>
              </w:rPr>
              <w:t>44</w:t>
            </w:r>
            <w:r>
              <w:rPr>
                <w:noProof/>
                <w:webHidden/>
              </w:rPr>
              <w:fldChar w:fldCharType="end"/>
            </w:r>
          </w:hyperlink>
        </w:p>
        <w:p w14:paraId="4A81E9DA" w14:textId="37CFDC5A"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36" w:history="1">
            <w:r w:rsidRPr="00FC5B2D">
              <w:rPr>
                <w:rStyle w:val="Hipervnculo"/>
                <w:noProof/>
              </w:rPr>
              <w:t>6.1 Presentación del juego</w:t>
            </w:r>
            <w:r>
              <w:rPr>
                <w:noProof/>
                <w:webHidden/>
              </w:rPr>
              <w:tab/>
            </w:r>
            <w:r>
              <w:rPr>
                <w:noProof/>
                <w:webHidden/>
              </w:rPr>
              <w:fldChar w:fldCharType="begin"/>
            </w:r>
            <w:r>
              <w:rPr>
                <w:noProof/>
                <w:webHidden/>
              </w:rPr>
              <w:instrText xml:space="preserve"> PAGEREF _Toc228648436 \h </w:instrText>
            </w:r>
            <w:r>
              <w:rPr>
                <w:noProof/>
                <w:webHidden/>
              </w:rPr>
            </w:r>
            <w:r>
              <w:rPr>
                <w:noProof/>
                <w:webHidden/>
              </w:rPr>
              <w:fldChar w:fldCharType="separate"/>
            </w:r>
            <w:r>
              <w:rPr>
                <w:noProof/>
                <w:webHidden/>
              </w:rPr>
              <w:t>44</w:t>
            </w:r>
            <w:r>
              <w:rPr>
                <w:noProof/>
                <w:webHidden/>
              </w:rPr>
              <w:fldChar w:fldCharType="end"/>
            </w:r>
          </w:hyperlink>
        </w:p>
        <w:p w14:paraId="74F53293" w14:textId="40875D96"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37" w:history="1">
            <w:r w:rsidRPr="00FC5B2D">
              <w:rPr>
                <w:rStyle w:val="Hipervnculo"/>
                <w:noProof/>
              </w:rPr>
              <w:t>6.2 Inventario de componentes</w:t>
            </w:r>
            <w:r>
              <w:rPr>
                <w:noProof/>
                <w:webHidden/>
              </w:rPr>
              <w:tab/>
            </w:r>
            <w:r>
              <w:rPr>
                <w:noProof/>
                <w:webHidden/>
              </w:rPr>
              <w:fldChar w:fldCharType="begin"/>
            </w:r>
            <w:r>
              <w:rPr>
                <w:noProof/>
                <w:webHidden/>
              </w:rPr>
              <w:instrText xml:space="preserve"> PAGEREF _Toc228648437 \h </w:instrText>
            </w:r>
            <w:r>
              <w:rPr>
                <w:noProof/>
                <w:webHidden/>
              </w:rPr>
            </w:r>
            <w:r>
              <w:rPr>
                <w:noProof/>
                <w:webHidden/>
              </w:rPr>
              <w:fldChar w:fldCharType="separate"/>
            </w:r>
            <w:r>
              <w:rPr>
                <w:noProof/>
                <w:webHidden/>
              </w:rPr>
              <w:t>45</w:t>
            </w:r>
            <w:r>
              <w:rPr>
                <w:noProof/>
                <w:webHidden/>
              </w:rPr>
              <w:fldChar w:fldCharType="end"/>
            </w:r>
          </w:hyperlink>
        </w:p>
        <w:p w14:paraId="7DA21E32" w14:textId="72C680CC"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38" w:history="1">
            <w:r w:rsidRPr="00FC5B2D">
              <w:rPr>
                <w:rStyle w:val="Hipervnculo"/>
                <w:noProof/>
              </w:rPr>
              <w:t>6.3 Preparación del juego</w:t>
            </w:r>
            <w:r>
              <w:rPr>
                <w:noProof/>
                <w:webHidden/>
              </w:rPr>
              <w:tab/>
            </w:r>
            <w:r>
              <w:rPr>
                <w:noProof/>
                <w:webHidden/>
              </w:rPr>
              <w:fldChar w:fldCharType="begin"/>
            </w:r>
            <w:r>
              <w:rPr>
                <w:noProof/>
                <w:webHidden/>
              </w:rPr>
              <w:instrText xml:space="preserve"> PAGEREF _Toc228648438 \h </w:instrText>
            </w:r>
            <w:r>
              <w:rPr>
                <w:noProof/>
                <w:webHidden/>
              </w:rPr>
            </w:r>
            <w:r>
              <w:rPr>
                <w:noProof/>
                <w:webHidden/>
              </w:rPr>
              <w:fldChar w:fldCharType="separate"/>
            </w:r>
            <w:r>
              <w:rPr>
                <w:noProof/>
                <w:webHidden/>
              </w:rPr>
              <w:t>47</w:t>
            </w:r>
            <w:r>
              <w:rPr>
                <w:noProof/>
                <w:webHidden/>
              </w:rPr>
              <w:fldChar w:fldCharType="end"/>
            </w:r>
          </w:hyperlink>
        </w:p>
        <w:p w14:paraId="4F6D5A7A" w14:textId="68E6B581"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39" w:history="1">
            <w:r w:rsidRPr="00FC5B2D">
              <w:rPr>
                <w:rStyle w:val="Hipervnculo"/>
                <w:noProof/>
              </w:rPr>
              <w:t>6.4 Desarrollo de la partida</w:t>
            </w:r>
            <w:r>
              <w:rPr>
                <w:noProof/>
                <w:webHidden/>
              </w:rPr>
              <w:tab/>
            </w:r>
            <w:r>
              <w:rPr>
                <w:noProof/>
                <w:webHidden/>
              </w:rPr>
              <w:fldChar w:fldCharType="begin"/>
            </w:r>
            <w:r>
              <w:rPr>
                <w:noProof/>
                <w:webHidden/>
              </w:rPr>
              <w:instrText xml:space="preserve"> PAGEREF _Toc228648439 \h </w:instrText>
            </w:r>
            <w:r>
              <w:rPr>
                <w:noProof/>
                <w:webHidden/>
              </w:rPr>
            </w:r>
            <w:r>
              <w:rPr>
                <w:noProof/>
                <w:webHidden/>
              </w:rPr>
              <w:fldChar w:fldCharType="separate"/>
            </w:r>
            <w:r>
              <w:rPr>
                <w:noProof/>
                <w:webHidden/>
              </w:rPr>
              <w:t>49</w:t>
            </w:r>
            <w:r>
              <w:rPr>
                <w:noProof/>
                <w:webHidden/>
              </w:rPr>
              <w:fldChar w:fldCharType="end"/>
            </w:r>
          </w:hyperlink>
        </w:p>
        <w:p w14:paraId="3134CCF8" w14:textId="1D35F083"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40" w:history="1">
            <w:r w:rsidRPr="00FC5B2D">
              <w:rPr>
                <w:rStyle w:val="Hipervnculo"/>
                <w:noProof/>
              </w:rPr>
              <w:t>6.5 Penalidades</w:t>
            </w:r>
            <w:r>
              <w:rPr>
                <w:noProof/>
                <w:webHidden/>
              </w:rPr>
              <w:tab/>
            </w:r>
            <w:r>
              <w:rPr>
                <w:noProof/>
                <w:webHidden/>
              </w:rPr>
              <w:fldChar w:fldCharType="begin"/>
            </w:r>
            <w:r>
              <w:rPr>
                <w:noProof/>
                <w:webHidden/>
              </w:rPr>
              <w:instrText xml:space="preserve"> PAGEREF _Toc228648440 \h </w:instrText>
            </w:r>
            <w:r>
              <w:rPr>
                <w:noProof/>
                <w:webHidden/>
              </w:rPr>
            </w:r>
            <w:r>
              <w:rPr>
                <w:noProof/>
                <w:webHidden/>
              </w:rPr>
              <w:fldChar w:fldCharType="separate"/>
            </w:r>
            <w:r>
              <w:rPr>
                <w:noProof/>
                <w:webHidden/>
              </w:rPr>
              <w:t>50</w:t>
            </w:r>
            <w:r>
              <w:rPr>
                <w:noProof/>
                <w:webHidden/>
              </w:rPr>
              <w:fldChar w:fldCharType="end"/>
            </w:r>
          </w:hyperlink>
        </w:p>
        <w:p w14:paraId="51A806FB" w14:textId="71B8903C" w:rsidR="0010346B" w:rsidRDefault="0010346B">
          <w:pPr>
            <w:pStyle w:val="TDC2"/>
            <w:tabs>
              <w:tab w:val="right" w:leader="dot" w:pos="9350"/>
            </w:tabs>
            <w:rPr>
              <w:rFonts w:asciiTheme="minorHAnsi" w:eastAsiaTheme="minorEastAsia" w:hAnsiTheme="minorHAnsi" w:cstheme="minorBidi"/>
              <w:noProof/>
              <w:kern w:val="0"/>
              <w:sz w:val="22"/>
              <w:szCs w:val="22"/>
              <w:lang w:eastAsia="es-CO"/>
            </w:rPr>
          </w:pPr>
          <w:hyperlink w:anchor="_Toc228648441" w:history="1">
            <w:r w:rsidRPr="00FC5B2D">
              <w:rPr>
                <w:rStyle w:val="Hipervnculo"/>
                <w:noProof/>
              </w:rPr>
              <w:t>6.6 Condición de victoria.</w:t>
            </w:r>
            <w:r>
              <w:rPr>
                <w:noProof/>
                <w:webHidden/>
              </w:rPr>
              <w:tab/>
            </w:r>
            <w:r>
              <w:rPr>
                <w:noProof/>
                <w:webHidden/>
              </w:rPr>
              <w:fldChar w:fldCharType="begin"/>
            </w:r>
            <w:r>
              <w:rPr>
                <w:noProof/>
                <w:webHidden/>
              </w:rPr>
              <w:instrText xml:space="preserve"> PAGEREF _Toc228648441 \h </w:instrText>
            </w:r>
            <w:r>
              <w:rPr>
                <w:noProof/>
                <w:webHidden/>
              </w:rPr>
            </w:r>
            <w:r>
              <w:rPr>
                <w:noProof/>
                <w:webHidden/>
              </w:rPr>
              <w:fldChar w:fldCharType="separate"/>
            </w:r>
            <w:r>
              <w:rPr>
                <w:noProof/>
                <w:webHidden/>
              </w:rPr>
              <w:t>52</w:t>
            </w:r>
            <w:r>
              <w:rPr>
                <w:noProof/>
                <w:webHidden/>
              </w:rPr>
              <w:fldChar w:fldCharType="end"/>
            </w:r>
          </w:hyperlink>
        </w:p>
        <w:p w14:paraId="3620B090" w14:textId="2DA0D8F1" w:rsidR="0010346B" w:rsidRDefault="0010346B">
          <w:pPr>
            <w:pStyle w:val="TDC1"/>
            <w:tabs>
              <w:tab w:val="right" w:leader="dot" w:pos="9350"/>
            </w:tabs>
            <w:rPr>
              <w:rFonts w:asciiTheme="minorHAnsi" w:eastAsiaTheme="minorEastAsia" w:hAnsiTheme="minorHAnsi" w:cstheme="minorBidi"/>
              <w:noProof/>
              <w:kern w:val="0"/>
              <w:sz w:val="22"/>
              <w:szCs w:val="22"/>
              <w:lang w:eastAsia="es-CO"/>
            </w:rPr>
          </w:pPr>
          <w:hyperlink w:anchor="_Toc228648442" w:history="1">
            <w:r w:rsidRPr="00FC5B2D">
              <w:rPr>
                <w:rStyle w:val="Hipervnculo"/>
                <w:noProof/>
              </w:rPr>
              <w:t>Bibliografía</w:t>
            </w:r>
            <w:r>
              <w:rPr>
                <w:noProof/>
                <w:webHidden/>
              </w:rPr>
              <w:tab/>
            </w:r>
            <w:r>
              <w:rPr>
                <w:noProof/>
                <w:webHidden/>
              </w:rPr>
              <w:fldChar w:fldCharType="begin"/>
            </w:r>
            <w:r>
              <w:rPr>
                <w:noProof/>
                <w:webHidden/>
              </w:rPr>
              <w:instrText xml:space="preserve"> PAGEREF _Toc228648442 \h </w:instrText>
            </w:r>
            <w:r>
              <w:rPr>
                <w:noProof/>
                <w:webHidden/>
              </w:rPr>
            </w:r>
            <w:r>
              <w:rPr>
                <w:noProof/>
                <w:webHidden/>
              </w:rPr>
              <w:fldChar w:fldCharType="separate"/>
            </w:r>
            <w:r>
              <w:rPr>
                <w:noProof/>
                <w:webHidden/>
              </w:rPr>
              <w:t>54</w:t>
            </w:r>
            <w:r>
              <w:rPr>
                <w:noProof/>
                <w:webHidden/>
              </w:rPr>
              <w:fldChar w:fldCharType="end"/>
            </w:r>
          </w:hyperlink>
        </w:p>
        <w:p w14:paraId="7BDDB85F" w14:textId="1F2254F0" w:rsidR="004B1C59" w:rsidRPr="006D7C2C" w:rsidRDefault="004B1C59">
          <w:pPr>
            <w:rPr>
              <w:rFonts w:ascii="Times New Roman" w:hAnsi="Times New Roman" w:cs="Times New Roman"/>
              <w:sz w:val="24"/>
              <w:szCs w:val="24"/>
            </w:rPr>
          </w:pPr>
          <w:r w:rsidRPr="006D7C2C">
            <w:rPr>
              <w:rFonts w:ascii="Times New Roman" w:hAnsi="Times New Roman" w:cs="Times New Roman"/>
              <w:b/>
              <w:bCs/>
              <w:sz w:val="24"/>
              <w:szCs w:val="24"/>
              <w:lang w:val="es-ES"/>
            </w:rPr>
            <w:fldChar w:fldCharType="end"/>
          </w:r>
        </w:p>
      </w:sdtContent>
    </w:sdt>
    <w:p w14:paraId="1443A3BB" w14:textId="77777777" w:rsidR="00262C49" w:rsidRPr="006D7C2C" w:rsidRDefault="004B1C59" w:rsidP="004B1C59">
      <w:pPr>
        <w:pStyle w:val="Ttulo1"/>
        <w:ind w:firstLine="0"/>
        <w:rPr>
          <w:rFonts w:ascii="Times New Roman" w:hAnsi="Times New Roman" w:cs="Times New Roman"/>
          <w:color w:val="auto"/>
          <w:sz w:val="24"/>
          <w:szCs w:val="24"/>
        </w:rPr>
        <w:sectPr w:rsidR="00262C49" w:rsidRPr="006D7C2C" w:rsidSect="00B4603A">
          <w:headerReference w:type="default" r:id="rId8"/>
          <w:pgSz w:w="12240" w:h="15840" w:code="1"/>
          <w:pgMar w:top="1440" w:right="1440" w:bottom="1440" w:left="1440" w:header="709" w:footer="709" w:gutter="0"/>
          <w:cols w:space="708"/>
          <w:docGrid w:linePitch="360"/>
        </w:sectPr>
      </w:pPr>
      <w:r w:rsidRPr="006D7C2C">
        <w:rPr>
          <w:rFonts w:ascii="Times New Roman" w:hAnsi="Times New Roman" w:cs="Times New Roman"/>
          <w:color w:val="auto"/>
          <w:sz w:val="24"/>
          <w:szCs w:val="24"/>
        </w:rPr>
        <w:t xml:space="preserve">      </w:t>
      </w:r>
    </w:p>
    <w:p w14:paraId="06921A07" w14:textId="67DC94C1" w:rsidR="002F561D" w:rsidRPr="00E32868" w:rsidRDefault="002F561D" w:rsidP="00E32868">
      <w:pPr>
        <w:pStyle w:val="Ttulo1"/>
      </w:pPr>
      <w:bookmarkStart w:id="0" w:name="_Toc228648411"/>
      <w:r w:rsidRPr="00E32868">
        <w:lastRenderedPageBreak/>
        <w:t>Resumen</w:t>
      </w:r>
      <w:bookmarkEnd w:id="0"/>
    </w:p>
    <w:p w14:paraId="0BE6D301" w14:textId="73019561" w:rsidR="002F561D" w:rsidRPr="006D7C2C" w:rsidRDefault="002F561D" w:rsidP="00843AF2">
      <w:pPr>
        <w:pStyle w:val="APASEPTIMA"/>
        <w:jc w:val="both"/>
        <w:rPr>
          <w:rFonts w:cs="Times New Roman"/>
          <w:b w:val="0"/>
          <w:bCs w:val="0"/>
        </w:rPr>
      </w:pPr>
      <w:r w:rsidRPr="006D7C2C">
        <w:rPr>
          <w:rFonts w:cs="Times New Roman"/>
          <w:b w:val="0"/>
          <w:bCs w:val="0"/>
          <w:i/>
          <w:iCs/>
        </w:rPr>
        <w:t>“Desafío en Xibalbá”</w:t>
      </w:r>
      <w:r w:rsidRPr="006D7C2C">
        <w:rPr>
          <w:rFonts w:cs="Times New Roman"/>
          <w:b w:val="0"/>
          <w:bCs w:val="0"/>
        </w:rPr>
        <w:t xml:space="preserve"> explora la memoria colectiva y la ritualidad maya a través de un hilo conductor que combina elementos simbólicos, culturales y ancestrales. El texto se centra en la representación de la simbología maya como espacio de prueba, en un dispositivo que vincula la memoria con prácticas actuales que funcionan como adherente social y resistencia cultural. Desde una perspectiva interdisciplinaria se analizan los elementos tradicionales de esta cultura, tanto orales como escritos, destacando su relevancia para la construcción de identidad y la transmisión de valores comunitarios. Lo más importante es su fin autotélico, pues la experiencia no busca únicamente un resultado externo, sino generar un espacio que permita la diversión, el juego y el tejido social, resignificando la tradición como práctica viva y colectiva.</w:t>
      </w:r>
    </w:p>
    <w:p w14:paraId="10C9A998" w14:textId="77777777" w:rsidR="002F561D" w:rsidRPr="006D7C2C" w:rsidRDefault="002F561D" w:rsidP="00843AF2">
      <w:pPr>
        <w:pStyle w:val="APASEPTIMA"/>
        <w:jc w:val="both"/>
        <w:rPr>
          <w:rFonts w:cs="Times New Roman"/>
          <w:b w:val="0"/>
          <w:bCs w:val="0"/>
        </w:rPr>
      </w:pPr>
    </w:p>
    <w:p w14:paraId="7B5F4BD6" w14:textId="77777777" w:rsidR="00262C49" w:rsidRPr="006D7C2C" w:rsidRDefault="00262C49" w:rsidP="00843AF2">
      <w:pPr>
        <w:pStyle w:val="APASEPTIMA"/>
        <w:jc w:val="both"/>
        <w:rPr>
          <w:rStyle w:val="Ttulo1Car"/>
          <w:rFonts w:ascii="Times New Roman" w:hAnsi="Times New Roman" w:cs="Times New Roman"/>
          <w:b w:val="0"/>
          <w:bCs w:val="0"/>
          <w:sz w:val="24"/>
          <w:szCs w:val="24"/>
        </w:rPr>
        <w:sectPr w:rsidR="00262C49" w:rsidRPr="006D7C2C" w:rsidSect="00B4603A">
          <w:pgSz w:w="12240" w:h="15840" w:code="1"/>
          <w:pgMar w:top="1440" w:right="1440" w:bottom="1440" w:left="1440" w:header="709" w:footer="709" w:gutter="0"/>
          <w:cols w:space="708"/>
          <w:docGrid w:linePitch="360"/>
        </w:sectPr>
      </w:pPr>
    </w:p>
    <w:p w14:paraId="0DCDA52A" w14:textId="77777777" w:rsidR="00262C49" w:rsidRPr="006D7C2C" w:rsidRDefault="002F561D" w:rsidP="00843AF2">
      <w:pPr>
        <w:pStyle w:val="APASEPTIMA"/>
        <w:jc w:val="both"/>
        <w:rPr>
          <w:rFonts w:cs="Times New Roman"/>
          <w:b w:val="0"/>
          <w:bCs w:val="0"/>
          <w:lang w:val="en-US"/>
        </w:rPr>
        <w:sectPr w:rsidR="00262C49" w:rsidRPr="006D7C2C" w:rsidSect="00B4603A">
          <w:pgSz w:w="12240" w:h="15840" w:code="1"/>
          <w:pgMar w:top="1440" w:right="1440" w:bottom="1440" w:left="1440" w:header="709" w:footer="709" w:gutter="0"/>
          <w:cols w:space="708"/>
          <w:docGrid w:linePitch="360"/>
        </w:sectPr>
      </w:pPr>
      <w:bookmarkStart w:id="1" w:name="_Toc228648412"/>
      <w:r w:rsidRPr="00E32868">
        <w:rPr>
          <w:rStyle w:val="Ttulo1Car"/>
          <w:lang w:val="en-US"/>
        </w:rPr>
        <w:lastRenderedPageBreak/>
        <w:t>Abstract</w:t>
      </w:r>
      <w:bookmarkEnd w:id="1"/>
      <w:r w:rsidRPr="006D7C2C">
        <w:rPr>
          <w:rStyle w:val="Ttulo1Car"/>
          <w:rFonts w:ascii="Times New Roman" w:hAnsi="Times New Roman" w:cs="Times New Roman"/>
          <w:b w:val="0"/>
          <w:bCs w:val="0"/>
          <w:sz w:val="24"/>
          <w:szCs w:val="24"/>
          <w:lang w:val="en-US"/>
        </w:rPr>
        <w:br/>
      </w:r>
      <w:r w:rsidRPr="006D7C2C">
        <w:rPr>
          <w:rFonts w:cs="Times New Roman"/>
          <w:b w:val="0"/>
          <w:bCs w:val="0"/>
          <w:i/>
          <w:iCs/>
          <w:lang w:val="en-US"/>
        </w:rPr>
        <w:t>Challenge in Xibalbá</w:t>
      </w:r>
      <w:r w:rsidRPr="006D7C2C">
        <w:rPr>
          <w:rFonts w:cs="Times New Roman"/>
          <w:b w:val="0"/>
          <w:bCs w:val="0"/>
          <w:lang w:val="en-US"/>
        </w:rPr>
        <w:t xml:space="preserve"> explores collective memory and Mayan rituality through a guiding thread that intertwines symbolic, cultural, and ancestral elements. The work focuses on the representation of Mayan symbolism as a space of trial, within a framework that connects memory with contemporary practices serving as social adhesion and cultural resistance. From an interdisciplinary perspective, traditional elements of this culture—both oral and written—are analyzed, emphasizing their relevance for identity construction and the transmission of communal values. Most importantly, the project highlights its autotelic purpose, as the experience is valuable, aiming to create a space for play, enjoyment, and social weaving, thus re-signifying tradition as a living and collective practice.</w:t>
      </w:r>
    </w:p>
    <w:p w14:paraId="394BEECA" w14:textId="41E1C84A" w:rsidR="001B6241" w:rsidRPr="006D7C2C" w:rsidRDefault="001B6241" w:rsidP="00843AF2">
      <w:pPr>
        <w:pStyle w:val="APASEPTIMA"/>
        <w:jc w:val="both"/>
        <w:rPr>
          <w:rFonts w:cs="Times New Roman"/>
          <w:b w:val="0"/>
          <w:bCs w:val="0"/>
          <w:lang w:val="en-US"/>
        </w:rPr>
      </w:pPr>
    </w:p>
    <w:p w14:paraId="057E63AF" w14:textId="7D0FAD68" w:rsidR="000430E2" w:rsidRPr="002C3087" w:rsidRDefault="000430E2" w:rsidP="002C3087">
      <w:pPr>
        <w:pStyle w:val="Ttulo1"/>
      </w:pPr>
      <w:bookmarkStart w:id="2" w:name="_Toc228648413"/>
      <w:r w:rsidRPr="002C3087">
        <w:t>CAPÍTULO 1: PROBLEMÁTICA</w:t>
      </w:r>
      <w:bookmarkEnd w:id="2"/>
    </w:p>
    <w:p w14:paraId="087E91DA" w14:textId="77777777" w:rsidR="000430E2" w:rsidRPr="00E32868" w:rsidRDefault="000430E2" w:rsidP="00E32868">
      <w:pPr>
        <w:pStyle w:val="Ttulo2"/>
      </w:pPr>
      <w:bookmarkStart w:id="3" w:name="_Toc228648414"/>
      <w:r w:rsidRPr="00E32868">
        <w:t>1.1 Planteamiento del problema</w:t>
      </w:r>
      <w:bookmarkEnd w:id="3"/>
    </w:p>
    <w:p w14:paraId="7AAE1D0D" w14:textId="416CD62A" w:rsidR="000430E2" w:rsidRPr="006D7C2C" w:rsidRDefault="000430E2" w:rsidP="00843AF2">
      <w:pPr>
        <w:pStyle w:val="APASEPTIMA"/>
        <w:jc w:val="both"/>
        <w:rPr>
          <w:rFonts w:cs="Times New Roman"/>
          <w:b w:val="0"/>
          <w:bCs w:val="0"/>
        </w:rPr>
      </w:pPr>
      <w:r w:rsidRPr="006D7C2C">
        <w:rPr>
          <w:rFonts w:cs="Times New Roman"/>
          <w:b w:val="0"/>
          <w:bCs w:val="0"/>
        </w:rPr>
        <w:t>Las transformaciones propias de la actualidad social de rendimiento</w:t>
      </w:r>
      <w:r w:rsidR="002F561D" w:rsidRPr="006D7C2C">
        <w:rPr>
          <w:rFonts w:cs="Times New Roman"/>
          <w:b w:val="0"/>
          <w:bCs w:val="0"/>
        </w:rPr>
        <w:t>,</w:t>
      </w:r>
      <w:r w:rsidRPr="006D7C2C">
        <w:rPr>
          <w:rFonts w:cs="Times New Roman"/>
          <w:b w:val="0"/>
          <w:bCs w:val="0"/>
        </w:rPr>
        <w:t xml:space="preserve"> consumo</w:t>
      </w:r>
      <w:r w:rsidR="002F561D" w:rsidRPr="006D7C2C">
        <w:rPr>
          <w:rFonts w:cs="Times New Roman"/>
          <w:b w:val="0"/>
          <w:bCs w:val="0"/>
        </w:rPr>
        <w:t xml:space="preserve"> y productividad</w:t>
      </w:r>
      <w:r w:rsidR="00ED2A2C" w:rsidRPr="006D7C2C">
        <w:rPr>
          <w:rFonts w:cs="Times New Roman"/>
          <w:b w:val="0"/>
          <w:bCs w:val="0"/>
        </w:rPr>
        <w:t xml:space="preserve"> </w:t>
      </w:r>
      <w:r w:rsidR="002F561D" w:rsidRPr="006D7C2C">
        <w:rPr>
          <w:rFonts w:cs="Times New Roman"/>
          <w:b w:val="0"/>
          <w:bCs w:val="0"/>
        </w:rPr>
        <w:t>h</w:t>
      </w:r>
      <w:r w:rsidRPr="006D7C2C">
        <w:rPr>
          <w:rFonts w:cs="Times New Roman"/>
          <w:b w:val="0"/>
          <w:bCs w:val="0"/>
        </w:rPr>
        <w:t xml:space="preserve">an reconfigurado profundamente los modos en que los seres humanos se relacionan entre sí y con su entorno cultural. Byung-Chul Han advierte que “la presión para producir conduce a la desintegración de la </w:t>
      </w:r>
      <w:r w:rsidR="002F561D" w:rsidRPr="006D7C2C">
        <w:rPr>
          <w:rFonts w:cs="Times New Roman"/>
          <w:b w:val="0"/>
          <w:bCs w:val="0"/>
        </w:rPr>
        <w:t>comunidad” (</w:t>
      </w:r>
      <w:r w:rsidRPr="006D7C2C">
        <w:rPr>
          <w:rFonts w:cs="Times New Roman"/>
          <w:b w:val="0"/>
          <w:bCs w:val="0"/>
        </w:rPr>
        <w:t xml:space="preserve">(Han, 2020), señalando cómo </w:t>
      </w:r>
      <w:r w:rsidR="002F561D" w:rsidRPr="006D7C2C">
        <w:rPr>
          <w:rFonts w:cs="Times New Roman"/>
          <w:b w:val="0"/>
          <w:bCs w:val="0"/>
        </w:rPr>
        <w:t>dichas</w:t>
      </w:r>
      <w:r w:rsidRPr="006D7C2C">
        <w:rPr>
          <w:rFonts w:cs="Times New Roman"/>
          <w:b w:val="0"/>
          <w:bCs w:val="0"/>
        </w:rPr>
        <w:t xml:space="preserve"> lógicas</w:t>
      </w:r>
      <w:r w:rsidR="002F561D" w:rsidRPr="006D7C2C">
        <w:rPr>
          <w:rFonts w:cs="Times New Roman"/>
          <w:b w:val="0"/>
          <w:bCs w:val="0"/>
        </w:rPr>
        <w:t xml:space="preserve">, </w:t>
      </w:r>
      <w:r w:rsidRPr="006D7C2C">
        <w:rPr>
          <w:rFonts w:cs="Times New Roman"/>
          <w:b w:val="0"/>
          <w:bCs w:val="0"/>
        </w:rPr>
        <w:t>han erosionado progresivamente los espacios de encuentro genuino</w:t>
      </w:r>
      <w:r w:rsidR="002F561D" w:rsidRPr="006D7C2C">
        <w:rPr>
          <w:rFonts w:cs="Times New Roman"/>
          <w:b w:val="0"/>
          <w:bCs w:val="0"/>
        </w:rPr>
        <w:t>, principalmente físico</w:t>
      </w:r>
      <w:r w:rsidRPr="006D7C2C">
        <w:rPr>
          <w:rFonts w:cs="Times New Roman"/>
          <w:b w:val="0"/>
          <w:bCs w:val="0"/>
        </w:rPr>
        <w:t xml:space="preserve"> y las prácticas colectivas dotadas de sentido</w:t>
      </w:r>
      <w:r w:rsidR="002F561D" w:rsidRPr="006D7C2C">
        <w:rPr>
          <w:rFonts w:cs="Times New Roman"/>
          <w:b w:val="0"/>
          <w:bCs w:val="0"/>
        </w:rPr>
        <w:t>, de ritualidad</w:t>
      </w:r>
      <w:r w:rsidRPr="006D7C2C">
        <w:rPr>
          <w:rFonts w:cs="Times New Roman"/>
          <w:b w:val="0"/>
          <w:bCs w:val="0"/>
        </w:rPr>
        <w:t xml:space="preserve">. Esta erosión se expresa de manera particularmente visible en las nuevas generaciones: niños y jóvenes que pasan una </w:t>
      </w:r>
      <w:r w:rsidR="002F561D" w:rsidRPr="006D7C2C">
        <w:rPr>
          <w:rFonts w:cs="Times New Roman"/>
          <w:b w:val="0"/>
          <w:bCs w:val="0"/>
        </w:rPr>
        <w:t>porción</w:t>
      </w:r>
      <w:r w:rsidRPr="006D7C2C">
        <w:rPr>
          <w:rFonts w:cs="Times New Roman"/>
          <w:b w:val="0"/>
          <w:bCs w:val="0"/>
        </w:rPr>
        <w:t xml:space="preserve"> </w:t>
      </w:r>
      <w:r w:rsidR="002F561D" w:rsidRPr="006D7C2C">
        <w:rPr>
          <w:rFonts w:cs="Times New Roman"/>
          <w:b w:val="0"/>
          <w:bCs w:val="0"/>
        </w:rPr>
        <w:t xml:space="preserve">cada vez </w:t>
      </w:r>
      <w:r w:rsidR="00E16AF0" w:rsidRPr="006D7C2C">
        <w:rPr>
          <w:rFonts w:cs="Times New Roman"/>
          <w:b w:val="0"/>
          <w:bCs w:val="0"/>
        </w:rPr>
        <w:t>más</w:t>
      </w:r>
      <w:r w:rsidR="002F561D" w:rsidRPr="006D7C2C">
        <w:rPr>
          <w:rFonts w:cs="Times New Roman"/>
          <w:b w:val="0"/>
          <w:bCs w:val="0"/>
        </w:rPr>
        <w:t xml:space="preserve"> relevante</w:t>
      </w:r>
      <w:r w:rsidRPr="006D7C2C">
        <w:rPr>
          <w:rFonts w:cs="Times New Roman"/>
          <w:b w:val="0"/>
          <w:bCs w:val="0"/>
        </w:rPr>
        <w:t xml:space="preserve"> de su tiempo vinculados a dispositivos electrónicos.</w:t>
      </w:r>
      <w:r w:rsidR="002F561D" w:rsidRPr="006D7C2C">
        <w:rPr>
          <w:rFonts w:cs="Times New Roman"/>
          <w:b w:val="0"/>
          <w:bCs w:val="0"/>
        </w:rPr>
        <w:t xml:space="preserve"> </w:t>
      </w:r>
      <w:r w:rsidRPr="006D7C2C">
        <w:rPr>
          <w:rFonts w:cs="Times New Roman"/>
          <w:b w:val="0"/>
          <w:bCs w:val="0"/>
        </w:rPr>
        <w:t>Varios estudios, entre ellos los hallados en un artículo de la revista “</w:t>
      </w:r>
      <w:proofErr w:type="spellStart"/>
      <w:r w:rsidRPr="006D7C2C">
        <w:rPr>
          <w:rFonts w:cs="Times New Roman"/>
          <w:b w:val="0"/>
          <w:bCs w:val="0"/>
        </w:rPr>
        <w:t>National</w:t>
      </w:r>
      <w:proofErr w:type="spellEnd"/>
      <w:r w:rsidRPr="006D7C2C">
        <w:rPr>
          <w:rFonts w:cs="Times New Roman"/>
          <w:b w:val="0"/>
          <w:bCs w:val="0"/>
        </w:rPr>
        <w:t xml:space="preserve"> Library </w:t>
      </w:r>
      <w:proofErr w:type="spellStart"/>
      <w:r w:rsidRPr="006D7C2C">
        <w:rPr>
          <w:rFonts w:cs="Times New Roman"/>
          <w:b w:val="0"/>
          <w:bCs w:val="0"/>
        </w:rPr>
        <w:t>of</w:t>
      </w:r>
      <w:proofErr w:type="spellEnd"/>
      <w:r w:rsidRPr="006D7C2C">
        <w:rPr>
          <w:rFonts w:cs="Times New Roman"/>
          <w:b w:val="0"/>
          <w:bCs w:val="0"/>
        </w:rPr>
        <w:t xml:space="preserve"> </w:t>
      </w:r>
      <w:r w:rsidR="002F561D" w:rsidRPr="006D7C2C">
        <w:rPr>
          <w:rFonts w:cs="Times New Roman"/>
          <w:b w:val="0"/>
          <w:bCs w:val="0"/>
        </w:rPr>
        <w:t>medicine”</w:t>
      </w:r>
      <w:r w:rsidR="002F561D" w:rsidRPr="006D7C2C">
        <w:rPr>
          <w:rFonts w:cs="Times New Roman"/>
          <w:b w:val="0"/>
          <w:bCs w:val="0"/>
          <w:i/>
          <w:iCs/>
        </w:rPr>
        <w:t xml:space="preserve"> “</w:t>
      </w:r>
      <w:r w:rsidRPr="006D7C2C">
        <w:rPr>
          <w:rFonts w:cs="Times New Roman"/>
          <w:b w:val="0"/>
          <w:bCs w:val="0"/>
          <w:i/>
          <w:iCs/>
        </w:rPr>
        <w:t xml:space="preserve">In </w:t>
      </w:r>
      <w:proofErr w:type="spellStart"/>
      <w:r w:rsidRPr="006D7C2C">
        <w:rPr>
          <w:rFonts w:cs="Times New Roman"/>
          <w:b w:val="0"/>
          <w:bCs w:val="0"/>
          <w:i/>
          <w:iCs/>
        </w:rPr>
        <w:t>today’s</w:t>
      </w:r>
      <w:proofErr w:type="spellEnd"/>
      <w:r w:rsidRPr="006D7C2C">
        <w:rPr>
          <w:rFonts w:cs="Times New Roman"/>
          <w:b w:val="0"/>
          <w:bCs w:val="0"/>
          <w:i/>
          <w:iCs/>
        </w:rPr>
        <w:t xml:space="preserve"> digital </w:t>
      </w:r>
      <w:proofErr w:type="spellStart"/>
      <w:r w:rsidRPr="006D7C2C">
        <w:rPr>
          <w:rFonts w:cs="Times New Roman"/>
          <w:b w:val="0"/>
          <w:bCs w:val="0"/>
          <w:i/>
          <w:iCs/>
        </w:rPr>
        <w:t>age</w:t>
      </w:r>
      <w:proofErr w:type="spellEnd"/>
      <w:r w:rsidRPr="006D7C2C">
        <w:rPr>
          <w:rFonts w:cs="Times New Roman"/>
          <w:b w:val="0"/>
          <w:bCs w:val="0"/>
          <w:i/>
          <w:iCs/>
        </w:rPr>
        <w:t xml:space="preserve">, </w:t>
      </w:r>
      <w:proofErr w:type="spellStart"/>
      <w:r w:rsidRPr="006D7C2C">
        <w:rPr>
          <w:rFonts w:cs="Times New Roman"/>
          <w:b w:val="0"/>
          <w:bCs w:val="0"/>
          <w:i/>
          <w:iCs/>
        </w:rPr>
        <w:t>the</w:t>
      </w:r>
      <w:proofErr w:type="spellEnd"/>
      <w:r w:rsidRPr="006D7C2C">
        <w:rPr>
          <w:rFonts w:cs="Times New Roman"/>
          <w:b w:val="0"/>
          <w:bCs w:val="0"/>
          <w:i/>
          <w:iCs/>
        </w:rPr>
        <w:t xml:space="preserve"> </w:t>
      </w:r>
      <w:proofErr w:type="spellStart"/>
      <w:r w:rsidRPr="006D7C2C">
        <w:rPr>
          <w:rFonts w:cs="Times New Roman"/>
          <w:b w:val="0"/>
          <w:bCs w:val="0"/>
          <w:i/>
          <w:iCs/>
        </w:rPr>
        <w:t>rising</w:t>
      </w:r>
      <w:proofErr w:type="spellEnd"/>
      <w:r w:rsidRPr="006D7C2C">
        <w:rPr>
          <w:rFonts w:cs="Times New Roman"/>
          <w:b w:val="0"/>
          <w:bCs w:val="0"/>
          <w:i/>
          <w:iCs/>
        </w:rPr>
        <w:t xml:space="preserve"> </w:t>
      </w:r>
      <w:proofErr w:type="spellStart"/>
      <w:r w:rsidRPr="006D7C2C">
        <w:rPr>
          <w:rFonts w:cs="Times New Roman"/>
          <w:b w:val="0"/>
          <w:bCs w:val="0"/>
          <w:i/>
          <w:iCs/>
        </w:rPr>
        <w:t>prevalence</w:t>
      </w:r>
      <w:proofErr w:type="spellEnd"/>
      <w:r w:rsidRPr="006D7C2C">
        <w:rPr>
          <w:rFonts w:cs="Times New Roman"/>
          <w:b w:val="0"/>
          <w:bCs w:val="0"/>
          <w:i/>
          <w:iCs/>
        </w:rPr>
        <w:t xml:space="preserve"> </w:t>
      </w:r>
      <w:proofErr w:type="spellStart"/>
      <w:r w:rsidRPr="006D7C2C">
        <w:rPr>
          <w:rFonts w:cs="Times New Roman"/>
          <w:b w:val="0"/>
          <w:bCs w:val="0"/>
          <w:i/>
          <w:iCs/>
        </w:rPr>
        <w:t>of</w:t>
      </w:r>
      <w:proofErr w:type="spellEnd"/>
      <w:r w:rsidRPr="006D7C2C">
        <w:rPr>
          <w:rFonts w:cs="Times New Roman"/>
          <w:b w:val="0"/>
          <w:bCs w:val="0"/>
          <w:i/>
          <w:iCs/>
        </w:rPr>
        <w:t xml:space="preserve"> </w:t>
      </w:r>
      <w:proofErr w:type="spellStart"/>
      <w:r w:rsidRPr="006D7C2C">
        <w:rPr>
          <w:rFonts w:cs="Times New Roman"/>
          <w:b w:val="0"/>
          <w:bCs w:val="0"/>
          <w:i/>
          <w:iCs/>
        </w:rPr>
        <w:t>screen</w:t>
      </w:r>
      <w:proofErr w:type="spellEnd"/>
      <w:r w:rsidRPr="006D7C2C">
        <w:rPr>
          <w:rFonts w:cs="Times New Roman"/>
          <w:b w:val="0"/>
          <w:bCs w:val="0"/>
          <w:i/>
          <w:iCs/>
        </w:rPr>
        <w:t xml:space="preserve"> media use in </w:t>
      </w:r>
      <w:proofErr w:type="spellStart"/>
      <w:r w:rsidRPr="006D7C2C">
        <w:rPr>
          <w:rFonts w:cs="Times New Roman"/>
          <w:b w:val="0"/>
          <w:bCs w:val="0"/>
          <w:i/>
          <w:iCs/>
        </w:rPr>
        <w:t>the</w:t>
      </w:r>
      <w:proofErr w:type="spellEnd"/>
      <w:r w:rsidRPr="006D7C2C">
        <w:rPr>
          <w:rFonts w:cs="Times New Roman"/>
          <w:b w:val="0"/>
          <w:bCs w:val="0"/>
          <w:i/>
          <w:iCs/>
        </w:rPr>
        <w:t xml:space="preserve"> </w:t>
      </w:r>
      <w:proofErr w:type="spellStart"/>
      <w:r w:rsidRPr="006D7C2C">
        <w:rPr>
          <w:rFonts w:cs="Times New Roman"/>
          <w:b w:val="0"/>
          <w:bCs w:val="0"/>
          <w:i/>
          <w:iCs/>
        </w:rPr>
        <w:t>daily</w:t>
      </w:r>
      <w:proofErr w:type="spellEnd"/>
      <w:r w:rsidRPr="006D7C2C">
        <w:rPr>
          <w:rFonts w:cs="Times New Roman"/>
          <w:b w:val="0"/>
          <w:bCs w:val="0"/>
          <w:i/>
          <w:iCs/>
        </w:rPr>
        <w:t xml:space="preserve"> </w:t>
      </w:r>
      <w:proofErr w:type="spellStart"/>
      <w:r w:rsidRPr="006D7C2C">
        <w:rPr>
          <w:rFonts w:cs="Times New Roman"/>
          <w:b w:val="0"/>
          <w:bCs w:val="0"/>
          <w:i/>
          <w:iCs/>
        </w:rPr>
        <w:t>lives</w:t>
      </w:r>
      <w:proofErr w:type="spellEnd"/>
      <w:r w:rsidRPr="006D7C2C">
        <w:rPr>
          <w:rFonts w:cs="Times New Roman"/>
          <w:b w:val="0"/>
          <w:bCs w:val="0"/>
          <w:i/>
          <w:iCs/>
        </w:rPr>
        <w:t xml:space="preserve"> </w:t>
      </w:r>
      <w:proofErr w:type="spellStart"/>
      <w:r w:rsidRPr="006D7C2C">
        <w:rPr>
          <w:rFonts w:cs="Times New Roman"/>
          <w:b w:val="0"/>
          <w:bCs w:val="0"/>
          <w:i/>
          <w:iCs/>
        </w:rPr>
        <w:t>of</w:t>
      </w:r>
      <w:proofErr w:type="spellEnd"/>
      <w:r w:rsidRPr="006D7C2C">
        <w:rPr>
          <w:rFonts w:cs="Times New Roman"/>
          <w:b w:val="0"/>
          <w:bCs w:val="0"/>
          <w:i/>
          <w:iCs/>
        </w:rPr>
        <w:t xml:space="preserve"> </w:t>
      </w:r>
      <w:proofErr w:type="spellStart"/>
      <w:r w:rsidRPr="006D7C2C">
        <w:rPr>
          <w:rFonts w:cs="Times New Roman"/>
          <w:b w:val="0"/>
          <w:bCs w:val="0"/>
          <w:i/>
          <w:iCs/>
        </w:rPr>
        <w:t>children</w:t>
      </w:r>
      <w:proofErr w:type="spellEnd"/>
      <w:r w:rsidRPr="006D7C2C">
        <w:rPr>
          <w:rFonts w:cs="Times New Roman"/>
          <w:b w:val="0"/>
          <w:bCs w:val="0"/>
          <w:i/>
          <w:iCs/>
        </w:rPr>
        <w:t xml:space="preserve"> and </w:t>
      </w:r>
      <w:proofErr w:type="spellStart"/>
      <w:r w:rsidRPr="006D7C2C">
        <w:rPr>
          <w:rFonts w:cs="Times New Roman"/>
          <w:b w:val="0"/>
          <w:bCs w:val="0"/>
          <w:i/>
          <w:iCs/>
        </w:rPr>
        <w:t>adolescents</w:t>
      </w:r>
      <w:proofErr w:type="spellEnd"/>
      <w:r w:rsidRPr="006D7C2C">
        <w:rPr>
          <w:rFonts w:cs="Times New Roman"/>
          <w:b w:val="0"/>
          <w:bCs w:val="0"/>
          <w:i/>
          <w:iCs/>
        </w:rPr>
        <w:t xml:space="preserve"> </w:t>
      </w:r>
      <w:proofErr w:type="spellStart"/>
      <w:r w:rsidRPr="006D7C2C">
        <w:rPr>
          <w:rFonts w:cs="Times New Roman"/>
          <w:b w:val="0"/>
          <w:bCs w:val="0"/>
          <w:i/>
          <w:iCs/>
        </w:rPr>
        <w:t>is</w:t>
      </w:r>
      <w:proofErr w:type="spellEnd"/>
      <w:r w:rsidRPr="006D7C2C">
        <w:rPr>
          <w:rFonts w:cs="Times New Roman"/>
          <w:b w:val="0"/>
          <w:bCs w:val="0"/>
          <w:i/>
          <w:iCs/>
        </w:rPr>
        <w:t xml:space="preserve"> </w:t>
      </w:r>
      <w:proofErr w:type="spellStart"/>
      <w:r w:rsidRPr="006D7C2C">
        <w:rPr>
          <w:rFonts w:cs="Times New Roman"/>
          <w:b w:val="0"/>
          <w:bCs w:val="0"/>
          <w:i/>
          <w:iCs/>
        </w:rPr>
        <w:t>an</w:t>
      </w:r>
      <w:proofErr w:type="spellEnd"/>
      <w:r w:rsidRPr="006D7C2C">
        <w:rPr>
          <w:rFonts w:cs="Times New Roman"/>
          <w:b w:val="0"/>
          <w:bCs w:val="0"/>
          <w:i/>
          <w:iCs/>
        </w:rPr>
        <w:t xml:space="preserve"> </w:t>
      </w:r>
      <w:proofErr w:type="spellStart"/>
      <w:r w:rsidRPr="006D7C2C">
        <w:rPr>
          <w:rFonts w:cs="Times New Roman"/>
          <w:b w:val="0"/>
          <w:bCs w:val="0"/>
          <w:i/>
          <w:iCs/>
        </w:rPr>
        <w:t>increasingly</w:t>
      </w:r>
      <w:proofErr w:type="spellEnd"/>
      <w:r w:rsidRPr="006D7C2C">
        <w:rPr>
          <w:rFonts w:cs="Times New Roman"/>
          <w:b w:val="0"/>
          <w:bCs w:val="0"/>
          <w:i/>
          <w:iCs/>
        </w:rPr>
        <w:t xml:space="preserve"> </w:t>
      </w:r>
      <w:proofErr w:type="spellStart"/>
      <w:r w:rsidRPr="006D7C2C">
        <w:rPr>
          <w:rFonts w:cs="Times New Roman"/>
          <w:b w:val="0"/>
          <w:bCs w:val="0"/>
          <w:i/>
          <w:iCs/>
        </w:rPr>
        <w:t>important</w:t>
      </w:r>
      <w:proofErr w:type="spellEnd"/>
      <w:r w:rsidRPr="006D7C2C">
        <w:rPr>
          <w:rFonts w:cs="Times New Roman"/>
          <w:b w:val="0"/>
          <w:bCs w:val="0"/>
          <w:i/>
          <w:iCs/>
        </w:rPr>
        <w:t xml:space="preserve"> </w:t>
      </w:r>
      <w:proofErr w:type="spellStart"/>
      <w:r w:rsidRPr="006D7C2C">
        <w:rPr>
          <w:rFonts w:cs="Times New Roman"/>
          <w:b w:val="0"/>
          <w:bCs w:val="0"/>
          <w:i/>
          <w:iCs/>
        </w:rPr>
        <w:t>public</w:t>
      </w:r>
      <w:proofErr w:type="spellEnd"/>
      <w:r w:rsidRPr="006D7C2C">
        <w:rPr>
          <w:rFonts w:cs="Times New Roman"/>
          <w:b w:val="0"/>
          <w:bCs w:val="0"/>
          <w:i/>
          <w:iCs/>
        </w:rPr>
        <w:t xml:space="preserve"> </w:t>
      </w:r>
      <w:proofErr w:type="spellStart"/>
      <w:r w:rsidRPr="006D7C2C">
        <w:rPr>
          <w:rFonts w:cs="Times New Roman"/>
          <w:b w:val="0"/>
          <w:bCs w:val="0"/>
          <w:i/>
          <w:iCs/>
        </w:rPr>
        <w:t>health</w:t>
      </w:r>
      <w:proofErr w:type="spellEnd"/>
      <w:r w:rsidRPr="006D7C2C">
        <w:rPr>
          <w:rFonts w:cs="Times New Roman"/>
          <w:b w:val="0"/>
          <w:bCs w:val="0"/>
          <w:i/>
          <w:iCs/>
        </w:rPr>
        <w:t xml:space="preserve"> </w:t>
      </w:r>
      <w:proofErr w:type="spellStart"/>
      <w:r w:rsidRPr="006D7C2C">
        <w:rPr>
          <w:rFonts w:cs="Times New Roman"/>
          <w:b w:val="0"/>
          <w:bCs w:val="0"/>
          <w:i/>
          <w:iCs/>
        </w:rPr>
        <w:t>concern</w:t>
      </w:r>
      <w:proofErr w:type="spellEnd"/>
      <w:r w:rsidRPr="006D7C2C">
        <w:rPr>
          <w:rFonts w:cs="Times New Roman"/>
          <w:b w:val="0"/>
          <w:bCs w:val="0"/>
          <w:i/>
          <w:iCs/>
        </w:rPr>
        <w:t xml:space="preserve">, </w:t>
      </w:r>
      <w:proofErr w:type="spellStart"/>
      <w:r w:rsidRPr="006D7C2C">
        <w:rPr>
          <w:rFonts w:cs="Times New Roman"/>
          <w:b w:val="0"/>
          <w:bCs w:val="0"/>
          <w:i/>
          <w:iCs/>
        </w:rPr>
        <w:t>with</w:t>
      </w:r>
      <w:proofErr w:type="spellEnd"/>
      <w:r w:rsidRPr="006D7C2C">
        <w:rPr>
          <w:rFonts w:cs="Times New Roman"/>
          <w:b w:val="0"/>
          <w:bCs w:val="0"/>
          <w:i/>
          <w:iCs/>
        </w:rPr>
        <w:t xml:space="preserve"> </w:t>
      </w:r>
      <w:proofErr w:type="spellStart"/>
      <w:r w:rsidRPr="006D7C2C">
        <w:rPr>
          <w:rFonts w:cs="Times New Roman"/>
          <w:b w:val="0"/>
          <w:bCs w:val="0"/>
          <w:i/>
          <w:iCs/>
        </w:rPr>
        <w:t>exposure</w:t>
      </w:r>
      <w:proofErr w:type="spellEnd"/>
      <w:r w:rsidRPr="006D7C2C">
        <w:rPr>
          <w:rFonts w:cs="Times New Roman"/>
          <w:b w:val="0"/>
          <w:bCs w:val="0"/>
          <w:i/>
          <w:iCs/>
        </w:rPr>
        <w:t xml:space="preserve"> </w:t>
      </w:r>
      <w:proofErr w:type="spellStart"/>
      <w:r w:rsidRPr="006D7C2C">
        <w:rPr>
          <w:rFonts w:cs="Times New Roman"/>
          <w:b w:val="0"/>
          <w:bCs w:val="0"/>
          <w:i/>
          <w:iCs/>
        </w:rPr>
        <w:t>beginning</w:t>
      </w:r>
      <w:proofErr w:type="spellEnd"/>
      <w:r w:rsidRPr="006D7C2C">
        <w:rPr>
          <w:rFonts w:cs="Times New Roman"/>
          <w:b w:val="0"/>
          <w:bCs w:val="0"/>
          <w:i/>
          <w:iCs/>
        </w:rPr>
        <w:t xml:space="preserve"> as </w:t>
      </w:r>
      <w:proofErr w:type="spellStart"/>
      <w:r w:rsidRPr="006D7C2C">
        <w:rPr>
          <w:rFonts w:cs="Times New Roman"/>
          <w:b w:val="0"/>
          <w:bCs w:val="0"/>
          <w:i/>
          <w:iCs/>
        </w:rPr>
        <w:t>early</w:t>
      </w:r>
      <w:proofErr w:type="spellEnd"/>
      <w:r w:rsidRPr="006D7C2C">
        <w:rPr>
          <w:rFonts w:cs="Times New Roman"/>
          <w:b w:val="0"/>
          <w:bCs w:val="0"/>
          <w:i/>
          <w:iCs/>
        </w:rPr>
        <w:t xml:space="preserve"> as </w:t>
      </w:r>
      <w:proofErr w:type="spellStart"/>
      <w:r w:rsidRPr="006D7C2C">
        <w:rPr>
          <w:rFonts w:cs="Times New Roman"/>
          <w:b w:val="0"/>
          <w:bCs w:val="0"/>
          <w:i/>
          <w:iCs/>
        </w:rPr>
        <w:t>infancy</w:t>
      </w:r>
      <w:proofErr w:type="spellEnd"/>
      <w:r w:rsidRPr="006D7C2C">
        <w:rPr>
          <w:rFonts w:cs="Times New Roman"/>
          <w:b w:val="0"/>
          <w:bCs w:val="0"/>
          <w:i/>
          <w:iCs/>
        </w:rPr>
        <w:t>”</w:t>
      </w:r>
      <w:r w:rsidRPr="006D7C2C">
        <w:rPr>
          <w:rFonts w:cs="Times New Roman"/>
          <w:b w:val="0"/>
          <w:bCs w:val="0"/>
        </w:rPr>
        <w:t xml:space="preserve"> (Liu et al., 2022, p. 100</w:t>
      </w:r>
      <w:r w:rsidR="00E16AF0" w:rsidRPr="006D7C2C">
        <w:rPr>
          <w:rFonts w:cs="Times New Roman"/>
          <w:b w:val="0"/>
          <w:bCs w:val="0"/>
        </w:rPr>
        <w:t>), en</w:t>
      </w:r>
      <w:r w:rsidR="002F561D" w:rsidRPr="006D7C2C">
        <w:rPr>
          <w:rFonts w:cs="Times New Roman"/>
          <w:b w:val="0"/>
          <w:bCs w:val="0"/>
        </w:rPr>
        <w:t xml:space="preserve"> pocas </w:t>
      </w:r>
      <w:r w:rsidR="001B3758" w:rsidRPr="006D7C2C">
        <w:rPr>
          <w:rFonts w:cs="Times New Roman"/>
          <w:b w:val="0"/>
          <w:bCs w:val="0"/>
        </w:rPr>
        <w:t>palabras,</w:t>
      </w:r>
      <w:r w:rsidR="002F561D" w:rsidRPr="006D7C2C">
        <w:rPr>
          <w:rFonts w:cs="Times New Roman"/>
          <w:b w:val="0"/>
          <w:bCs w:val="0"/>
        </w:rPr>
        <w:t xml:space="preserve"> hay una preocupación por la salud pública debido al exceso de </w:t>
      </w:r>
      <w:r w:rsidR="00387ACB" w:rsidRPr="006D7C2C">
        <w:rPr>
          <w:rFonts w:cs="Times New Roman"/>
          <w:b w:val="0"/>
          <w:bCs w:val="0"/>
        </w:rPr>
        <w:t>exposición,</w:t>
      </w:r>
      <w:r w:rsidR="002F561D" w:rsidRPr="006D7C2C">
        <w:rPr>
          <w:rFonts w:cs="Times New Roman"/>
          <w:b w:val="0"/>
          <w:bCs w:val="0"/>
        </w:rPr>
        <w:t xml:space="preserve"> e incluso en algunos casos adicciones digitales. Se</w:t>
      </w:r>
      <w:r w:rsidRPr="006D7C2C">
        <w:rPr>
          <w:rFonts w:cs="Times New Roman"/>
          <w:b w:val="0"/>
          <w:bCs w:val="0"/>
        </w:rPr>
        <w:t xml:space="preserve"> señala</w:t>
      </w:r>
      <w:r w:rsidR="00387ACB" w:rsidRPr="006D7C2C">
        <w:rPr>
          <w:rFonts w:cs="Times New Roman"/>
          <w:b w:val="0"/>
          <w:bCs w:val="0"/>
        </w:rPr>
        <w:t xml:space="preserve"> lo anterior</w:t>
      </w:r>
      <w:r w:rsidRPr="006D7C2C">
        <w:rPr>
          <w:rFonts w:cs="Times New Roman"/>
          <w:b w:val="0"/>
          <w:bCs w:val="0"/>
        </w:rPr>
        <w:t xml:space="preserve">, </w:t>
      </w:r>
      <w:r w:rsidR="00387ACB" w:rsidRPr="006D7C2C">
        <w:rPr>
          <w:rFonts w:cs="Times New Roman"/>
          <w:b w:val="0"/>
          <w:bCs w:val="0"/>
        </w:rPr>
        <w:t>significando la reducción</w:t>
      </w:r>
      <w:r w:rsidRPr="006D7C2C">
        <w:rPr>
          <w:rFonts w:cs="Times New Roman"/>
          <w:b w:val="0"/>
          <w:bCs w:val="0"/>
        </w:rPr>
        <w:t xml:space="preserve"> con ello</w:t>
      </w:r>
      <w:r w:rsidR="00387ACB" w:rsidRPr="006D7C2C">
        <w:rPr>
          <w:rFonts w:cs="Times New Roman"/>
          <w:b w:val="0"/>
          <w:bCs w:val="0"/>
        </w:rPr>
        <w:t xml:space="preserve"> de</w:t>
      </w:r>
      <w:r w:rsidRPr="006D7C2C">
        <w:rPr>
          <w:rFonts w:cs="Times New Roman"/>
          <w:b w:val="0"/>
          <w:bCs w:val="0"/>
        </w:rPr>
        <w:t xml:space="preserve"> las oportunidades de contacto social real, de juego presencial</w:t>
      </w:r>
      <w:r w:rsidR="00387ACB" w:rsidRPr="006D7C2C">
        <w:rPr>
          <w:rFonts w:cs="Times New Roman"/>
          <w:b w:val="0"/>
          <w:bCs w:val="0"/>
        </w:rPr>
        <w:t xml:space="preserve">, de contacto físico, </w:t>
      </w:r>
      <w:r w:rsidRPr="006D7C2C">
        <w:rPr>
          <w:rFonts w:cs="Times New Roman"/>
          <w:b w:val="0"/>
          <w:bCs w:val="0"/>
        </w:rPr>
        <w:t xml:space="preserve">de participación en ritualidades comunitarias. Como señala </w:t>
      </w:r>
      <w:r w:rsidRPr="006D7C2C">
        <w:rPr>
          <w:rFonts w:cs="Times New Roman"/>
          <w:b w:val="0"/>
          <w:bCs w:val="0"/>
        </w:rPr>
        <w:lastRenderedPageBreak/>
        <w:t>el mismo Han</w:t>
      </w:r>
      <w:r w:rsidR="001868EF" w:rsidRPr="006D7C2C">
        <w:rPr>
          <w:rFonts w:cs="Times New Roman"/>
          <w:b w:val="0"/>
          <w:bCs w:val="0"/>
        </w:rPr>
        <w:t>. (2013)</w:t>
      </w:r>
      <w:r w:rsidRPr="006D7C2C">
        <w:rPr>
          <w:rFonts w:cs="Times New Roman"/>
          <w:b w:val="0"/>
          <w:bCs w:val="0"/>
        </w:rPr>
        <w:t xml:space="preserve">, la comunicación digital, </w:t>
      </w:r>
      <w:r w:rsidR="00387ACB" w:rsidRPr="006D7C2C">
        <w:rPr>
          <w:rFonts w:cs="Times New Roman"/>
          <w:b w:val="0"/>
          <w:bCs w:val="0"/>
        </w:rPr>
        <w:t>no crea relaciones reales trascendentales, sino apenas conexiones con vínculos superficiales, que no pueden en caso alguno sustituir la calidad social de un encuentro cara a cara</w:t>
      </w:r>
      <w:r w:rsidRPr="006D7C2C">
        <w:rPr>
          <w:rFonts w:cs="Times New Roman"/>
          <w:b w:val="0"/>
          <w:bCs w:val="0"/>
        </w:rPr>
        <w:t xml:space="preserve">. En este </w:t>
      </w:r>
      <w:r w:rsidR="001B3758" w:rsidRPr="006D7C2C">
        <w:rPr>
          <w:rFonts w:cs="Times New Roman"/>
          <w:b w:val="0"/>
          <w:bCs w:val="0"/>
        </w:rPr>
        <w:t>contexto,</w:t>
      </w:r>
      <w:r w:rsidRPr="006D7C2C">
        <w:rPr>
          <w:rFonts w:cs="Times New Roman"/>
          <w:b w:val="0"/>
          <w:bCs w:val="0"/>
        </w:rPr>
        <w:t xml:space="preserve"> los rituales</w:t>
      </w:r>
      <w:r w:rsidR="00387ACB" w:rsidRPr="006D7C2C">
        <w:rPr>
          <w:rFonts w:cs="Times New Roman"/>
          <w:b w:val="0"/>
          <w:bCs w:val="0"/>
        </w:rPr>
        <w:t xml:space="preserve">, que son entendidos como prácticas estructuradas y estructurales, que dan </w:t>
      </w:r>
      <w:r w:rsidR="00F85045" w:rsidRPr="006D7C2C">
        <w:rPr>
          <w:rFonts w:cs="Times New Roman"/>
          <w:b w:val="0"/>
          <w:bCs w:val="0"/>
        </w:rPr>
        <w:t xml:space="preserve">sentido </w:t>
      </w:r>
      <w:r w:rsidR="001B3758" w:rsidRPr="006D7C2C">
        <w:rPr>
          <w:rFonts w:cs="Times New Roman"/>
          <w:b w:val="0"/>
          <w:bCs w:val="0"/>
        </w:rPr>
        <w:t>y organizan</w:t>
      </w:r>
      <w:r w:rsidR="00387ACB" w:rsidRPr="006D7C2C">
        <w:rPr>
          <w:rFonts w:cs="Times New Roman"/>
          <w:b w:val="0"/>
          <w:bCs w:val="0"/>
        </w:rPr>
        <w:t xml:space="preserve"> </w:t>
      </w:r>
      <w:r w:rsidR="001B3758" w:rsidRPr="006D7C2C">
        <w:rPr>
          <w:rFonts w:cs="Times New Roman"/>
          <w:b w:val="0"/>
          <w:bCs w:val="0"/>
        </w:rPr>
        <w:t>tiempos,</w:t>
      </w:r>
      <w:r w:rsidR="00387ACB" w:rsidRPr="006D7C2C">
        <w:rPr>
          <w:rFonts w:cs="Times New Roman"/>
          <w:b w:val="0"/>
          <w:bCs w:val="0"/>
        </w:rPr>
        <w:t xml:space="preserve"> tejido social y </w:t>
      </w:r>
      <w:r w:rsidR="00F85045" w:rsidRPr="006D7C2C">
        <w:rPr>
          <w:rFonts w:cs="Times New Roman"/>
          <w:b w:val="0"/>
          <w:bCs w:val="0"/>
        </w:rPr>
        <w:t>comunidad pierden</w:t>
      </w:r>
      <w:r w:rsidRPr="006D7C2C">
        <w:rPr>
          <w:rFonts w:cs="Times New Roman"/>
          <w:b w:val="0"/>
          <w:bCs w:val="0"/>
        </w:rPr>
        <w:t xml:space="preserve"> terreno frente a formas de entretenimiento individualizado que, como documentan Palacios Moya et al. (2021), han desplazado progresivamente los rituales tradicionales de conexión social y los juguetes portadores de memoria cultural.</w:t>
      </w:r>
    </w:p>
    <w:p w14:paraId="1FF2F9D8" w14:textId="5833B441" w:rsidR="001B3758" w:rsidRPr="006D7C2C" w:rsidRDefault="001B3758" w:rsidP="00843AF2">
      <w:pPr>
        <w:pStyle w:val="APASEPTIMA"/>
        <w:jc w:val="both"/>
        <w:rPr>
          <w:rFonts w:cs="Times New Roman"/>
          <w:b w:val="0"/>
          <w:bCs w:val="0"/>
        </w:rPr>
      </w:pPr>
      <w:r w:rsidRPr="006D7C2C">
        <w:rPr>
          <w:rFonts w:cs="Times New Roman"/>
          <w:b w:val="0"/>
          <w:bCs w:val="0"/>
        </w:rPr>
        <w:t xml:space="preserve">A esta fragmentación del tejido social y comunitario se suma un fenómeno de igual manera significativo: la invisibilización de los rituales y memorias ancestrales de pueblos originarios americanos en espacios de socialización contemporáneos. La </w:t>
      </w:r>
      <w:r w:rsidR="005C6312" w:rsidRPr="006D7C2C">
        <w:rPr>
          <w:rFonts w:cs="Times New Roman"/>
          <w:b w:val="0"/>
          <w:bCs w:val="0"/>
        </w:rPr>
        <w:t>memoria maya</w:t>
      </w:r>
      <w:r w:rsidRPr="006D7C2C">
        <w:rPr>
          <w:rFonts w:cs="Times New Roman"/>
          <w:b w:val="0"/>
          <w:bCs w:val="0"/>
        </w:rPr>
        <w:t xml:space="preserve">, en particular, </w:t>
      </w:r>
      <w:r w:rsidR="008707D0" w:rsidRPr="006D7C2C">
        <w:rPr>
          <w:rFonts w:cs="Times New Roman"/>
          <w:b w:val="0"/>
          <w:bCs w:val="0"/>
        </w:rPr>
        <w:t>sobrevive</w:t>
      </w:r>
      <w:r w:rsidRPr="006D7C2C">
        <w:rPr>
          <w:rFonts w:cs="Times New Roman"/>
          <w:b w:val="0"/>
          <w:bCs w:val="0"/>
        </w:rPr>
        <w:t xml:space="preserve"> principalmente gracias a su </w:t>
      </w:r>
      <w:r w:rsidR="005C6312" w:rsidRPr="006D7C2C">
        <w:rPr>
          <w:rFonts w:cs="Times New Roman"/>
          <w:b w:val="0"/>
          <w:bCs w:val="0"/>
        </w:rPr>
        <w:t>libro,</w:t>
      </w:r>
      <w:r w:rsidR="007E3E8A" w:rsidRPr="006D7C2C">
        <w:rPr>
          <w:rFonts w:cs="Times New Roman"/>
          <w:b w:val="0"/>
          <w:bCs w:val="0"/>
        </w:rPr>
        <w:t xml:space="preserve"> “Popol Vuh” </w:t>
      </w:r>
      <w:r w:rsidR="008707D0" w:rsidRPr="006D7C2C">
        <w:rPr>
          <w:rFonts w:cs="Times New Roman"/>
          <w:b w:val="0"/>
          <w:bCs w:val="0"/>
        </w:rPr>
        <w:t xml:space="preserve">pues gracias a él </w:t>
      </w:r>
      <w:r w:rsidRPr="006D7C2C">
        <w:rPr>
          <w:rFonts w:cs="Times New Roman"/>
          <w:b w:val="0"/>
          <w:bCs w:val="0"/>
        </w:rPr>
        <w:t xml:space="preserve">conocemos </w:t>
      </w:r>
      <w:r w:rsidR="007E3E8A" w:rsidRPr="006D7C2C">
        <w:rPr>
          <w:rFonts w:cs="Times New Roman"/>
          <w:b w:val="0"/>
          <w:bCs w:val="0"/>
        </w:rPr>
        <w:t>sus</w:t>
      </w:r>
      <w:r w:rsidRPr="006D7C2C">
        <w:rPr>
          <w:rFonts w:cs="Times New Roman"/>
          <w:b w:val="0"/>
          <w:bCs w:val="0"/>
        </w:rPr>
        <w:t xml:space="preserve"> memorias ancestrales documentadas desde una perspectiva no </w:t>
      </w:r>
      <w:r w:rsidR="00ED2A2C" w:rsidRPr="006D7C2C">
        <w:rPr>
          <w:rFonts w:cs="Times New Roman"/>
          <w:b w:val="0"/>
          <w:bCs w:val="0"/>
        </w:rPr>
        <w:t>eurocéntrica</w:t>
      </w:r>
      <w:r w:rsidR="008707D0" w:rsidRPr="006D7C2C">
        <w:rPr>
          <w:rFonts w:cs="Times New Roman"/>
          <w:b w:val="0"/>
          <w:bCs w:val="0"/>
        </w:rPr>
        <w:t>, (pese a haber sido mediado y transcrito por el fraile Ximénez en el siglo XVIII, los estudios contemporáneos reconocen en él una fuente primaria de la memoria colectiva Maya k'iché' que trasciende esa mediación colonial, siendo hoy un referente espiritual e identitario vivo para el pueblo Maya.</w:t>
      </w:r>
      <w:r w:rsidR="005C6312" w:rsidRPr="006D7C2C">
        <w:rPr>
          <w:rFonts w:cs="Times New Roman"/>
          <w:b w:val="0"/>
          <w:bCs w:val="0"/>
        </w:rPr>
        <w:t>) ha</w:t>
      </w:r>
      <w:r w:rsidRPr="006D7C2C">
        <w:rPr>
          <w:rFonts w:cs="Times New Roman"/>
          <w:b w:val="0"/>
          <w:bCs w:val="0"/>
        </w:rPr>
        <w:t xml:space="preserve"> sido frecuentemente reducida a estereotipos o malinterpretada </w:t>
      </w:r>
      <w:r w:rsidR="007E3E8A" w:rsidRPr="006D7C2C">
        <w:rPr>
          <w:rFonts w:cs="Times New Roman"/>
          <w:b w:val="0"/>
          <w:bCs w:val="0"/>
        </w:rPr>
        <w:t xml:space="preserve">por provenir desde </w:t>
      </w:r>
      <w:r w:rsidRPr="006D7C2C">
        <w:rPr>
          <w:rFonts w:cs="Times New Roman"/>
          <w:b w:val="0"/>
          <w:bCs w:val="0"/>
        </w:rPr>
        <w:t xml:space="preserve">perspectivas eurocéntricas que la presentan como una cultura extinta o meramente folclórica. Sin embargo, lejos de haber desaparecido, la cultura maya permanece viva, vigente y en permanente resignificación, portando una simbología de glifos, deidades, </w:t>
      </w:r>
      <w:r w:rsidR="005C6312" w:rsidRPr="006D7C2C">
        <w:rPr>
          <w:rFonts w:cs="Times New Roman"/>
          <w:b w:val="0"/>
          <w:bCs w:val="0"/>
        </w:rPr>
        <w:t>matemáticas y</w:t>
      </w:r>
      <w:r w:rsidRPr="006D7C2C">
        <w:rPr>
          <w:rFonts w:cs="Times New Roman"/>
          <w:b w:val="0"/>
          <w:bCs w:val="0"/>
        </w:rPr>
        <w:t xml:space="preserve"> narrativas </w:t>
      </w:r>
      <w:r w:rsidR="005C6312" w:rsidRPr="006D7C2C">
        <w:rPr>
          <w:rFonts w:cs="Times New Roman"/>
          <w:b w:val="0"/>
          <w:bCs w:val="0"/>
        </w:rPr>
        <w:t>de su visión del mundo que</w:t>
      </w:r>
      <w:r w:rsidRPr="006D7C2C">
        <w:rPr>
          <w:rFonts w:cs="Times New Roman"/>
          <w:b w:val="0"/>
          <w:bCs w:val="0"/>
        </w:rPr>
        <w:t xml:space="preserve"> constituyen un patrimonio cultural de enorme riqueza. Barash (2020) </w:t>
      </w:r>
      <w:r w:rsidR="005C6312" w:rsidRPr="006D7C2C">
        <w:rPr>
          <w:rFonts w:cs="Times New Roman"/>
          <w:b w:val="0"/>
          <w:bCs w:val="0"/>
        </w:rPr>
        <w:t xml:space="preserve">indica </w:t>
      </w:r>
      <w:r w:rsidRPr="006D7C2C">
        <w:rPr>
          <w:rFonts w:cs="Times New Roman"/>
          <w:b w:val="0"/>
          <w:bCs w:val="0"/>
        </w:rPr>
        <w:t xml:space="preserve">que la memoria colectiva es </w:t>
      </w:r>
      <w:r w:rsidRPr="006D7C2C">
        <w:rPr>
          <w:rFonts w:cs="Times New Roman"/>
          <w:b w:val="0"/>
          <w:bCs w:val="0"/>
        </w:rPr>
        <w:lastRenderedPageBreak/>
        <w:t xml:space="preserve">una conciencia grupal del pasado delimitada por un horizonte específico de temporalidad humana, lo que implica que esa memoria requiere ser activada y renovada en cada generación para no disolverse. </w:t>
      </w:r>
      <w:r w:rsidR="005C6312" w:rsidRPr="006D7C2C">
        <w:rPr>
          <w:rFonts w:cs="Times New Roman"/>
          <w:b w:val="0"/>
          <w:bCs w:val="0"/>
        </w:rPr>
        <w:t xml:space="preserve">Para </w:t>
      </w:r>
      <w:r w:rsidR="00ED2A2C" w:rsidRPr="006D7C2C">
        <w:rPr>
          <w:rFonts w:cs="Times New Roman"/>
          <w:b w:val="0"/>
          <w:bCs w:val="0"/>
        </w:rPr>
        <w:t>ponerlo,</w:t>
      </w:r>
      <w:r w:rsidR="005C6312" w:rsidRPr="006D7C2C">
        <w:rPr>
          <w:rFonts w:cs="Times New Roman"/>
          <w:b w:val="0"/>
          <w:bCs w:val="0"/>
        </w:rPr>
        <w:t xml:space="preserve"> en otros términos, se requiere de una ritualidad, una repetición para mantener la </w:t>
      </w:r>
      <w:r w:rsidR="0095704A" w:rsidRPr="006D7C2C">
        <w:rPr>
          <w:rFonts w:cs="Times New Roman"/>
          <w:b w:val="0"/>
          <w:bCs w:val="0"/>
        </w:rPr>
        <w:t>cultura</w:t>
      </w:r>
      <w:r w:rsidR="005C6312" w:rsidRPr="006D7C2C">
        <w:rPr>
          <w:rFonts w:cs="Times New Roman"/>
          <w:b w:val="0"/>
          <w:bCs w:val="0"/>
        </w:rPr>
        <w:t xml:space="preserve"> vigente. </w:t>
      </w:r>
      <w:r w:rsidRPr="006D7C2C">
        <w:rPr>
          <w:rFonts w:cs="Times New Roman"/>
          <w:b w:val="0"/>
          <w:bCs w:val="0"/>
        </w:rPr>
        <w:t>Mendoza García (2014) refuerza esta idea al sostener que los artefactos</w:t>
      </w:r>
      <w:r w:rsidR="0095704A" w:rsidRPr="006D7C2C">
        <w:rPr>
          <w:rFonts w:cs="Times New Roman"/>
          <w:b w:val="0"/>
          <w:bCs w:val="0"/>
        </w:rPr>
        <w:t xml:space="preserve"> gracias a su significado, son el material con</w:t>
      </w:r>
      <w:r w:rsidRPr="006D7C2C">
        <w:rPr>
          <w:rFonts w:cs="Times New Roman"/>
          <w:b w:val="0"/>
          <w:bCs w:val="0"/>
        </w:rPr>
        <w:t xml:space="preserve"> </w:t>
      </w:r>
      <w:r w:rsidR="0095704A" w:rsidRPr="006D7C2C">
        <w:rPr>
          <w:rFonts w:cs="Times New Roman"/>
          <w:b w:val="0"/>
          <w:bCs w:val="0"/>
        </w:rPr>
        <w:t>el cual</w:t>
      </w:r>
      <w:r w:rsidRPr="006D7C2C">
        <w:rPr>
          <w:rFonts w:cs="Times New Roman"/>
          <w:b w:val="0"/>
          <w:bCs w:val="0"/>
        </w:rPr>
        <w:t xml:space="preserve"> se </w:t>
      </w:r>
      <w:r w:rsidR="0095704A" w:rsidRPr="006D7C2C">
        <w:rPr>
          <w:rFonts w:cs="Times New Roman"/>
          <w:b w:val="0"/>
          <w:bCs w:val="0"/>
        </w:rPr>
        <w:t>construyen</w:t>
      </w:r>
      <w:r w:rsidRPr="006D7C2C">
        <w:rPr>
          <w:rFonts w:cs="Times New Roman"/>
          <w:b w:val="0"/>
          <w:bCs w:val="0"/>
        </w:rPr>
        <w:t xml:space="preserve"> los recuerdos de las personas y los grupos, de modo que la ausencia de dispositivos l</w:t>
      </w:r>
      <w:r w:rsidR="0095704A" w:rsidRPr="006D7C2C">
        <w:rPr>
          <w:rFonts w:cs="Times New Roman"/>
          <w:b w:val="0"/>
          <w:bCs w:val="0"/>
        </w:rPr>
        <w:t>udo-inmersivos</w:t>
      </w:r>
      <w:r w:rsidRPr="006D7C2C">
        <w:rPr>
          <w:rFonts w:cs="Times New Roman"/>
          <w:b w:val="0"/>
          <w:bCs w:val="0"/>
        </w:rPr>
        <w:t xml:space="preserve"> que porten esa memoria cultural representa también una forma de olvido colectivo. Gómez-Montañez (2013) advierte además sobre los riesgos </w:t>
      </w:r>
      <w:r w:rsidR="0095704A" w:rsidRPr="006D7C2C">
        <w:rPr>
          <w:rFonts w:cs="Times New Roman"/>
          <w:b w:val="0"/>
          <w:bCs w:val="0"/>
        </w:rPr>
        <w:t xml:space="preserve">que conllevan </w:t>
      </w:r>
      <w:r w:rsidRPr="006D7C2C">
        <w:rPr>
          <w:rFonts w:cs="Times New Roman"/>
          <w:b w:val="0"/>
          <w:bCs w:val="0"/>
        </w:rPr>
        <w:t xml:space="preserve">que agentes externos </w:t>
      </w:r>
      <w:r w:rsidR="0095704A" w:rsidRPr="006D7C2C">
        <w:rPr>
          <w:rFonts w:cs="Times New Roman"/>
          <w:b w:val="0"/>
          <w:bCs w:val="0"/>
        </w:rPr>
        <w:t>les</w:t>
      </w:r>
      <w:r w:rsidRPr="006D7C2C">
        <w:rPr>
          <w:rFonts w:cs="Times New Roman"/>
          <w:b w:val="0"/>
          <w:bCs w:val="0"/>
        </w:rPr>
        <w:t xml:space="preserve"> asignen significados arbitrarios</w:t>
      </w:r>
      <w:r w:rsidR="00815DBF" w:rsidRPr="006D7C2C">
        <w:rPr>
          <w:rFonts w:cs="Times New Roman"/>
          <w:b w:val="0"/>
          <w:bCs w:val="0"/>
        </w:rPr>
        <w:t xml:space="preserve"> </w:t>
      </w:r>
      <w:r w:rsidRPr="006D7C2C">
        <w:rPr>
          <w:rFonts w:cs="Times New Roman"/>
          <w:b w:val="0"/>
          <w:bCs w:val="0"/>
        </w:rPr>
        <w:t>a los símbolos de pueblos originarios,</w:t>
      </w:r>
      <w:r w:rsidR="00815DBF" w:rsidRPr="006D7C2C">
        <w:rPr>
          <w:rFonts w:cs="Times New Roman"/>
          <w:b w:val="0"/>
          <w:bCs w:val="0"/>
        </w:rPr>
        <w:t xml:space="preserve"> (como en el caso de perspectivas euro centristas que se ajustan a su propia versión de la historia)</w:t>
      </w:r>
      <w:r w:rsidRPr="006D7C2C">
        <w:rPr>
          <w:rFonts w:cs="Times New Roman"/>
          <w:b w:val="0"/>
          <w:bCs w:val="0"/>
        </w:rPr>
        <w:t xml:space="preserve"> subrayando la necesidad de que cualquier aproximación a esos patrimonios se haga desde el respeto</w:t>
      </w:r>
      <w:r w:rsidR="00815DBF" w:rsidRPr="006D7C2C">
        <w:rPr>
          <w:rFonts w:cs="Times New Roman"/>
          <w:b w:val="0"/>
          <w:bCs w:val="0"/>
        </w:rPr>
        <w:t xml:space="preserve">, </w:t>
      </w:r>
      <w:r w:rsidRPr="006D7C2C">
        <w:rPr>
          <w:rFonts w:cs="Times New Roman"/>
          <w:b w:val="0"/>
          <w:bCs w:val="0"/>
        </w:rPr>
        <w:t>el reconocimiento de su vigencia</w:t>
      </w:r>
      <w:r w:rsidR="00815DBF" w:rsidRPr="006D7C2C">
        <w:rPr>
          <w:rFonts w:cs="Times New Roman"/>
          <w:b w:val="0"/>
          <w:bCs w:val="0"/>
        </w:rPr>
        <w:t xml:space="preserve"> y su propio conocimiento</w:t>
      </w:r>
      <w:r w:rsidRPr="006D7C2C">
        <w:rPr>
          <w:rFonts w:cs="Times New Roman"/>
          <w:b w:val="0"/>
          <w:bCs w:val="0"/>
        </w:rPr>
        <w:t>.</w:t>
      </w:r>
    </w:p>
    <w:p w14:paraId="0587EEA6" w14:textId="4A56764C" w:rsidR="00815DBF" w:rsidRDefault="00815DBF" w:rsidP="00843AF2">
      <w:pPr>
        <w:pStyle w:val="APASEPTIMA"/>
        <w:jc w:val="both"/>
        <w:rPr>
          <w:rFonts w:cs="Times New Roman"/>
          <w:b w:val="0"/>
          <w:bCs w:val="0"/>
        </w:rPr>
      </w:pPr>
      <w:r w:rsidRPr="006D7C2C">
        <w:rPr>
          <w:rFonts w:cs="Times New Roman"/>
          <w:b w:val="0"/>
          <w:bCs w:val="0"/>
        </w:rPr>
        <w:t>Frente a este diagnóstico —la pérdida de ritualidades de encuentro</w:t>
      </w:r>
      <w:r w:rsidR="00D377E0" w:rsidRPr="006D7C2C">
        <w:rPr>
          <w:rFonts w:cs="Times New Roman"/>
          <w:b w:val="0"/>
          <w:bCs w:val="0"/>
        </w:rPr>
        <w:t xml:space="preserve">, de tejido social real, profundo y no superficial </w:t>
      </w:r>
      <w:r w:rsidRPr="006D7C2C">
        <w:rPr>
          <w:rFonts w:cs="Times New Roman"/>
          <w:b w:val="0"/>
          <w:bCs w:val="0"/>
        </w:rPr>
        <w:t xml:space="preserve">en las nuevas generaciones y la invisibilización </w:t>
      </w:r>
      <w:r w:rsidR="00C8778D" w:rsidRPr="006D7C2C">
        <w:rPr>
          <w:rFonts w:cs="Times New Roman"/>
          <w:b w:val="0"/>
          <w:bCs w:val="0"/>
        </w:rPr>
        <w:t>de la</w:t>
      </w:r>
      <w:r w:rsidR="00D377E0" w:rsidRPr="006D7C2C">
        <w:rPr>
          <w:rFonts w:cs="Times New Roman"/>
          <w:b w:val="0"/>
          <w:bCs w:val="0"/>
        </w:rPr>
        <w:t xml:space="preserve"> memoria colectiva </w:t>
      </w:r>
      <w:r w:rsidRPr="006D7C2C">
        <w:rPr>
          <w:rFonts w:cs="Times New Roman"/>
          <w:b w:val="0"/>
          <w:bCs w:val="0"/>
        </w:rPr>
        <w:t>maya en los espacios lúdicos contemporáneos— surge la pregunta que orienta el presente trabajo</w:t>
      </w:r>
      <w:r w:rsidR="00044796" w:rsidRPr="006D7C2C">
        <w:rPr>
          <w:rFonts w:cs="Times New Roman"/>
          <w:b w:val="0"/>
          <w:bCs w:val="0"/>
        </w:rPr>
        <w:t xml:space="preserve"> </w:t>
      </w:r>
      <w:r w:rsidR="00044796" w:rsidRPr="006D7C2C">
        <w:rPr>
          <w:rFonts w:cs="Times New Roman"/>
          <w:b w:val="0"/>
          <w:bCs w:val="0"/>
          <w:color w:val="000000" w:themeColor="text1"/>
        </w:rPr>
        <w:t>¿Cómo diseñar un dispositivo ludo-inmersivo que articule la ritualidad y simbología maya como fundamento de encuentro colectivo y memoria cultural?</w:t>
      </w:r>
      <w:r w:rsidRPr="006D7C2C">
        <w:rPr>
          <w:rFonts w:cs="Times New Roman"/>
          <w:b w:val="0"/>
          <w:bCs w:val="0"/>
          <w:color w:val="000000" w:themeColor="text1"/>
        </w:rPr>
        <w:t xml:space="preserve"> </w:t>
      </w:r>
      <w:r w:rsidRPr="006D7C2C">
        <w:rPr>
          <w:rFonts w:cs="Times New Roman"/>
          <w:b w:val="0"/>
          <w:bCs w:val="0"/>
        </w:rPr>
        <w:t>Esta pregunta reconoce que el juego no es una práctica trivial, sino —como lo plantean Ridao y Montenegro (2014)— un dispositivo que preserva la herencia y el acervo cultural y un mediador entre la cultura</w:t>
      </w:r>
      <w:r w:rsidR="00647CB9" w:rsidRPr="006D7C2C">
        <w:rPr>
          <w:rFonts w:cs="Times New Roman"/>
          <w:b w:val="0"/>
          <w:bCs w:val="0"/>
        </w:rPr>
        <w:t xml:space="preserve"> y la memoria colectiva </w:t>
      </w:r>
      <w:r w:rsidRPr="006D7C2C">
        <w:rPr>
          <w:rFonts w:cs="Times New Roman"/>
          <w:b w:val="0"/>
          <w:bCs w:val="0"/>
        </w:rPr>
        <w:t xml:space="preserve">de los antepasados y las nuevas generaciones. “Desafío en Xibalbá” se propone entonces como una respuesta </w:t>
      </w:r>
      <w:r w:rsidR="00647CB9" w:rsidRPr="006D7C2C">
        <w:rPr>
          <w:rFonts w:cs="Times New Roman"/>
          <w:b w:val="0"/>
          <w:bCs w:val="0"/>
        </w:rPr>
        <w:t>ludo-</w:t>
      </w:r>
      <w:r w:rsidR="00647CB9" w:rsidRPr="006D7C2C">
        <w:rPr>
          <w:rFonts w:cs="Times New Roman"/>
          <w:b w:val="0"/>
          <w:bCs w:val="0"/>
        </w:rPr>
        <w:lastRenderedPageBreak/>
        <w:t>inmersiva</w:t>
      </w:r>
      <w:r w:rsidRPr="006D7C2C">
        <w:rPr>
          <w:rFonts w:cs="Times New Roman"/>
          <w:b w:val="0"/>
          <w:bCs w:val="0"/>
        </w:rPr>
        <w:t xml:space="preserve">, situada y respetuosa </w:t>
      </w:r>
      <w:r w:rsidR="00647CB9" w:rsidRPr="006D7C2C">
        <w:rPr>
          <w:rFonts w:cs="Times New Roman"/>
          <w:b w:val="0"/>
          <w:bCs w:val="0"/>
        </w:rPr>
        <w:t>con</w:t>
      </w:r>
      <w:r w:rsidRPr="006D7C2C">
        <w:rPr>
          <w:rFonts w:cs="Times New Roman"/>
          <w:b w:val="0"/>
          <w:bCs w:val="0"/>
        </w:rPr>
        <w:t xml:space="preserve"> esa</w:t>
      </w:r>
      <w:r w:rsidR="00647CB9" w:rsidRPr="006D7C2C">
        <w:rPr>
          <w:rFonts w:cs="Times New Roman"/>
          <w:b w:val="0"/>
          <w:bCs w:val="0"/>
        </w:rPr>
        <w:t>s necesidades</w:t>
      </w:r>
      <w:r w:rsidRPr="006D7C2C">
        <w:rPr>
          <w:rFonts w:cs="Times New Roman"/>
          <w:b w:val="0"/>
          <w:bCs w:val="0"/>
        </w:rPr>
        <w:t xml:space="preserve">: la de reconstruir comunidad a través </w:t>
      </w:r>
      <w:r w:rsidR="00647CB9" w:rsidRPr="006D7C2C">
        <w:rPr>
          <w:rFonts w:cs="Times New Roman"/>
          <w:b w:val="0"/>
          <w:bCs w:val="0"/>
        </w:rPr>
        <w:t>de un encuentro</w:t>
      </w:r>
      <w:r w:rsidRPr="006D7C2C">
        <w:rPr>
          <w:rFonts w:cs="Times New Roman"/>
          <w:b w:val="0"/>
          <w:bCs w:val="0"/>
        </w:rPr>
        <w:t xml:space="preserve"> presencial, y la de honrar una </w:t>
      </w:r>
      <w:r w:rsidR="00647CB9" w:rsidRPr="006D7C2C">
        <w:rPr>
          <w:rFonts w:cs="Times New Roman"/>
          <w:b w:val="0"/>
          <w:bCs w:val="0"/>
        </w:rPr>
        <w:t>memoria ancestral</w:t>
      </w:r>
      <w:r w:rsidRPr="006D7C2C">
        <w:rPr>
          <w:rFonts w:cs="Times New Roman"/>
          <w:b w:val="0"/>
          <w:bCs w:val="0"/>
        </w:rPr>
        <w:t xml:space="preserve"> que, pese a siglos de </w:t>
      </w:r>
      <w:r w:rsidR="00647CB9" w:rsidRPr="006D7C2C">
        <w:rPr>
          <w:rFonts w:cs="Times New Roman"/>
          <w:b w:val="0"/>
          <w:bCs w:val="0"/>
        </w:rPr>
        <w:t>invisibilización, y malinterpretación, permanece</w:t>
      </w:r>
      <w:r w:rsidRPr="006D7C2C">
        <w:rPr>
          <w:rFonts w:cs="Times New Roman"/>
          <w:b w:val="0"/>
          <w:bCs w:val="0"/>
        </w:rPr>
        <w:t xml:space="preserve"> más vigente que nunca.</w:t>
      </w:r>
    </w:p>
    <w:p w14:paraId="72051D18" w14:textId="493A199B" w:rsidR="00CC5991" w:rsidRDefault="00CC5991" w:rsidP="00843AF2">
      <w:pPr>
        <w:pStyle w:val="APASEPTIMA"/>
        <w:jc w:val="both"/>
        <w:rPr>
          <w:rFonts w:cs="Times New Roman"/>
          <w:b w:val="0"/>
          <w:bCs w:val="0"/>
        </w:rPr>
      </w:pPr>
    </w:p>
    <w:p w14:paraId="54F51AC3" w14:textId="40329269" w:rsidR="00CC5991" w:rsidRDefault="00CC5991" w:rsidP="00843AF2">
      <w:pPr>
        <w:pStyle w:val="APASEPTIMA"/>
        <w:jc w:val="both"/>
        <w:rPr>
          <w:rFonts w:cs="Times New Roman"/>
          <w:b w:val="0"/>
          <w:bCs w:val="0"/>
        </w:rPr>
      </w:pPr>
    </w:p>
    <w:p w14:paraId="6F27A9DF" w14:textId="57035607" w:rsidR="00CC5991" w:rsidRDefault="00CC5991" w:rsidP="00843AF2">
      <w:pPr>
        <w:pStyle w:val="APASEPTIMA"/>
        <w:jc w:val="both"/>
        <w:rPr>
          <w:rFonts w:cs="Times New Roman"/>
          <w:b w:val="0"/>
          <w:bCs w:val="0"/>
        </w:rPr>
      </w:pPr>
    </w:p>
    <w:p w14:paraId="36082FED" w14:textId="0FE1BD54" w:rsidR="00CC5991" w:rsidRDefault="00CC5991" w:rsidP="00843AF2">
      <w:pPr>
        <w:pStyle w:val="APASEPTIMA"/>
        <w:jc w:val="both"/>
        <w:rPr>
          <w:rFonts w:cs="Times New Roman"/>
          <w:b w:val="0"/>
          <w:bCs w:val="0"/>
        </w:rPr>
      </w:pPr>
    </w:p>
    <w:p w14:paraId="6228ED85" w14:textId="7D678BC1" w:rsidR="00CC5991" w:rsidRDefault="00CC5991" w:rsidP="00843AF2">
      <w:pPr>
        <w:pStyle w:val="APASEPTIMA"/>
        <w:jc w:val="both"/>
        <w:rPr>
          <w:rFonts w:cs="Times New Roman"/>
          <w:b w:val="0"/>
          <w:bCs w:val="0"/>
        </w:rPr>
      </w:pPr>
    </w:p>
    <w:p w14:paraId="08697835" w14:textId="4162E8F3" w:rsidR="00CC5991" w:rsidRDefault="00CC5991" w:rsidP="00843AF2">
      <w:pPr>
        <w:pStyle w:val="APASEPTIMA"/>
        <w:jc w:val="both"/>
        <w:rPr>
          <w:rFonts w:cs="Times New Roman"/>
          <w:b w:val="0"/>
          <w:bCs w:val="0"/>
        </w:rPr>
      </w:pPr>
    </w:p>
    <w:p w14:paraId="0A8F8681" w14:textId="5C41E569" w:rsidR="00CC5991" w:rsidRDefault="00CC5991" w:rsidP="00843AF2">
      <w:pPr>
        <w:pStyle w:val="APASEPTIMA"/>
        <w:jc w:val="both"/>
        <w:rPr>
          <w:rFonts w:cs="Times New Roman"/>
          <w:b w:val="0"/>
          <w:bCs w:val="0"/>
        </w:rPr>
      </w:pPr>
    </w:p>
    <w:p w14:paraId="670ADAC3" w14:textId="7D3EB40D" w:rsidR="00CC5991" w:rsidRDefault="00CC5991" w:rsidP="00843AF2">
      <w:pPr>
        <w:pStyle w:val="APASEPTIMA"/>
        <w:jc w:val="both"/>
        <w:rPr>
          <w:rFonts w:cs="Times New Roman"/>
          <w:b w:val="0"/>
          <w:bCs w:val="0"/>
        </w:rPr>
      </w:pPr>
    </w:p>
    <w:p w14:paraId="698E3FD8" w14:textId="51AB01AB" w:rsidR="00CC5991" w:rsidRDefault="00CC5991" w:rsidP="00843AF2">
      <w:pPr>
        <w:pStyle w:val="APASEPTIMA"/>
        <w:jc w:val="both"/>
        <w:rPr>
          <w:rFonts w:cs="Times New Roman"/>
          <w:b w:val="0"/>
          <w:bCs w:val="0"/>
        </w:rPr>
      </w:pPr>
    </w:p>
    <w:p w14:paraId="286BD3BD" w14:textId="77777777" w:rsidR="00CC5991" w:rsidRPr="006D7C2C" w:rsidRDefault="00CC5991" w:rsidP="00843AF2">
      <w:pPr>
        <w:pStyle w:val="APASEPTIMA"/>
        <w:jc w:val="both"/>
        <w:rPr>
          <w:rFonts w:cs="Times New Roman"/>
          <w:b w:val="0"/>
          <w:bCs w:val="0"/>
        </w:rPr>
      </w:pPr>
    </w:p>
    <w:p w14:paraId="43B5FFDA" w14:textId="77777777" w:rsidR="00ED3E1B" w:rsidRPr="001D08DA" w:rsidRDefault="00ED3E1B" w:rsidP="001D08DA">
      <w:pPr>
        <w:pStyle w:val="Ttulo1"/>
      </w:pPr>
      <w:bookmarkStart w:id="4" w:name="_Toc228648415"/>
      <w:r w:rsidRPr="001D08DA">
        <w:t>Objetivo general</w:t>
      </w:r>
      <w:bookmarkEnd w:id="4"/>
    </w:p>
    <w:p w14:paraId="3825354C" w14:textId="77777777" w:rsidR="00ED3E1B" w:rsidRPr="006D7C2C" w:rsidRDefault="00ED3E1B" w:rsidP="00ED3E1B">
      <w:pPr>
        <w:spacing w:after="160" w:line="360" w:lineRule="auto"/>
        <w:jc w:val="both"/>
        <w:rPr>
          <w:rFonts w:ascii="Times New Roman" w:hAnsi="Times New Roman" w:cs="Times New Roman"/>
          <w:sz w:val="24"/>
          <w:szCs w:val="24"/>
        </w:rPr>
      </w:pPr>
      <w:r w:rsidRPr="006D7C2C">
        <w:rPr>
          <w:rFonts w:ascii="Times New Roman" w:eastAsia="Arial" w:hAnsi="Times New Roman" w:cs="Times New Roman"/>
          <w:sz w:val="24"/>
          <w:szCs w:val="24"/>
        </w:rPr>
        <w:t>Diseñar un dispositivo lúdico basado en la cosmovisión maya que propicie rituales de encuentro, diversión y conmemoración de la ancestralidad en personas mayores de 13 años en el departamento de Cundinamarca.</w:t>
      </w:r>
    </w:p>
    <w:p w14:paraId="067A7C0E" w14:textId="072925B1" w:rsidR="00ED3E1B" w:rsidRDefault="00ED3E1B" w:rsidP="00ED3E1B">
      <w:pPr>
        <w:pStyle w:val="APASEPTIMA"/>
        <w:rPr>
          <w:rFonts w:cs="Times New Roman"/>
          <w:b w:val="0"/>
          <w:bCs w:val="0"/>
        </w:rPr>
      </w:pPr>
    </w:p>
    <w:p w14:paraId="50979AAB" w14:textId="377CADE5" w:rsidR="00CC5991" w:rsidRDefault="00CC5991" w:rsidP="00ED3E1B">
      <w:pPr>
        <w:pStyle w:val="APASEPTIMA"/>
        <w:rPr>
          <w:rFonts w:cs="Times New Roman"/>
          <w:b w:val="0"/>
          <w:bCs w:val="0"/>
        </w:rPr>
      </w:pPr>
    </w:p>
    <w:p w14:paraId="4527EBD4" w14:textId="7C6A5E42" w:rsidR="00CC5991" w:rsidRDefault="00CC5991" w:rsidP="00ED3E1B">
      <w:pPr>
        <w:pStyle w:val="APASEPTIMA"/>
        <w:rPr>
          <w:rFonts w:cs="Times New Roman"/>
          <w:b w:val="0"/>
          <w:bCs w:val="0"/>
        </w:rPr>
      </w:pPr>
    </w:p>
    <w:p w14:paraId="17AF150C" w14:textId="76AFCBE6" w:rsidR="00CC5991" w:rsidRDefault="00CC5991" w:rsidP="00ED3E1B">
      <w:pPr>
        <w:pStyle w:val="APASEPTIMA"/>
        <w:rPr>
          <w:rFonts w:cs="Times New Roman"/>
          <w:b w:val="0"/>
          <w:bCs w:val="0"/>
        </w:rPr>
      </w:pPr>
    </w:p>
    <w:p w14:paraId="512E1CC2" w14:textId="4851272E" w:rsidR="00CC5991" w:rsidRDefault="00CC5991" w:rsidP="00ED3E1B">
      <w:pPr>
        <w:pStyle w:val="APASEPTIMA"/>
        <w:rPr>
          <w:rFonts w:cs="Times New Roman"/>
          <w:b w:val="0"/>
          <w:bCs w:val="0"/>
        </w:rPr>
      </w:pPr>
    </w:p>
    <w:p w14:paraId="6C58E3C7" w14:textId="07A5B39E" w:rsidR="00CC5991" w:rsidRDefault="00CC5991" w:rsidP="00ED3E1B">
      <w:pPr>
        <w:pStyle w:val="APASEPTIMA"/>
        <w:rPr>
          <w:rFonts w:cs="Times New Roman"/>
          <w:b w:val="0"/>
          <w:bCs w:val="0"/>
        </w:rPr>
      </w:pPr>
    </w:p>
    <w:p w14:paraId="7AE85849" w14:textId="77777777" w:rsidR="00CC5991" w:rsidRPr="006D7C2C" w:rsidRDefault="00CC5991" w:rsidP="00ED3E1B">
      <w:pPr>
        <w:pStyle w:val="APASEPTIMA"/>
        <w:rPr>
          <w:rFonts w:cs="Times New Roman"/>
          <w:b w:val="0"/>
          <w:bCs w:val="0"/>
        </w:rPr>
      </w:pPr>
    </w:p>
    <w:p w14:paraId="23F5D797" w14:textId="77777777" w:rsidR="00ED3E1B" w:rsidRPr="002C3087" w:rsidRDefault="00ED3E1B" w:rsidP="002C3087">
      <w:pPr>
        <w:pStyle w:val="Ttulo1"/>
      </w:pPr>
      <w:bookmarkStart w:id="5" w:name="_Toc228648416"/>
      <w:r w:rsidRPr="002C3087">
        <w:lastRenderedPageBreak/>
        <w:t>Objetivos específicos</w:t>
      </w:r>
      <w:bookmarkEnd w:id="5"/>
    </w:p>
    <w:p w14:paraId="295C7FAB" w14:textId="77777777" w:rsidR="00ED3E1B" w:rsidRPr="006D7C2C" w:rsidRDefault="00ED3E1B" w:rsidP="00ED3E1B">
      <w:pPr>
        <w:pStyle w:val="Prrafodelista"/>
        <w:widowControl/>
        <w:numPr>
          <w:ilvl w:val="0"/>
          <w:numId w:val="7"/>
        </w:numPr>
        <w:spacing w:after="100" w:line="360" w:lineRule="auto"/>
        <w:contextualSpacing w:val="0"/>
        <w:jc w:val="both"/>
        <w:rPr>
          <w:rFonts w:ascii="Times New Roman" w:hAnsi="Times New Roman" w:cs="Times New Roman"/>
          <w:sz w:val="24"/>
          <w:szCs w:val="24"/>
        </w:rPr>
      </w:pPr>
      <w:r w:rsidRPr="006D7C2C">
        <w:rPr>
          <w:rFonts w:ascii="Times New Roman" w:eastAsia="Arial" w:hAnsi="Times New Roman" w:cs="Times New Roman"/>
          <w:sz w:val="24"/>
          <w:szCs w:val="24"/>
        </w:rPr>
        <w:t>Identificar los elementos simbólicos de la cosmovisión maya —deidades, glifos, numerología y narrativas del Popol Vuh— relevantes para el diseño de los componentes del dispositivo lúdico.</w:t>
      </w:r>
    </w:p>
    <w:p w14:paraId="5C9A855B" w14:textId="77777777" w:rsidR="00ED3E1B" w:rsidRPr="006D7C2C" w:rsidRDefault="00ED3E1B" w:rsidP="00ED3E1B">
      <w:pPr>
        <w:pStyle w:val="Prrafodelista"/>
        <w:widowControl/>
        <w:numPr>
          <w:ilvl w:val="0"/>
          <w:numId w:val="7"/>
        </w:numPr>
        <w:spacing w:after="100" w:line="360" w:lineRule="auto"/>
        <w:contextualSpacing w:val="0"/>
        <w:jc w:val="both"/>
        <w:rPr>
          <w:rFonts w:ascii="Times New Roman" w:hAnsi="Times New Roman" w:cs="Times New Roman"/>
          <w:sz w:val="24"/>
          <w:szCs w:val="24"/>
        </w:rPr>
      </w:pPr>
      <w:r w:rsidRPr="006D7C2C">
        <w:rPr>
          <w:rFonts w:ascii="Times New Roman" w:eastAsia="Arial" w:hAnsi="Times New Roman" w:cs="Times New Roman"/>
          <w:sz w:val="24"/>
          <w:szCs w:val="24"/>
        </w:rPr>
        <w:t>Diseñar las cartas, los dados de veinte caras y la mecánica del juego de tablero “Desafío en Xibalbá”, articulando cada componente con la simbología y la ritualidad de la cosmovisión maya.</w:t>
      </w:r>
    </w:p>
    <w:p w14:paraId="2EFAE3C7" w14:textId="77777777" w:rsidR="00ED3E1B" w:rsidRPr="006D7C2C" w:rsidRDefault="00ED3E1B" w:rsidP="00ED3E1B">
      <w:pPr>
        <w:pStyle w:val="Prrafodelista"/>
        <w:widowControl/>
        <w:numPr>
          <w:ilvl w:val="0"/>
          <w:numId w:val="7"/>
        </w:numPr>
        <w:spacing w:after="100" w:line="360" w:lineRule="auto"/>
        <w:contextualSpacing w:val="0"/>
        <w:jc w:val="both"/>
        <w:rPr>
          <w:rFonts w:ascii="Times New Roman" w:hAnsi="Times New Roman" w:cs="Times New Roman"/>
          <w:sz w:val="24"/>
          <w:szCs w:val="24"/>
        </w:rPr>
      </w:pPr>
      <w:r w:rsidRPr="006D7C2C">
        <w:rPr>
          <w:rFonts w:ascii="Times New Roman" w:eastAsia="Arial" w:hAnsi="Times New Roman" w:cs="Times New Roman"/>
          <w:sz w:val="24"/>
          <w:szCs w:val="24"/>
        </w:rPr>
        <w:t>Implementar una experiencia piloto de “Desafío en Xibalbá” con una población de personas mayores de 13 años en Cundinamarca, que permita valorar su potencial como espacio de encuentro y conmemoración cultural.</w:t>
      </w:r>
    </w:p>
    <w:p w14:paraId="6A011C76" w14:textId="77777777" w:rsidR="00ED3E1B" w:rsidRPr="006D7C2C" w:rsidRDefault="00ED3E1B" w:rsidP="00ED3E1B">
      <w:pPr>
        <w:pStyle w:val="Prrafodelista"/>
        <w:widowControl/>
        <w:numPr>
          <w:ilvl w:val="0"/>
          <w:numId w:val="7"/>
        </w:numPr>
        <w:spacing w:after="100" w:line="360" w:lineRule="auto"/>
        <w:contextualSpacing w:val="0"/>
        <w:jc w:val="both"/>
        <w:rPr>
          <w:rFonts w:ascii="Times New Roman" w:hAnsi="Times New Roman" w:cs="Times New Roman"/>
          <w:sz w:val="24"/>
          <w:szCs w:val="24"/>
        </w:rPr>
      </w:pPr>
      <w:r w:rsidRPr="006D7C2C">
        <w:rPr>
          <w:rFonts w:ascii="Times New Roman" w:eastAsia="Arial" w:hAnsi="Times New Roman" w:cs="Times New Roman"/>
          <w:sz w:val="24"/>
          <w:szCs w:val="24"/>
        </w:rPr>
        <w:t>Analizar la experiencia de los participantes en la prueba piloto en términos de encuentro colectivo, diversión y reconocimiento de la cosmovisión maya como tradición viva y vigente.</w:t>
      </w:r>
    </w:p>
    <w:p w14:paraId="47ADCC89" w14:textId="6EE9EE8E" w:rsidR="00ED3E1B" w:rsidRPr="00CC5991" w:rsidRDefault="00ED3E1B" w:rsidP="00ED3E1B">
      <w:pPr>
        <w:pStyle w:val="Prrafodelista"/>
        <w:widowControl/>
        <w:numPr>
          <w:ilvl w:val="0"/>
          <w:numId w:val="7"/>
        </w:numPr>
        <w:spacing w:after="100" w:line="360" w:lineRule="auto"/>
        <w:contextualSpacing w:val="0"/>
        <w:jc w:val="both"/>
        <w:rPr>
          <w:rFonts w:ascii="Times New Roman" w:hAnsi="Times New Roman" w:cs="Times New Roman"/>
          <w:sz w:val="24"/>
          <w:szCs w:val="24"/>
        </w:rPr>
      </w:pPr>
      <w:r w:rsidRPr="006D7C2C">
        <w:rPr>
          <w:rFonts w:ascii="Times New Roman" w:eastAsia="Arial" w:hAnsi="Times New Roman" w:cs="Times New Roman"/>
          <w:sz w:val="24"/>
          <w:szCs w:val="24"/>
        </w:rPr>
        <w:t>Identificar posibles ajustes y mejoras al dispositivo a partir de los hallazgos de la implementación piloto, con miras a fortalecer su dimensión ritual, lúdica y cultural.</w:t>
      </w:r>
    </w:p>
    <w:p w14:paraId="1F71BEFD" w14:textId="756E7185" w:rsidR="00CC5991" w:rsidRDefault="00CC5991" w:rsidP="00CC5991">
      <w:pPr>
        <w:widowControl/>
        <w:spacing w:after="100" w:line="360" w:lineRule="auto"/>
        <w:jc w:val="both"/>
        <w:rPr>
          <w:rFonts w:ascii="Times New Roman" w:hAnsi="Times New Roman" w:cs="Times New Roman"/>
          <w:sz w:val="24"/>
          <w:szCs w:val="24"/>
        </w:rPr>
      </w:pPr>
    </w:p>
    <w:p w14:paraId="2905E0B2" w14:textId="2BF84E80" w:rsidR="00CC5991" w:rsidRDefault="00CC5991" w:rsidP="00CC5991">
      <w:pPr>
        <w:widowControl/>
        <w:spacing w:after="100" w:line="360" w:lineRule="auto"/>
        <w:jc w:val="both"/>
        <w:rPr>
          <w:rFonts w:ascii="Times New Roman" w:hAnsi="Times New Roman" w:cs="Times New Roman"/>
          <w:sz w:val="24"/>
          <w:szCs w:val="24"/>
        </w:rPr>
      </w:pPr>
    </w:p>
    <w:p w14:paraId="6FE84B61" w14:textId="41F19606" w:rsidR="00CC5991" w:rsidRDefault="00CC5991" w:rsidP="00CC5991">
      <w:pPr>
        <w:widowControl/>
        <w:spacing w:after="100" w:line="360" w:lineRule="auto"/>
        <w:jc w:val="both"/>
        <w:rPr>
          <w:rFonts w:ascii="Times New Roman" w:hAnsi="Times New Roman" w:cs="Times New Roman"/>
          <w:sz w:val="24"/>
          <w:szCs w:val="24"/>
        </w:rPr>
      </w:pPr>
    </w:p>
    <w:p w14:paraId="6C153254" w14:textId="62AF39CE" w:rsidR="00CC5991" w:rsidRDefault="00CC5991" w:rsidP="00CC5991">
      <w:pPr>
        <w:widowControl/>
        <w:spacing w:after="100" w:line="360" w:lineRule="auto"/>
        <w:jc w:val="both"/>
        <w:rPr>
          <w:rFonts w:ascii="Times New Roman" w:hAnsi="Times New Roman" w:cs="Times New Roman"/>
          <w:sz w:val="24"/>
          <w:szCs w:val="24"/>
        </w:rPr>
      </w:pPr>
    </w:p>
    <w:p w14:paraId="774989FF" w14:textId="6890F49F" w:rsidR="00CC5991" w:rsidRDefault="00CC5991" w:rsidP="00CC5991">
      <w:pPr>
        <w:widowControl/>
        <w:spacing w:after="100" w:line="360" w:lineRule="auto"/>
        <w:jc w:val="both"/>
        <w:rPr>
          <w:rFonts w:ascii="Times New Roman" w:hAnsi="Times New Roman" w:cs="Times New Roman"/>
          <w:sz w:val="24"/>
          <w:szCs w:val="24"/>
        </w:rPr>
      </w:pPr>
    </w:p>
    <w:p w14:paraId="1C05756B" w14:textId="2C73E488" w:rsidR="00CC5991" w:rsidRDefault="00CC5991" w:rsidP="00CC5991">
      <w:pPr>
        <w:widowControl/>
        <w:spacing w:after="100" w:line="360" w:lineRule="auto"/>
        <w:jc w:val="both"/>
        <w:rPr>
          <w:rFonts w:ascii="Times New Roman" w:hAnsi="Times New Roman" w:cs="Times New Roman"/>
          <w:sz w:val="24"/>
          <w:szCs w:val="24"/>
        </w:rPr>
      </w:pPr>
    </w:p>
    <w:p w14:paraId="751305CD" w14:textId="68D3465B" w:rsidR="00CC5991" w:rsidRDefault="00CC5991" w:rsidP="00CC5991">
      <w:pPr>
        <w:widowControl/>
        <w:spacing w:after="100" w:line="360" w:lineRule="auto"/>
        <w:jc w:val="both"/>
        <w:rPr>
          <w:rFonts w:ascii="Times New Roman" w:hAnsi="Times New Roman" w:cs="Times New Roman"/>
          <w:sz w:val="24"/>
          <w:szCs w:val="24"/>
        </w:rPr>
      </w:pPr>
    </w:p>
    <w:p w14:paraId="0C3EF983" w14:textId="219E99A2" w:rsidR="00CC5991" w:rsidRDefault="00CC5991" w:rsidP="00CC5991">
      <w:pPr>
        <w:widowControl/>
        <w:spacing w:after="100" w:line="360" w:lineRule="auto"/>
        <w:jc w:val="both"/>
        <w:rPr>
          <w:rFonts w:ascii="Times New Roman" w:hAnsi="Times New Roman" w:cs="Times New Roman"/>
          <w:sz w:val="24"/>
          <w:szCs w:val="24"/>
        </w:rPr>
      </w:pPr>
    </w:p>
    <w:p w14:paraId="5C78AB6D" w14:textId="3B872447" w:rsidR="00CC5991" w:rsidRDefault="00CC5991" w:rsidP="00CC5991">
      <w:pPr>
        <w:widowControl/>
        <w:spacing w:after="100" w:line="360" w:lineRule="auto"/>
        <w:jc w:val="both"/>
        <w:rPr>
          <w:rFonts w:ascii="Times New Roman" w:hAnsi="Times New Roman" w:cs="Times New Roman"/>
          <w:sz w:val="24"/>
          <w:szCs w:val="24"/>
        </w:rPr>
      </w:pPr>
    </w:p>
    <w:p w14:paraId="4A8799A6" w14:textId="36052976" w:rsidR="00CC5991" w:rsidRDefault="00CC5991" w:rsidP="00CC5991">
      <w:pPr>
        <w:widowControl/>
        <w:spacing w:after="100" w:line="360" w:lineRule="auto"/>
        <w:jc w:val="both"/>
        <w:rPr>
          <w:rFonts w:ascii="Times New Roman" w:hAnsi="Times New Roman" w:cs="Times New Roman"/>
          <w:sz w:val="24"/>
          <w:szCs w:val="24"/>
        </w:rPr>
      </w:pPr>
    </w:p>
    <w:p w14:paraId="7F14666F" w14:textId="6F904456" w:rsidR="00CC5991" w:rsidRDefault="00CC5991" w:rsidP="00CC5991">
      <w:pPr>
        <w:widowControl/>
        <w:spacing w:after="100" w:line="360" w:lineRule="auto"/>
        <w:jc w:val="both"/>
        <w:rPr>
          <w:rFonts w:ascii="Times New Roman" w:hAnsi="Times New Roman" w:cs="Times New Roman"/>
          <w:sz w:val="24"/>
          <w:szCs w:val="24"/>
        </w:rPr>
      </w:pPr>
    </w:p>
    <w:p w14:paraId="40C7C327" w14:textId="77777777" w:rsidR="00CC5991" w:rsidRPr="00CC5991" w:rsidRDefault="00CC5991" w:rsidP="00CC5991">
      <w:pPr>
        <w:widowControl/>
        <w:spacing w:after="100" w:line="360" w:lineRule="auto"/>
        <w:jc w:val="both"/>
        <w:rPr>
          <w:rFonts w:ascii="Times New Roman" w:hAnsi="Times New Roman" w:cs="Times New Roman"/>
          <w:sz w:val="24"/>
          <w:szCs w:val="24"/>
        </w:rPr>
      </w:pPr>
    </w:p>
    <w:p w14:paraId="41AA9BC3" w14:textId="3C8F4F8F" w:rsidR="00347939" w:rsidRPr="006D7C2C" w:rsidRDefault="00347939" w:rsidP="002C3087">
      <w:pPr>
        <w:pStyle w:val="Ttulo2"/>
        <w:rPr>
          <w:b/>
          <w:bCs/>
        </w:rPr>
      </w:pPr>
      <w:bookmarkStart w:id="6" w:name="_Toc228648417"/>
      <w:r w:rsidRPr="006D7C2C">
        <w:t>1.</w:t>
      </w:r>
      <w:r w:rsidR="00860A04" w:rsidRPr="006D7C2C">
        <w:t>2</w:t>
      </w:r>
      <w:r w:rsidRPr="006D7C2C">
        <w:t xml:space="preserve"> </w:t>
      </w:r>
      <w:r w:rsidRPr="001D08DA">
        <w:t>Justificación</w:t>
      </w:r>
      <w:bookmarkEnd w:id="6"/>
    </w:p>
    <w:p w14:paraId="49266C78" w14:textId="6D0DC7DE" w:rsidR="00347939" w:rsidRPr="006D7C2C" w:rsidRDefault="00347939" w:rsidP="00843AF2">
      <w:pPr>
        <w:pStyle w:val="APASEPTIMA"/>
        <w:jc w:val="both"/>
        <w:rPr>
          <w:rFonts w:cs="Times New Roman"/>
          <w:b w:val="0"/>
          <w:bCs w:val="0"/>
        </w:rPr>
      </w:pPr>
      <w:r w:rsidRPr="006D7C2C">
        <w:rPr>
          <w:rFonts w:cs="Times New Roman"/>
          <w:b w:val="0"/>
          <w:bCs w:val="0"/>
        </w:rPr>
        <w:t xml:space="preserve">La pertinencia de “Desafío en Xibalbá” como dispositivo de grado se sustenta en tres dimensiones que se articulan de manera complementaria: la disciplinar, la cultural y la social. Desde la dimensión disciplinar, la Licenciatura en Recreación de la Universidad Pedagógica Nacional reconoce la lúdica no como pasatiempo, sino como una práctica humana fundamental que genera experiencias de sentido, encuentro y transformación subjetiva. En este marco, el principio de diversión y ritualidad, ocupan un lugar central: la recreación no exige que toda experiencia recreativa tenga un fin teleológico predeterminado, sino que reconoce el valor de las actividades </w:t>
      </w:r>
      <w:proofErr w:type="spellStart"/>
      <w:r w:rsidRPr="006D7C2C">
        <w:rPr>
          <w:rFonts w:cs="Times New Roman"/>
          <w:b w:val="0"/>
          <w:bCs w:val="0"/>
        </w:rPr>
        <w:t>autotélicas</w:t>
      </w:r>
      <w:proofErr w:type="spellEnd"/>
      <w:r w:rsidRPr="006D7C2C">
        <w:rPr>
          <w:rFonts w:cs="Times New Roman"/>
          <w:b w:val="0"/>
          <w:bCs w:val="0"/>
        </w:rPr>
        <w:t xml:space="preserve">, aquellas que encuentran su razón de ser en sí mismas y no en un resultado externo. </w:t>
      </w:r>
      <w:proofErr w:type="spellStart"/>
      <w:r w:rsidRPr="006D7C2C">
        <w:rPr>
          <w:rFonts w:cs="Times New Roman"/>
          <w:b w:val="0"/>
          <w:bCs w:val="0"/>
        </w:rPr>
        <w:t>Sarrasín</w:t>
      </w:r>
      <w:proofErr w:type="spellEnd"/>
      <w:r w:rsidRPr="006D7C2C">
        <w:rPr>
          <w:rFonts w:cs="Times New Roman"/>
          <w:b w:val="0"/>
          <w:bCs w:val="0"/>
        </w:rPr>
        <w:t xml:space="preserve"> (2022) refuerza esta idea al indicar que de los rituales no se espera ningún cambio trascendental en el mundo, sino una transformación subjetiva del individuo en sí mismo, lo que posiciona al juego como un espacio privilegiado para el desarrollo personal y colectivo que respeta la voluntad y el deseo del jugador. “Desafío en Xibalbá” encarna ese principio: es un dispositivo que no pretende instruir ni evaluar, sino convocar a las personas a usar su tiempo</w:t>
      </w:r>
      <w:r w:rsidR="00767080" w:rsidRPr="006D7C2C">
        <w:rPr>
          <w:rFonts w:cs="Times New Roman"/>
          <w:b w:val="0"/>
          <w:bCs w:val="0"/>
        </w:rPr>
        <w:t xml:space="preserve"> de forma diferente</w:t>
      </w:r>
      <w:r w:rsidRPr="006D7C2C">
        <w:rPr>
          <w:rFonts w:cs="Times New Roman"/>
          <w:b w:val="0"/>
          <w:bCs w:val="0"/>
        </w:rPr>
        <w:t>, ofreciendo una experiencia que es valiosa por el simple hecho de ser vivida y compartida.</w:t>
      </w:r>
    </w:p>
    <w:p w14:paraId="1C184A9B" w14:textId="680D1308" w:rsidR="00EB0203" w:rsidRPr="006D7C2C" w:rsidRDefault="00EB0203" w:rsidP="00843AF2">
      <w:pPr>
        <w:pStyle w:val="APASEPTIMA"/>
        <w:jc w:val="both"/>
        <w:rPr>
          <w:rFonts w:cs="Times New Roman"/>
          <w:b w:val="0"/>
          <w:bCs w:val="0"/>
        </w:rPr>
      </w:pPr>
      <w:r w:rsidRPr="006D7C2C">
        <w:rPr>
          <w:rFonts w:cs="Times New Roman"/>
          <w:b w:val="0"/>
          <w:bCs w:val="0"/>
        </w:rPr>
        <w:t xml:space="preserve">Desde la dimensión cultural, la justificación del dispositivo radica en la necesidad de generar espacios que reconozcan, honren y transmitan la ritualidad Maya desde una </w:t>
      </w:r>
      <w:r w:rsidRPr="006D7C2C">
        <w:rPr>
          <w:rFonts w:cs="Times New Roman"/>
          <w:b w:val="0"/>
          <w:bCs w:val="0"/>
        </w:rPr>
        <w:lastRenderedPageBreak/>
        <w:t xml:space="preserve">postura de respeto y cercanía, y no de apropiación o folklorización. Esta propuesta no nace de una mirada externa o académicamente distante: surge de un contacto real y sostenido con </w:t>
      </w:r>
      <w:r w:rsidR="000C3E4D" w:rsidRPr="006D7C2C">
        <w:rPr>
          <w:rFonts w:cs="Times New Roman"/>
          <w:b w:val="0"/>
          <w:bCs w:val="0"/>
        </w:rPr>
        <w:t xml:space="preserve">algunos </w:t>
      </w:r>
      <w:r w:rsidRPr="006D7C2C">
        <w:rPr>
          <w:rFonts w:cs="Times New Roman"/>
          <w:b w:val="0"/>
          <w:bCs w:val="0"/>
        </w:rPr>
        <w:t xml:space="preserve">miembros de la cultura maya, </w:t>
      </w:r>
      <w:r w:rsidR="000A36BC" w:rsidRPr="006D7C2C">
        <w:rPr>
          <w:rFonts w:cs="Times New Roman"/>
          <w:b w:val="0"/>
          <w:bCs w:val="0"/>
        </w:rPr>
        <w:t>como lo es el señor Elder Ace</w:t>
      </w:r>
      <w:r w:rsidR="00430B83" w:rsidRPr="006D7C2C">
        <w:rPr>
          <w:rFonts w:cs="Times New Roman"/>
          <w:b w:val="0"/>
          <w:bCs w:val="0"/>
        </w:rPr>
        <w:t>y</w:t>
      </w:r>
      <w:r w:rsidR="000A36BC" w:rsidRPr="006D7C2C">
        <w:rPr>
          <w:rFonts w:cs="Times New Roman"/>
          <w:b w:val="0"/>
          <w:bCs w:val="0"/>
        </w:rPr>
        <w:t xml:space="preserve">tuno, un referente vivo y orgulloso de sus raíces originarias, él es de nacionalidad </w:t>
      </w:r>
      <w:r w:rsidR="000C3E4D" w:rsidRPr="006D7C2C">
        <w:rPr>
          <w:rFonts w:cs="Times New Roman"/>
          <w:b w:val="0"/>
          <w:bCs w:val="0"/>
        </w:rPr>
        <w:t xml:space="preserve">guatemalteco, y pertenece a la comunidad Maya </w:t>
      </w:r>
      <w:proofErr w:type="spellStart"/>
      <w:r w:rsidR="000C3E4D" w:rsidRPr="006D7C2C">
        <w:rPr>
          <w:rFonts w:cs="Times New Roman"/>
          <w:b w:val="0"/>
          <w:bCs w:val="0"/>
        </w:rPr>
        <w:t>Sa</w:t>
      </w:r>
      <w:r w:rsidR="00353223" w:rsidRPr="006D7C2C">
        <w:rPr>
          <w:rFonts w:cs="Times New Roman"/>
          <w:b w:val="0"/>
          <w:bCs w:val="0"/>
        </w:rPr>
        <w:t>k</w:t>
      </w:r>
      <w:r w:rsidR="000C3E4D" w:rsidRPr="006D7C2C">
        <w:rPr>
          <w:rFonts w:cs="Times New Roman"/>
          <w:b w:val="0"/>
          <w:bCs w:val="0"/>
        </w:rPr>
        <w:t>apulte</w:t>
      </w:r>
      <w:r w:rsidR="00353223" w:rsidRPr="006D7C2C">
        <w:rPr>
          <w:rFonts w:cs="Times New Roman"/>
          <w:b w:val="0"/>
          <w:bCs w:val="0"/>
        </w:rPr>
        <w:t>c</w:t>
      </w:r>
      <w:r w:rsidR="000C3E4D" w:rsidRPr="006D7C2C">
        <w:rPr>
          <w:rFonts w:cs="Times New Roman"/>
          <w:b w:val="0"/>
          <w:bCs w:val="0"/>
        </w:rPr>
        <w:t>o</w:t>
      </w:r>
      <w:proofErr w:type="spellEnd"/>
      <w:r w:rsidR="000C3E4D" w:rsidRPr="006D7C2C">
        <w:rPr>
          <w:rFonts w:cs="Times New Roman"/>
          <w:b w:val="0"/>
          <w:bCs w:val="0"/>
        </w:rPr>
        <w:t>,</w:t>
      </w:r>
      <w:r w:rsidR="000A36BC" w:rsidRPr="006D7C2C">
        <w:rPr>
          <w:rFonts w:cs="Times New Roman"/>
          <w:b w:val="0"/>
          <w:bCs w:val="0"/>
        </w:rPr>
        <w:t xml:space="preserve"> estuvo en Colombia en el año 2025, pues fue un invitado especial de la universidad pedagógica Nacional para realizar</w:t>
      </w:r>
      <w:r w:rsidR="000C3E4D" w:rsidRPr="006D7C2C">
        <w:rPr>
          <w:rFonts w:cs="Times New Roman"/>
          <w:b w:val="0"/>
          <w:bCs w:val="0"/>
        </w:rPr>
        <w:t xml:space="preserve"> algun</w:t>
      </w:r>
      <w:r w:rsidR="000A36BC" w:rsidRPr="006D7C2C">
        <w:rPr>
          <w:rFonts w:cs="Times New Roman"/>
          <w:b w:val="0"/>
          <w:bCs w:val="0"/>
        </w:rPr>
        <w:t xml:space="preserve">as interacciones interculturales con </w:t>
      </w:r>
      <w:r w:rsidR="000C3E4D" w:rsidRPr="006D7C2C">
        <w:rPr>
          <w:rFonts w:cs="Times New Roman"/>
          <w:b w:val="0"/>
          <w:bCs w:val="0"/>
        </w:rPr>
        <w:t>los estudiantes e inviados</w:t>
      </w:r>
      <w:r w:rsidR="00B9551E" w:rsidRPr="006D7C2C">
        <w:rPr>
          <w:rFonts w:cs="Times New Roman"/>
          <w:b w:val="0"/>
          <w:bCs w:val="0"/>
        </w:rPr>
        <w:t xml:space="preserve">, donde se realizó una práctica de sus métodos o saberes propios de los pueblos, la construcción de las guacamayas y de las abuelas </w:t>
      </w:r>
      <w:r w:rsidR="00430B83" w:rsidRPr="006D7C2C">
        <w:rPr>
          <w:rFonts w:cs="Times New Roman"/>
          <w:b w:val="0"/>
          <w:bCs w:val="0"/>
        </w:rPr>
        <w:t>de hule</w:t>
      </w:r>
      <w:r w:rsidR="00B9551E" w:rsidRPr="006D7C2C">
        <w:rPr>
          <w:rFonts w:cs="Times New Roman"/>
          <w:b w:val="0"/>
          <w:bCs w:val="0"/>
        </w:rPr>
        <w:t xml:space="preserve">, a base de caucho, y compuestos de extractos vegetales. </w:t>
      </w:r>
      <w:r w:rsidR="000C3E4D" w:rsidRPr="006D7C2C">
        <w:rPr>
          <w:rFonts w:cs="Times New Roman"/>
          <w:b w:val="0"/>
          <w:bCs w:val="0"/>
        </w:rPr>
        <w:t xml:space="preserve"> d</w:t>
      </w:r>
      <w:r w:rsidR="000A36BC" w:rsidRPr="006D7C2C">
        <w:rPr>
          <w:rFonts w:cs="Times New Roman"/>
          <w:b w:val="0"/>
          <w:bCs w:val="0"/>
        </w:rPr>
        <w:t xml:space="preserve">el semillero de investigación </w:t>
      </w:r>
      <w:r w:rsidR="00292714" w:rsidRPr="006D7C2C">
        <w:rPr>
          <w:rFonts w:cs="Times New Roman"/>
          <w:b w:val="0"/>
          <w:bCs w:val="0"/>
          <w:i/>
          <w:iCs/>
        </w:rPr>
        <w:t>“vivir para contarla</w:t>
      </w:r>
      <w:r w:rsidR="00292714" w:rsidRPr="006D7C2C">
        <w:rPr>
          <w:rFonts w:cs="Times New Roman"/>
          <w:b w:val="0"/>
          <w:bCs w:val="0"/>
        </w:rPr>
        <w:t>” liderado por la docente Carolina Guerrero Reye</w:t>
      </w:r>
      <w:r w:rsidR="000C3E4D" w:rsidRPr="006D7C2C">
        <w:rPr>
          <w:rFonts w:cs="Times New Roman"/>
          <w:b w:val="0"/>
          <w:bCs w:val="0"/>
        </w:rPr>
        <w:t xml:space="preserve">s, </w:t>
      </w:r>
      <w:r w:rsidR="00292714" w:rsidRPr="006D7C2C">
        <w:rPr>
          <w:rFonts w:cs="Times New Roman"/>
          <w:b w:val="0"/>
          <w:bCs w:val="0"/>
        </w:rPr>
        <w:t>en el marco de los proyectos investigativos,</w:t>
      </w:r>
      <w:r w:rsidR="000C3E4D" w:rsidRPr="006D7C2C">
        <w:rPr>
          <w:rFonts w:cs="Times New Roman"/>
          <w:b w:val="0"/>
          <w:bCs w:val="0"/>
        </w:rPr>
        <w:t xml:space="preserve"> el señor Elder Aceituno desarrolla trabajos con entes oficiales o estatales de divulgación y conocimiento </w:t>
      </w:r>
      <w:r w:rsidR="00430B83" w:rsidRPr="006D7C2C">
        <w:rPr>
          <w:rFonts w:cs="Times New Roman"/>
          <w:b w:val="0"/>
          <w:bCs w:val="0"/>
        </w:rPr>
        <w:t xml:space="preserve">en su país natal (Guatemala), </w:t>
      </w:r>
      <w:r w:rsidR="000C3E4D" w:rsidRPr="006D7C2C">
        <w:rPr>
          <w:rFonts w:cs="Times New Roman"/>
          <w:b w:val="0"/>
          <w:bCs w:val="0"/>
        </w:rPr>
        <w:t xml:space="preserve">del juego originario de la pelota mesoamericana, o de hule, quien ha tenido la oportunidad de trabajar con diferentes poblaciones, </w:t>
      </w:r>
      <w:r w:rsidR="00B9551E" w:rsidRPr="006D7C2C">
        <w:rPr>
          <w:rFonts w:cs="Times New Roman"/>
          <w:b w:val="0"/>
          <w:bCs w:val="0"/>
        </w:rPr>
        <w:t xml:space="preserve">las cuales se destacan </w:t>
      </w:r>
      <w:r w:rsidR="000C3E4D" w:rsidRPr="006D7C2C">
        <w:rPr>
          <w:rFonts w:cs="Times New Roman"/>
          <w:b w:val="0"/>
          <w:bCs w:val="0"/>
        </w:rPr>
        <w:t xml:space="preserve"> jóvenes, estudiantes de bachillerato, adolescentes, adultos mayores, mujeres, niños, entre otros, llevando así </w:t>
      </w:r>
      <w:r w:rsidR="00B9551E" w:rsidRPr="006D7C2C">
        <w:rPr>
          <w:rFonts w:cs="Times New Roman"/>
          <w:b w:val="0"/>
          <w:bCs w:val="0"/>
        </w:rPr>
        <w:t xml:space="preserve">no solo </w:t>
      </w:r>
      <w:r w:rsidR="000C3E4D" w:rsidRPr="006D7C2C">
        <w:rPr>
          <w:rFonts w:cs="Times New Roman"/>
          <w:b w:val="0"/>
          <w:bCs w:val="0"/>
        </w:rPr>
        <w:t>su conocimiento y orgullo por diferentes partes del país en donde reside</w:t>
      </w:r>
      <w:r w:rsidR="00B9551E" w:rsidRPr="006D7C2C">
        <w:rPr>
          <w:rFonts w:cs="Times New Roman"/>
          <w:b w:val="0"/>
          <w:bCs w:val="0"/>
        </w:rPr>
        <w:t>, sino fundamentando</w:t>
      </w:r>
      <w:r w:rsidR="000C3E4D" w:rsidRPr="006D7C2C">
        <w:rPr>
          <w:rFonts w:cs="Times New Roman"/>
          <w:b w:val="0"/>
          <w:bCs w:val="0"/>
        </w:rPr>
        <w:t xml:space="preserve"> las tradiciones, rituales y creencias del pueblo originario Maya</w:t>
      </w:r>
      <w:r w:rsidR="00292714" w:rsidRPr="006D7C2C">
        <w:rPr>
          <w:rFonts w:cs="Times New Roman"/>
          <w:b w:val="0"/>
          <w:bCs w:val="0"/>
        </w:rPr>
        <w:t xml:space="preserve">. </w:t>
      </w:r>
      <w:r w:rsidRPr="006D7C2C">
        <w:rPr>
          <w:rFonts w:cs="Times New Roman"/>
          <w:b w:val="0"/>
          <w:bCs w:val="0"/>
        </w:rPr>
        <w:t xml:space="preserve">cuya cosmovisión permanece viva y en permanente resignificación en la actualidad. Zavala (2019) plantea que la memoria se obtiene y construye de distintas maneras, conjugándose con los recuerdos del pasado de un grupo social, lo que contribuye al fortalecimiento de su identidad y forma parte de los procesos culturales. En este sentido, un juego de tablero que incorpora glifos, deidades, numerología y la narrativa del inframundo maya podría llegar a ser un acto de memoria activa: una forma de decir que esa memoria y esas ritualidades </w:t>
      </w:r>
      <w:r w:rsidRPr="006D7C2C">
        <w:rPr>
          <w:rFonts w:cs="Times New Roman"/>
          <w:b w:val="0"/>
          <w:bCs w:val="0"/>
        </w:rPr>
        <w:lastRenderedPageBreak/>
        <w:t xml:space="preserve">existen, importan y merecen ser celebradas y honradas. </w:t>
      </w:r>
      <w:proofErr w:type="spellStart"/>
      <w:r w:rsidRPr="006D7C2C">
        <w:rPr>
          <w:rFonts w:cs="Times New Roman"/>
          <w:b w:val="0"/>
          <w:bCs w:val="0"/>
        </w:rPr>
        <w:t>Kupprat</w:t>
      </w:r>
      <w:proofErr w:type="spellEnd"/>
      <w:r w:rsidRPr="006D7C2C">
        <w:rPr>
          <w:rFonts w:cs="Times New Roman"/>
          <w:b w:val="0"/>
          <w:bCs w:val="0"/>
        </w:rPr>
        <w:t xml:space="preserve"> (2022) define la memoria cultural como aquella parte de la memoria que organiza los recuerdos originarios, míticos y ancestrales de un grupo, facilitando la construcción de una identidad colectiva, lo que refuerza el valor del dispositivo como un artefacto que materializa esa memoria y la pone en circulación entre jugadores que quizás nunca habían tenido contacto con ella.</w:t>
      </w:r>
    </w:p>
    <w:p w14:paraId="06B1B4FB" w14:textId="0CCC699D" w:rsidR="00262C49" w:rsidRPr="006D7C2C" w:rsidRDefault="00EB0203" w:rsidP="00843AF2">
      <w:pPr>
        <w:pStyle w:val="APASEPTIMA"/>
        <w:jc w:val="both"/>
        <w:rPr>
          <w:rFonts w:cs="Times New Roman"/>
          <w:b w:val="0"/>
          <w:bCs w:val="0"/>
        </w:rPr>
        <w:sectPr w:rsidR="00262C49" w:rsidRPr="006D7C2C" w:rsidSect="00B4603A">
          <w:pgSz w:w="12240" w:h="15840" w:code="1"/>
          <w:pgMar w:top="1440" w:right="1440" w:bottom="1440" w:left="1440" w:header="709" w:footer="709" w:gutter="0"/>
          <w:cols w:space="708"/>
          <w:docGrid w:linePitch="360"/>
        </w:sectPr>
      </w:pPr>
      <w:r w:rsidRPr="006D7C2C">
        <w:rPr>
          <w:rFonts w:cs="Times New Roman"/>
          <w:b w:val="0"/>
          <w:bCs w:val="0"/>
        </w:rPr>
        <w:t>Desde la dimensión social, el dispositivo responde a una necesidad concreta y observable: la de crear espacios de encuentro presencial significativo en un momento histórico en que las pantallas y el entretenimiento digital han ocupado gran parte del tiempo libre de las nuevas generaciones</w:t>
      </w:r>
      <w:r w:rsidR="00A5462D" w:rsidRPr="006D7C2C">
        <w:rPr>
          <w:rFonts w:cs="Times New Roman"/>
          <w:b w:val="0"/>
          <w:bCs w:val="0"/>
        </w:rPr>
        <w:t xml:space="preserve"> como fue expresado anteriormente en este mismo artículo</w:t>
      </w:r>
      <w:r w:rsidR="00D05C5B" w:rsidRPr="006D7C2C">
        <w:rPr>
          <w:rFonts w:cs="Times New Roman"/>
          <w:b w:val="0"/>
          <w:bCs w:val="0"/>
        </w:rPr>
        <w:t xml:space="preserve"> y también como lo expresa Rubio (2022), en su artículo “Ocio, tiempo libre y tecnologías” en donde cita: “Preocupa a la comunidad el tiempo que dedican los/as jóvenes al ocio digital pues, según las cifras analizadas, el promedio es de 6,95 horas al día, lo cual varía notablemente en la población que sufre carencias materiales y situaciones de vulnerabilidad.”, y </w:t>
      </w:r>
      <w:r w:rsidR="00A5462D" w:rsidRPr="006D7C2C">
        <w:rPr>
          <w:rFonts w:cs="Times New Roman"/>
          <w:b w:val="0"/>
          <w:bCs w:val="0"/>
        </w:rPr>
        <w:t>a través de estudios serios postulados en la “</w:t>
      </w:r>
      <w:proofErr w:type="spellStart"/>
      <w:r w:rsidR="00A5462D" w:rsidRPr="006D7C2C">
        <w:rPr>
          <w:rFonts w:cs="Times New Roman"/>
          <w:b w:val="0"/>
          <w:bCs w:val="0"/>
        </w:rPr>
        <w:t>National</w:t>
      </w:r>
      <w:proofErr w:type="spellEnd"/>
      <w:r w:rsidR="00A5462D" w:rsidRPr="006D7C2C">
        <w:rPr>
          <w:rFonts w:cs="Times New Roman"/>
          <w:b w:val="0"/>
          <w:bCs w:val="0"/>
        </w:rPr>
        <w:t xml:space="preserve"> Library </w:t>
      </w:r>
      <w:proofErr w:type="spellStart"/>
      <w:r w:rsidR="00A5462D" w:rsidRPr="006D7C2C">
        <w:rPr>
          <w:rFonts w:cs="Times New Roman"/>
          <w:b w:val="0"/>
          <w:bCs w:val="0"/>
        </w:rPr>
        <w:t>of</w:t>
      </w:r>
      <w:proofErr w:type="spellEnd"/>
      <w:r w:rsidR="00A5462D" w:rsidRPr="006D7C2C">
        <w:rPr>
          <w:rFonts w:cs="Times New Roman"/>
          <w:b w:val="0"/>
          <w:bCs w:val="0"/>
        </w:rPr>
        <w:t xml:space="preserve"> medicine”</w:t>
      </w:r>
      <w:r w:rsidRPr="006D7C2C">
        <w:rPr>
          <w:rFonts w:cs="Times New Roman"/>
          <w:b w:val="0"/>
          <w:bCs w:val="0"/>
        </w:rPr>
        <w:t xml:space="preserve">. Ramos y de Peña (2025) </w:t>
      </w:r>
      <w:r w:rsidR="00E16AF0" w:rsidRPr="006D7C2C">
        <w:rPr>
          <w:rFonts w:cs="Times New Roman"/>
          <w:b w:val="0"/>
          <w:bCs w:val="0"/>
        </w:rPr>
        <w:t>manifiestan que</w:t>
      </w:r>
      <w:r w:rsidRPr="006D7C2C">
        <w:rPr>
          <w:rFonts w:cs="Times New Roman"/>
          <w:b w:val="0"/>
          <w:bCs w:val="0"/>
        </w:rPr>
        <w:t xml:space="preserve"> cuando una experiencia es compartida</w:t>
      </w:r>
      <w:r w:rsidR="00A5462D" w:rsidRPr="006D7C2C">
        <w:rPr>
          <w:rFonts w:cs="Times New Roman"/>
          <w:b w:val="0"/>
          <w:bCs w:val="0"/>
        </w:rPr>
        <w:t xml:space="preserve">, como en este caso a través del juego de mesa, </w:t>
      </w:r>
      <w:r w:rsidRPr="006D7C2C">
        <w:rPr>
          <w:rFonts w:cs="Times New Roman"/>
          <w:b w:val="0"/>
          <w:bCs w:val="0"/>
        </w:rPr>
        <w:t>se vuelve colectiva, un testimonio vivo de lo que somos capaces de crear cuando nos escuchamos, cuando jugamos, cuando confiamos en el otro</w:t>
      </w:r>
      <w:r w:rsidR="00A5462D" w:rsidRPr="006D7C2C">
        <w:rPr>
          <w:rFonts w:cs="Times New Roman"/>
          <w:b w:val="0"/>
          <w:bCs w:val="0"/>
        </w:rPr>
        <w:t xml:space="preserve"> y le reconocemos</w:t>
      </w:r>
      <w:r w:rsidRPr="006D7C2C">
        <w:rPr>
          <w:rFonts w:cs="Times New Roman"/>
          <w:b w:val="0"/>
          <w:bCs w:val="0"/>
        </w:rPr>
        <w:t xml:space="preserve">. Más allá de los jugadores directos, el dispositivo beneficia también a las culturas ancestrales al generar una </w:t>
      </w:r>
      <w:r w:rsidR="00A5462D" w:rsidRPr="006D7C2C">
        <w:rPr>
          <w:rFonts w:cs="Times New Roman"/>
          <w:b w:val="0"/>
          <w:bCs w:val="0"/>
        </w:rPr>
        <w:t>memoria colectiva de su simbología, rituales y tradiciones</w:t>
      </w:r>
      <w:r w:rsidRPr="006D7C2C">
        <w:rPr>
          <w:rFonts w:cs="Times New Roman"/>
          <w:b w:val="0"/>
          <w:bCs w:val="0"/>
        </w:rPr>
        <w:t xml:space="preserve"> contribuyendo a su visibilización y reconocimiento en contextos </w:t>
      </w:r>
      <w:r w:rsidR="00A5462D" w:rsidRPr="006D7C2C">
        <w:rPr>
          <w:rFonts w:cs="Times New Roman"/>
          <w:b w:val="0"/>
          <w:bCs w:val="0"/>
        </w:rPr>
        <w:t>actuales</w:t>
      </w:r>
      <w:r w:rsidRPr="006D7C2C">
        <w:rPr>
          <w:rFonts w:cs="Times New Roman"/>
          <w:b w:val="0"/>
          <w:bCs w:val="0"/>
        </w:rPr>
        <w:t xml:space="preserve">. En suma, el dispositivo se justifica porque atiende simultáneamente una necesidad disciplinar, una deuda cultural y una urgencia social, convirtiéndose en una </w:t>
      </w:r>
      <w:r w:rsidRPr="006D7C2C">
        <w:rPr>
          <w:rFonts w:cs="Times New Roman"/>
          <w:b w:val="0"/>
          <w:bCs w:val="0"/>
        </w:rPr>
        <w:lastRenderedPageBreak/>
        <w:t xml:space="preserve">propuesta que </w:t>
      </w:r>
      <w:r w:rsidR="00641300" w:rsidRPr="006D7C2C">
        <w:rPr>
          <w:rFonts w:cs="Times New Roman"/>
          <w:b w:val="0"/>
          <w:bCs w:val="0"/>
        </w:rPr>
        <w:t xml:space="preserve">complementa </w:t>
      </w:r>
      <w:r w:rsidRPr="006D7C2C">
        <w:rPr>
          <w:rFonts w:cs="Times New Roman"/>
          <w:b w:val="0"/>
          <w:bCs w:val="0"/>
        </w:rPr>
        <w:t>el entretenimiento para instalarse en el terreno de la lúdica como práctica reconstructora de comunidad, memoria e identidad.</w:t>
      </w:r>
    </w:p>
    <w:p w14:paraId="0F73BC0A" w14:textId="2545ED6A" w:rsidR="00EB0203" w:rsidRPr="006D7C2C" w:rsidRDefault="00EB0203" w:rsidP="00843AF2">
      <w:pPr>
        <w:pStyle w:val="APASEPTIMA"/>
        <w:jc w:val="both"/>
        <w:rPr>
          <w:rFonts w:cs="Times New Roman"/>
          <w:b w:val="0"/>
          <w:bCs w:val="0"/>
        </w:rPr>
      </w:pPr>
    </w:p>
    <w:p w14:paraId="549052EC" w14:textId="77777777" w:rsidR="00AA05A7" w:rsidRPr="001D08DA" w:rsidRDefault="00AA05A7" w:rsidP="001D08DA">
      <w:pPr>
        <w:pStyle w:val="Ttulo1"/>
      </w:pPr>
      <w:bookmarkStart w:id="7" w:name="_Toc228648418"/>
      <w:r w:rsidRPr="001D08DA">
        <w:t>CAPÍTULO 2: ANTECEDENTES</w:t>
      </w:r>
      <w:bookmarkEnd w:id="7"/>
    </w:p>
    <w:p w14:paraId="3FCA0CAA" w14:textId="1A21C08B" w:rsidR="00AA05A7" w:rsidRPr="006D7C2C" w:rsidRDefault="00AA05A7" w:rsidP="00843AF2">
      <w:pPr>
        <w:pStyle w:val="APASEPTIMA"/>
        <w:jc w:val="both"/>
        <w:rPr>
          <w:rFonts w:cs="Times New Roman"/>
          <w:b w:val="0"/>
          <w:bCs w:val="0"/>
        </w:rPr>
      </w:pPr>
      <w:r w:rsidRPr="006D7C2C">
        <w:rPr>
          <w:rFonts w:cs="Times New Roman"/>
          <w:b w:val="0"/>
          <w:bCs w:val="0"/>
        </w:rPr>
        <w:t xml:space="preserve">El rastreo de dispositivos lúdicos similares a “Desafío en Xibalbá” permite ubicar la propuesta dentro de un </w:t>
      </w:r>
      <w:r w:rsidR="00324D12" w:rsidRPr="006D7C2C">
        <w:rPr>
          <w:rFonts w:cs="Times New Roman"/>
          <w:b w:val="0"/>
          <w:bCs w:val="0"/>
        </w:rPr>
        <w:t>variopinto grupo</w:t>
      </w:r>
      <w:r w:rsidRPr="006D7C2C">
        <w:rPr>
          <w:rFonts w:cs="Times New Roman"/>
          <w:b w:val="0"/>
          <w:bCs w:val="0"/>
        </w:rPr>
        <w:t xml:space="preserve"> de experiencias que han explorado</w:t>
      </w:r>
      <w:r w:rsidR="00324D12" w:rsidRPr="006D7C2C">
        <w:rPr>
          <w:rFonts w:cs="Times New Roman"/>
          <w:b w:val="0"/>
          <w:bCs w:val="0"/>
        </w:rPr>
        <w:t xml:space="preserve"> </w:t>
      </w:r>
      <w:r w:rsidR="00402450" w:rsidRPr="006D7C2C">
        <w:rPr>
          <w:rFonts w:cs="Times New Roman"/>
          <w:b w:val="0"/>
          <w:bCs w:val="0"/>
        </w:rPr>
        <w:t xml:space="preserve">previamente </w:t>
      </w:r>
      <w:r w:rsidR="00324D12" w:rsidRPr="006D7C2C">
        <w:rPr>
          <w:rFonts w:cs="Times New Roman"/>
          <w:b w:val="0"/>
          <w:bCs w:val="0"/>
        </w:rPr>
        <w:t>relaciones</w:t>
      </w:r>
      <w:r w:rsidRPr="006D7C2C">
        <w:rPr>
          <w:rFonts w:cs="Times New Roman"/>
          <w:b w:val="0"/>
          <w:bCs w:val="0"/>
        </w:rPr>
        <w:t xml:space="preserve"> entre juego, cultura ancestral y memoria colectiva, evidenciando </w:t>
      </w:r>
      <w:r w:rsidR="00324D12" w:rsidRPr="006D7C2C">
        <w:rPr>
          <w:rFonts w:cs="Times New Roman"/>
          <w:b w:val="0"/>
          <w:bCs w:val="0"/>
        </w:rPr>
        <w:t>a su vez aquellos vacíos</w:t>
      </w:r>
      <w:r w:rsidRPr="006D7C2C">
        <w:rPr>
          <w:rFonts w:cs="Times New Roman"/>
          <w:b w:val="0"/>
          <w:bCs w:val="0"/>
        </w:rPr>
        <w:t xml:space="preserve"> que el presente trabajo busca atender. Los antecedentes </w:t>
      </w:r>
      <w:r w:rsidR="00324D12" w:rsidRPr="006D7C2C">
        <w:rPr>
          <w:rFonts w:cs="Times New Roman"/>
          <w:b w:val="0"/>
          <w:bCs w:val="0"/>
        </w:rPr>
        <w:t>hallados</w:t>
      </w:r>
      <w:r w:rsidRPr="006D7C2C">
        <w:rPr>
          <w:rFonts w:cs="Times New Roman"/>
          <w:b w:val="0"/>
          <w:bCs w:val="0"/>
        </w:rPr>
        <w:t xml:space="preserve"> se organizan en torno a tres tipos de experiencias: juegos de cartas coleccionables con temática de culturas originarias, </w:t>
      </w:r>
      <w:r w:rsidR="00324D12" w:rsidRPr="006D7C2C">
        <w:rPr>
          <w:rFonts w:cs="Times New Roman"/>
          <w:b w:val="0"/>
          <w:bCs w:val="0"/>
        </w:rPr>
        <w:t xml:space="preserve">(a su vez inspiradas o basadas en juegos previos como “Magic, </w:t>
      </w:r>
      <w:proofErr w:type="spellStart"/>
      <w:r w:rsidR="00324D12" w:rsidRPr="006D7C2C">
        <w:rPr>
          <w:rFonts w:cs="Times New Roman"/>
          <w:b w:val="0"/>
          <w:bCs w:val="0"/>
        </w:rPr>
        <w:t>the</w:t>
      </w:r>
      <w:proofErr w:type="spellEnd"/>
      <w:r w:rsidR="00324D12" w:rsidRPr="006D7C2C">
        <w:rPr>
          <w:rFonts w:cs="Times New Roman"/>
          <w:b w:val="0"/>
          <w:bCs w:val="0"/>
        </w:rPr>
        <w:t xml:space="preserve"> </w:t>
      </w:r>
      <w:proofErr w:type="spellStart"/>
      <w:r w:rsidR="00324D12" w:rsidRPr="006D7C2C">
        <w:rPr>
          <w:rFonts w:cs="Times New Roman"/>
          <w:b w:val="0"/>
          <w:bCs w:val="0"/>
        </w:rPr>
        <w:t>Gathering</w:t>
      </w:r>
      <w:proofErr w:type="spellEnd"/>
      <w:r w:rsidR="00324D12" w:rsidRPr="006D7C2C">
        <w:rPr>
          <w:rFonts w:cs="Times New Roman"/>
          <w:b w:val="0"/>
          <w:bCs w:val="0"/>
        </w:rPr>
        <w:t xml:space="preserve">”) </w:t>
      </w:r>
      <w:r w:rsidRPr="006D7C2C">
        <w:rPr>
          <w:rFonts w:cs="Times New Roman"/>
          <w:b w:val="0"/>
          <w:bCs w:val="0"/>
        </w:rPr>
        <w:t xml:space="preserve">investigaciones sobre juguetes y juegos indígenas desde la academia, y experiencias de revitalización de juegos ancestrales mesoamericanos en </w:t>
      </w:r>
      <w:r w:rsidR="00324D12" w:rsidRPr="006D7C2C">
        <w:rPr>
          <w:rFonts w:cs="Times New Roman"/>
          <w:b w:val="0"/>
          <w:bCs w:val="0"/>
        </w:rPr>
        <w:t xml:space="preserve">el </w:t>
      </w:r>
      <w:r w:rsidRPr="006D7C2C">
        <w:rPr>
          <w:rFonts w:cs="Times New Roman"/>
          <w:b w:val="0"/>
          <w:bCs w:val="0"/>
        </w:rPr>
        <w:t xml:space="preserve">contexto </w:t>
      </w:r>
      <w:r w:rsidR="00324D12" w:rsidRPr="006D7C2C">
        <w:rPr>
          <w:rFonts w:cs="Times New Roman"/>
          <w:b w:val="0"/>
          <w:bCs w:val="0"/>
        </w:rPr>
        <w:t xml:space="preserve">primeramente </w:t>
      </w:r>
      <w:r w:rsidRPr="006D7C2C">
        <w:rPr>
          <w:rFonts w:cs="Times New Roman"/>
          <w:b w:val="0"/>
          <w:bCs w:val="0"/>
        </w:rPr>
        <w:t>colombiano.</w:t>
      </w:r>
    </w:p>
    <w:p w14:paraId="4554A2EF" w14:textId="055F3CE3" w:rsidR="00AA05A7" w:rsidRPr="006D7C2C" w:rsidRDefault="00402450" w:rsidP="00843AF2">
      <w:pPr>
        <w:pStyle w:val="APASEPTIMA"/>
        <w:jc w:val="both"/>
        <w:rPr>
          <w:rFonts w:cs="Times New Roman"/>
          <w:b w:val="0"/>
          <w:bCs w:val="0"/>
        </w:rPr>
      </w:pPr>
      <w:r w:rsidRPr="006D7C2C">
        <w:rPr>
          <w:rFonts w:cs="Times New Roman"/>
          <w:b w:val="0"/>
          <w:bCs w:val="0"/>
        </w:rPr>
        <w:t>Uno de los</w:t>
      </w:r>
      <w:r w:rsidR="00AA05A7" w:rsidRPr="006D7C2C">
        <w:rPr>
          <w:rFonts w:cs="Times New Roman"/>
          <w:b w:val="0"/>
          <w:bCs w:val="0"/>
        </w:rPr>
        <w:t xml:space="preserve"> antecedente</w:t>
      </w:r>
      <w:r w:rsidRPr="006D7C2C">
        <w:rPr>
          <w:rFonts w:cs="Times New Roman"/>
          <w:b w:val="0"/>
          <w:bCs w:val="0"/>
        </w:rPr>
        <w:t>s</w:t>
      </w:r>
      <w:r w:rsidR="00AA05A7" w:rsidRPr="006D7C2C">
        <w:rPr>
          <w:rFonts w:cs="Times New Roman"/>
          <w:b w:val="0"/>
          <w:bCs w:val="0"/>
        </w:rPr>
        <w:t xml:space="preserve"> </w:t>
      </w:r>
      <w:r w:rsidRPr="006D7C2C">
        <w:rPr>
          <w:rFonts w:cs="Times New Roman"/>
          <w:b w:val="0"/>
          <w:bCs w:val="0"/>
        </w:rPr>
        <w:t xml:space="preserve">más </w:t>
      </w:r>
      <w:r w:rsidR="00AA05A7" w:rsidRPr="006D7C2C">
        <w:rPr>
          <w:rFonts w:cs="Times New Roman"/>
          <w:b w:val="0"/>
          <w:bCs w:val="0"/>
        </w:rPr>
        <w:t>relevante</w:t>
      </w:r>
      <w:r w:rsidRPr="006D7C2C">
        <w:rPr>
          <w:rFonts w:cs="Times New Roman"/>
          <w:b w:val="0"/>
          <w:bCs w:val="0"/>
        </w:rPr>
        <w:t>s</w:t>
      </w:r>
      <w:r w:rsidR="00AA05A7" w:rsidRPr="006D7C2C">
        <w:rPr>
          <w:rFonts w:cs="Times New Roman"/>
          <w:b w:val="0"/>
          <w:bCs w:val="0"/>
        </w:rPr>
        <w:t xml:space="preserve"> es “Mitos y Leyendas”</w:t>
      </w:r>
      <w:r w:rsidRPr="006D7C2C">
        <w:rPr>
          <w:rFonts w:cs="Times New Roman"/>
          <w:b w:val="0"/>
          <w:bCs w:val="0"/>
        </w:rPr>
        <w:t xml:space="preserve">. Un </w:t>
      </w:r>
      <w:r w:rsidR="00AA05A7" w:rsidRPr="006D7C2C">
        <w:rPr>
          <w:rFonts w:cs="Times New Roman"/>
          <w:b w:val="0"/>
          <w:bCs w:val="0"/>
        </w:rPr>
        <w:t xml:space="preserve">juego de cartas coleccionables de origen chileno producido por la editorial Theory and Magic S.A., que desde su lanzamiento a finales de la década de 1990 incorporó personajes, deidades y narrativas de diversas culturas ancestrales americanas. Este juego constituyó un referente visual significativo durante el proceso de diseño, particularmente en lo que </w:t>
      </w:r>
      <w:r w:rsidR="00A22D73" w:rsidRPr="006D7C2C">
        <w:rPr>
          <w:rFonts w:cs="Times New Roman"/>
          <w:b w:val="0"/>
          <w:bCs w:val="0"/>
        </w:rPr>
        <w:t xml:space="preserve">tiene que ver </w:t>
      </w:r>
      <w:r w:rsidR="00E16AF0" w:rsidRPr="006D7C2C">
        <w:rPr>
          <w:rFonts w:cs="Times New Roman"/>
          <w:b w:val="0"/>
          <w:bCs w:val="0"/>
        </w:rPr>
        <w:t>con el</w:t>
      </w:r>
      <w:r w:rsidR="00AA05A7" w:rsidRPr="006D7C2C">
        <w:rPr>
          <w:rFonts w:cs="Times New Roman"/>
          <w:b w:val="0"/>
          <w:bCs w:val="0"/>
        </w:rPr>
        <w:t xml:space="preserve"> tratamiento gráfico de los personajes y al uso de cartas como soporte de información cultural. Cuervo Prados (2001) advierte que la industria cultural frecuentemente se apropia de contenidos que han formado parte de la tradición cultural del juego para </w:t>
      </w:r>
      <w:r w:rsidR="00AA05A7" w:rsidRPr="006D7C2C">
        <w:rPr>
          <w:rFonts w:cs="Times New Roman"/>
          <w:b w:val="0"/>
          <w:bCs w:val="0"/>
        </w:rPr>
        <w:lastRenderedPageBreak/>
        <w:t xml:space="preserve">instrumentalizarlos como medio de capitalización (p. 59). A diferencia de este antecedente, “Desafío en Xibalbá” se concentra en la </w:t>
      </w:r>
      <w:r w:rsidR="00A22D73" w:rsidRPr="006D7C2C">
        <w:rPr>
          <w:rFonts w:cs="Times New Roman"/>
          <w:b w:val="0"/>
          <w:bCs w:val="0"/>
        </w:rPr>
        <w:t>memoria, simbología y ritualidad M</w:t>
      </w:r>
      <w:r w:rsidR="00AA05A7" w:rsidRPr="006D7C2C">
        <w:rPr>
          <w:rFonts w:cs="Times New Roman"/>
          <w:b w:val="0"/>
          <w:bCs w:val="0"/>
        </w:rPr>
        <w:t>aya</w:t>
      </w:r>
      <w:r w:rsidR="00A22D73" w:rsidRPr="006D7C2C">
        <w:rPr>
          <w:rFonts w:cs="Times New Roman"/>
          <w:b w:val="0"/>
          <w:bCs w:val="0"/>
        </w:rPr>
        <w:t>,</w:t>
      </w:r>
      <w:r w:rsidR="00AA05A7" w:rsidRPr="006D7C2C">
        <w:rPr>
          <w:rFonts w:cs="Times New Roman"/>
          <w:b w:val="0"/>
          <w:bCs w:val="0"/>
        </w:rPr>
        <w:t xml:space="preserve"> con el propósito explícito de honrarla y transmitirla, articulando sus componentes en torno a una narrativa coherente extraída del Popol Vuh, y privilegiando la </w:t>
      </w:r>
      <w:r w:rsidR="00A22D73" w:rsidRPr="006D7C2C">
        <w:rPr>
          <w:rFonts w:cs="Times New Roman"/>
          <w:b w:val="0"/>
          <w:bCs w:val="0"/>
        </w:rPr>
        <w:t>carga</w:t>
      </w:r>
      <w:r w:rsidR="00AA05A7" w:rsidRPr="006D7C2C">
        <w:rPr>
          <w:rFonts w:cs="Times New Roman"/>
          <w:b w:val="0"/>
          <w:bCs w:val="0"/>
        </w:rPr>
        <w:t xml:space="preserve"> simbólica por encima de la lógica coleccionista.</w:t>
      </w:r>
      <w:r w:rsidR="000A7D24" w:rsidRPr="006D7C2C">
        <w:rPr>
          <w:rFonts w:cs="Times New Roman"/>
          <w:b w:val="0"/>
          <w:bCs w:val="0"/>
        </w:rPr>
        <w:t xml:space="preserve"> Dicha carga simbólica nos recuerda la historia, cultura, creencias y tradiciones que el pueblo Maya Quiché ha practicado durante </w:t>
      </w:r>
      <w:r w:rsidR="002C0DB6" w:rsidRPr="006D7C2C">
        <w:rPr>
          <w:rFonts w:cs="Times New Roman"/>
          <w:b w:val="0"/>
          <w:bCs w:val="0"/>
        </w:rPr>
        <w:t xml:space="preserve">siglos, </w:t>
      </w:r>
      <w:r w:rsidR="000A7D24" w:rsidRPr="006D7C2C">
        <w:rPr>
          <w:rFonts w:cs="Times New Roman"/>
          <w:b w:val="0"/>
          <w:bCs w:val="0"/>
        </w:rPr>
        <w:t>décadas, las cuales se han ido perdiendo por causa de la desigualdad cultural, por la p</w:t>
      </w:r>
      <w:r w:rsidR="007A6900" w:rsidRPr="006D7C2C">
        <w:rPr>
          <w:rFonts w:cs="Times New Roman"/>
          <w:b w:val="0"/>
          <w:bCs w:val="0"/>
        </w:rPr>
        <w:t>é</w:t>
      </w:r>
      <w:r w:rsidR="000A7D24" w:rsidRPr="006D7C2C">
        <w:rPr>
          <w:rFonts w:cs="Times New Roman"/>
          <w:b w:val="0"/>
          <w:bCs w:val="0"/>
        </w:rPr>
        <w:t xml:space="preserve">rdida de la identidad de nuestras raíces originarias, e incluso por egoísmo o desconocimiento de la misma, </w:t>
      </w:r>
      <w:r w:rsidR="007A6900" w:rsidRPr="006D7C2C">
        <w:rPr>
          <w:rFonts w:cs="Times New Roman"/>
          <w:b w:val="0"/>
          <w:bCs w:val="0"/>
        </w:rPr>
        <w:t>en donde se ve reflejado solo el bien personal el cual prevalece por encima del bien común afectando a todos.</w:t>
      </w:r>
    </w:p>
    <w:p w14:paraId="5AFB881C" w14:textId="67C4B331" w:rsidR="00AA05A7" w:rsidRPr="006D7C2C" w:rsidRDefault="00605C79" w:rsidP="00843AF2">
      <w:pPr>
        <w:pStyle w:val="APASEPTIMA"/>
        <w:jc w:val="both"/>
        <w:rPr>
          <w:rFonts w:cs="Times New Roman"/>
          <w:b w:val="0"/>
          <w:bCs w:val="0"/>
        </w:rPr>
      </w:pPr>
      <w:r w:rsidRPr="006D7C2C">
        <w:rPr>
          <w:rFonts w:cs="Times New Roman"/>
          <w:b w:val="0"/>
          <w:bCs w:val="0"/>
        </w:rPr>
        <w:t>Otro antecedente</w:t>
      </w:r>
      <w:r w:rsidR="00AA05A7" w:rsidRPr="006D7C2C">
        <w:rPr>
          <w:rFonts w:cs="Times New Roman"/>
          <w:b w:val="0"/>
          <w:bCs w:val="0"/>
        </w:rPr>
        <w:t xml:space="preserve"> </w:t>
      </w:r>
      <w:r w:rsidR="00A22D73" w:rsidRPr="006D7C2C">
        <w:rPr>
          <w:rFonts w:cs="Times New Roman"/>
          <w:b w:val="0"/>
          <w:bCs w:val="0"/>
        </w:rPr>
        <w:t xml:space="preserve">importante, </w:t>
      </w:r>
      <w:r w:rsidR="00AA05A7" w:rsidRPr="006D7C2C">
        <w:rPr>
          <w:rFonts w:cs="Times New Roman"/>
          <w:b w:val="0"/>
          <w:bCs w:val="0"/>
        </w:rPr>
        <w:t xml:space="preserve">se encuentra en la investigación de </w:t>
      </w:r>
      <w:r w:rsidR="000A7D24" w:rsidRPr="006D7C2C">
        <w:rPr>
          <w:rFonts w:cs="Times New Roman"/>
          <w:b w:val="0"/>
          <w:bCs w:val="0"/>
        </w:rPr>
        <w:t>Domínguez</w:t>
      </w:r>
      <w:r w:rsidR="00AA05A7" w:rsidRPr="006D7C2C">
        <w:rPr>
          <w:rFonts w:cs="Times New Roman"/>
          <w:b w:val="0"/>
          <w:bCs w:val="0"/>
        </w:rPr>
        <w:t>-</w:t>
      </w:r>
      <w:r w:rsidR="00E16AF0" w:rsidRPr="006D7C2C">
        <w:rPr>
          <w:rFonts w:cs="Times New Roman"/>
          <w:b w:val="0"/>
          <w:bCs w:val="0"/>
        </w:rPr>
        <w:t>López</w:t>
      </w:r>
      <w:r w:rsidR="00AA05A7" w:rsidRPr="006D7C2C">
        <w:rPr>
          <w:rFonts w:cs="Times New Roman"/>
          <w:b w:val="0"/>
          <w:bCs w:val="0"/>
        </w:rPr>
        <w:t xml:space="preserve">, Oliveira y Beltrão (2015), quienes documentaron juguetes y juegos indígenas en comunidades nativas de Brasil, mostrando que las miniaturas y objetos lúdicos de estas culturas permiten la comprensión de los materiales utilizados para la socialización y la caracterización de los elementos identitarios de la niñez nativa (p. 28). Este antecedente </w:t>
      </w:r>
      <w:r w:rsidR="00A22D73" w:rsidRPr="006D7C2C">
        <w:rPr>
          <w:rFonts w:cs="Times New Roman"/>
          <w:b w:val="0"/>
          <w:bCs w:val="0"/>
        </w:rPr>
        <w:t>comprueba</w:t>
      </w:r>
      <w:r w:rsidR="00AA05A7" w:rsidRPr="006D7C2C">
        <w:rPr>
          <w:rFonts w:cs="Times New Roman"/>
          <w:b w:val="0"/>
          <w:bCs w:val="0"/>
        </w:rPr>
        <w:t xml:space="preserve"> que el juguete indígena no es un objeto de museo sino un artefacto vivo que transmite valores, roles y saberes de generación en generación</w:t>
      </w:r>
      <w:r w:rsidR="00F21C30" w:rsidRPr="006D7C2C">
        <w:rPr>
          <w:rFonts w:cs="Times New Roman"/>
          <w:b w:val="0"/>
          <w:bCs w:val="0"/>
        </w:rPr>
        <w:t>, como lo cita Agame</w:t>
      </w:r>
      <w:r w:rsidR="00353223" w:rsidRPr="006D7C2C">
        <w:rPr>
          <w:rFonts w:cs="Times New Roman"/>
          <w:b w:val="0"/>
          <w:bCs w:val="0"/>
        </w:rPr>
        <w:t>z</w:t>
      </w:r>
      <w:r w:rsidR="00F21C30" w:rsidRPr="006D7C2C">
        <w:rPr>
          <w:rFonts w:cs="Times New Roman"/>
          <w:b w:val="0"/>
          <w:bCs w:val="0"/>
        </w:rPr>
        <w:t xml:space="preserve"> Pan</w:t>
      </w:r>
      <w:r w:rsidR="00353223" w:rsidRPr="006D7C2C">
        <w:rPr>
          <w:rFonts w:cs="Times New Roman"/>
          <w:b w:val="0"/>
          <w:bCs w:val="0"/>
        </w:rPr>
        <w:t>es</w:t>
      </w:r>
      <w:r w:rsidR="00F21C30" w:rsidRPr="006D7C2C">
        <w:rPr>
          <w:rFonts w:cs="Times New Roman"/>
          <w:b w:val="0"/>
          <w:bCs w:val="0"/>
        </w:rPr>
        <w:t xml:space="preserve">so </w:t>
      </w:r>
      <w:r w:rsidR="00353223" w:rsidRPr="006D7C2C">
        <w:rPr>
          <w:rFonts w:cs="Times New Roman"/>
          <w:b w:val="0"/>
          <w:bCs w:val="0"/>
        </w:rPr>
        <w:t>(2025) en su tesis de maestría titulada “</w:t>
      </w:r>
      <w:r w:rsidR="00353223" w:rsidRPr="006D7C2C">
        <w:rPr>
          <w:rStyle w:val="dont-break-out"/>
          <w:rFonts w:cs="Times New Roman"/>
          <w:b w:val="0"/>
          <w:bCs w:val="0"/>
          <w:i/>
          <w:iCs/>
          <w:color w:val="000000" w:themeColor="text1"/>
        </w:rPr>
        <w:t>Juguete indígena como objeto preservador y detonante de conocimiento en diseño</w:t>
      </w:r>
      <w:r w:rsidR="00353223" w:rsidRPr="006D7C2C">
        <w:rPr>
          <w:rStyle w:val="dont-break-out"/>
          <w:rFonts w:cs="Times New Roman"/>
          <w:b w:val="0"/>
          <w:bCs w:val="0"/>
          <w:color w:val="000000" w:themeColor="text1"/>
        </w:rPr>
        <w:t xml:space="preserve">”, </w:t>
      </w:r>
      <w:r w:rsidR="00353223" w:rsidRPr="006D7C2C">
        <w:rPr>
          <w:rFonts w:cs="Times New Roman"/>
          <w:b w:val="0"/>
          <w:bCs w:val="0"/>
        </w:rPr>
        <w:t>“</w:t>
      </w:r>
      <w:r w:rsidR="00353223" w:rsidRPr="006D7C2C">
        <w:rPr>
          <w:rFonts w:cs="Times New Roman"/>
          <w:b w:val="0"/>
          <w:bCs w:val="0"/>
          <w:shd w:val="clear" w:color="auto" w:fill="FFFFFF"/>
        </w:rPr>
        <w:t>han pervivido desde la oralidad en costumbres que desconocemos y donde el juguete ha sido parte fundamental para el sostenimiento de costumbres que se tienden a perder, sino hay alguien que desde el hacer, se tome el liderazgo de hacerlo, en este caso,</w:t>
      </w:r>
      <w:r w:rsidR="00AA05A7" w:rsidRPr="006D7C2C">
        <w:rPr>
          <w:rFonts w:cs="Times New Roman"/>
          <w:b w:val="0"/>
          <w:bCs w:val="0"/>
        </w:rPr>
        <w:t xml:space="preserve"> </w:t>
      </w:r>
      <w:r w:rsidR="00353223" w:rsidRPr="006D7C2C">
        <w:rPr>
          <w:rFonts w:cs="Times New Roman"/>
          <w:b w:val="0"/>
          <w:bCs w:val="0"/>
          <w:shd w:val="clear" w:color="auto" w:fill="FFFFFF"/>
        </w:rPr>
        <w:t xml:space="preserve">son pieza fundamental en esta resistencia”, </w:t>
      </w:r>
      <w:r w:rsidR="00A22D73" w:rsidRPr="006D7C2C">
        <w:rPr>
          <w:rFonts w:cs="Times New Roman"/>
          <w:b w:val="0"/>
          <w:bCs w:val="0"/>
        </w:rPr>
        <w:t xml:space="preserve">El juguete </w:t>
      </w:r>
      <w:r w:rsidR="00A22D73" w:rsidRPr="006D7C2C">
        <w:rPr>
          <w:rFonts w:cs="Times New Roman"/>
          <w:b w:val="0"/>
          <w:bCs w:val="0"/>
        </w:rPr>
        <w:lastRenderedPageBreak/>
        <w:t>busca desacralizar el objeto incluso desvinculándolo de su significado original para convertirlo no en algo intocable, sino en algo palpable y jugable</w:t>
      </w:r>
      <w:r w:rsidRPr="006D7C2C">
        <w:rPr>
          <w:rFonts w:cs="Times New Roman"/>
          <w:b w:val="0"/>
          <w:bCs w:val="0"/>
        </w:rPr>
        <w:t xml:space="preserve"> “El juego es una fuerte herramienta profanatoria capaz de liberar para el uso de la humanidad elementos que pertenecen al uso oficial o sagrado” (Moreno, 2009, p. 34). </w:t>
      </w:r>
      <w:r w:rsidR="00AA05A7" w:rsidRPr="006D7C2C">
        <w:rPr>
          <w:rFonts w:cs="Times New Roman"/>
          <w:b w:val="0"/>
          <w:bCs w:val="0"/>
        </w:rPr>
        <w:t xml:space="preserve">“Desafío en Xibalbá” se diferencia en tanto es un dispositivo diseñado desde fuera de la comunidad </w:t>
      </w:r>
      <w:r w:rsidRPr="006D7C2C">
        <w:rPr>
          <w:rFonts w:cs="Times New Roman"/>
          <w:b w:val="0"/>
          <w:bCs w:val="0"/>
        </w:rPr>
        <w:t>Maya,</w:t>
      </w:r>
      <w:r w:rsidR="00AA05A7" w:rsidRPr="006D7C2C">
        <w:rPr>
          <w:rFonts w:cs="Times New Roman"/>
          <w:b w:val="0"/>
          <w:bCs w:val="0"/>
        </w:rPr>
        <w:t xml:space="preserve"> pero en diálogo respetuoso con ella</w:t>
      </w:r>
      <w:r w:rsidR="002E33A2" w:rsidRPr="006D7C2C">
        <w:rPr>
          <w:rFonts w:cs="Times New Roman"/>
          <w:b w:val="0"/>
          <w:bCs w:val="0"/>
        </w:rPr>
        <w:t xml:space="preserve">; desde su propia óptica y no la tradicional </w:t>
      </w:r>
      <w:r w:rsidR="002C0DB6" w:rsidRPr="006D7C2C">
        <w:rPr>
          <w:rFonts w:cs="Times New Roman"/>
          <w:b w:val="0"/>
          <w:bCs w:val="0"/>
        </w:rPr>
        <w:t>euro centrista</w:t>
      </w:r>
      <w:r w:rsidR="002E33A2" w:rsidRPr="006D7C2C">
        <w:rPr>
          <w:rFonts w:cs="Times New Roman"/>
          <w:b w:val="0"/>
          <w:bCs w:val="0"/>
        </w:rPr>
        <w:t xml:space="preserve"> y desarrollado a partir de una consulta rigurosa seria </w:t>
      </w:r>
      <w:r w:rsidR="00B73B21" w:rsidRPr="006D7C2C">
        <w:rPr>
          <w:rFonts w:cs="Times New Roman"/>
          <w:b w:val="0"/>
          <w:bCs w:val="0"/>
        </w:rPr>
        <w:t>y dirigida</w:t>
      </w:r>
      <w:r w:rsidR="00AA05A7" w:rsidRPr="006D7C2C">
        <w:rPr>
          <w:rFonts w:cs="Times New Roman"/>
          <w:b w:val="0"/>
          <w:bCs w:val="0"/>
        </w:rPr>
        <w:t xml:space="preserve"> a una población amplia que incluye personas sin vínculo previo con esa</w:t>
      </w:r>
      <w:r w:rsidR="002E33A2" w:rsidRPr="006D7C2C">
        <w:rPr>
          <w:rFonts w:cs="Times New Roman"/>
          <w:b w:val="0"/>
          <w:bCs w:val="0"/>
        </w:rPr>
        <w:t>s ritualidades y/o simbología</w:t>
      </w:r>
      <w:r w:rsidR="00AA05A7" w:rsidRPr="006D7C2C">
        <w:rPr>
          <w:rFonts w:cs="Times New Roman"/>
          <w:b w:val="0"/>
          <w:bCs w:val="0"/>
        </w:rPr>
        <w:t>.</w:t>
      </w:r>
    </w:p>
    <w:p w14:paraId="7EA1797A" w14:textId="638D99DC" w:rsidR="00AA05A7" w:rsidRPr="006D7C2C" w:rsidRDefault="00AA05A7" w:rsidP="00843AF2">
      <w:pPr>
        <w:pStyle w:val="APASEPTIMA"/>
        <w:jc w:val="both"/>
        <w:rPr>
          <w:rFonts w:cs="Times New Roman"/>
          <w:b w:val="0"/>
          <w:bCs w:val="0"/>
        </w:rPr>
      </w:pPr>
      <w:r w:rsidRPr="006D7C2C">
        <w:rPr>
          <w:rFonts w:cs="Times New Roman"/>
          <w:b w:val="0"/>
          <w:bCs w:val="0"/>
        </w:rPr>
        <w:t xml:space="preserve">El </w:t>
      </w:r>
      <w:r w:rsidR="00B73B21" w:rsidRPr="006D7C2C">
        <w:rPr>
          <w:rFonts w:cs="Times New Roman"/>
          <w:b w:val="0"/>
          <w:bCs w:val="0"/>
        </w:rPr>
        <w:t>último</w:t>
      </w:r>
      <w:r w:rsidRPr="006D7C2C">
        <w:rPr>
          <w:rFonts w:cs="Times New Roman"/>
          <w:b w:val="0"/>
          <w:bCs w:val="0"/>
        </w:rPr>
        <w:t xml:space="preserve"> antecedente </w:t>
      </w:r>
      <w:r w:rsidR="00B73B21" w:rsidRPr="006D7C2C">
        <w:rPr>
          <w:rFonts w:cs="Times New Roman"/>
          <w:b w:val="0"/>
          <w:bCs w:val="0"/>
        </w:rPr>
        <w:t>a mencionar</w:t>
      </w:r>
      <w:r w:rsidR="00952699" w:rsidRPr="006D7C2C">
        <w:rPr>
          <w:rFonts w:cs="Times New Roman"/>
          <w:b w:val="0"/>
          <w:bCs w:val="0"/>
        </w:rPr>
        <w:t xml:space="preserve">se </w:t>
      </w:r>
      <w:r w:rsidRPr="006D7C2C">
        <w:rPr>
          <w:rFonts w:cs="Times New Roman"/>
          <w:b w:val="0"/>
          <w:bCs w:val="0"/>
        </w:rPr>
        <w:t>el más cercano institucional y disciplinar</w:t>
      </w:r>
      <w:r w:rsidR="00B73B21" w:rsidRPr="006D7C2C">
        <w:rPr>
          <w:rFonts w:cs="Times New Roman"/>
          <w:b w:val="0"/>
          <w:bCs w:val="0"/>
        </w:rPr>
        <w:t>ia</w:t>
      </w:r>
      <w:r w:rsidRPr="006D7C2C">
        <w:rPr>
          <w:rFonts w:cs="Times New Roman"/>
          <w:b w:val="0"/>
          <w:bCs w:val="0"/>
        </w:rPr>
        <w:t>mente al presente trabajo. Se trata de la investigación y práctica pedagógica del profesor Jairzinho Francisco Panqueba Cifuentes, docente de la Facultad de Educación Física de la Universidad Pedagógica Nacional, quien desde hace más de dos décadas ha liderado procesos de revitalización del juego de pelota mesoamericano</w:t>
      </w:r>
      <w:r w:rsidR="00B73B21" w:rsidRPr="006D7C2C">
        <w:rPr>
          <w:rFonts w:cs="Times New Roman"/>
          <w:b w:val="0"/>
          <w:bCs w:val="0"/>
        </w:rPr>
        <w:t xml:space="preserve">, </w:t>
      </w:r>
      <w:r w:rsidRPr="006D7C2C">
        <w:rPr>
          <w:rFonts w:cs="Times New Roman"/>
          <w:b w:val="0"/>
          <w:bCs w:val="0"/>
        </w:rPr>
        <w:t xml:space="preserve">conocido </w:t>
      </w:r>
      <w:r w:rsidR="00B73B21" w:rsidRPr="006D7C2C">
        <w:rPr>
          <w:rFonts w:cs="Times New Roman"/>
          <w:b w:val="0"/>
          <w:bCs w:val="0"/>
        </w:rPr>
        <w:t xml:space="preserve">original y originariamente </w:t>
      </w:r>
      <w:r w:rsidRPr="006D7C2C">
        <w:rPr>
          <w:rFonts w:cs="Times New Roman"/>
          <w:b w:val="0"/>
          <w:bCs w:val="0"/>
        </w:rPr>
        <w:t>como Chaaj</w:t>
      </w:r>
      <w:r w:rsidR="00B73B21" w:rsidRPr="006D7C2C">
        <w:rPr>
          <w:rFonts w:cs="Times New Roman"/>
          <w:b w:val="0"/>
          <w:bCs w:val="0"/>
        </w:rPr>
        <w:t>,</w:t>
      </w:r>
      <w:r w:rsidRPr="006D7C2C">
        <w:rPr>
          <w:rFonts w:cs="Times New Roman"/>
          <w:b w:val="0"/>
          <w:bCs w:val="0"/>
        </w:rPr>
        <w:t xml:space="preserve"> en Colombia, México y Guatemala. Panqueba (2011) documenta que los juegos de pelota mesoamericanos son manifestaciones corporales que reúnen en su dimensión lúdica elementos culturales, deportivos y pedagógicos. Cada partida del Chaaj incluye un ritual de inicio en el que los jugadores sacralizan el espacio, ofrendan con fuego, invocan deidades y pronuncian palabras en </w:t>
      </w:r>
      <w:r w:rsidR="00B73B21" w:rsidRPr="006D7C2C">
        <w:rPr>
          <w:rFonts w:cs="Times New Roman"/>
          <w:b w:val="0"/>
          <w:bCs w:val="0"/>
        </w:rPr>
        <w:t>lengua</w:t>
      </w:r>
      <w:r w:rsidRPr="006D7C2C">
        <w:rPr>
          <w:rFonts w:cs="Times New Roman"/>
          <w:b w:val="0"/>
          <w:bCs w:val="0"/>
        </w:rPr>
        <w:t xml:space="preserve"> </w:t>
      </w:r>
      <w:r w:rsidR="00B73B21" w:rsidRPr="006D7C2C">
        <w:rPr>
          <w:rFonts w:cs="Times New Roman"/>
          <w:b w:val="0"/>
          <w:bCs w:val="0"/>
        </w:rPr>
        <w:t>M</w:t>
      </w:r>
      <w:r w:rsidRPr="006D7C2C">
        <w:rPr>
          <w:rFonts w:cs="Times New Roman"/>
          <w:b w:val="0"/>
          <w:bCs w:val="0"/>
        </w:rPr>
        <w:t xml:space="preserve">aya, demostrando que la articulación entre juego y ritualidad maya es una práctica viva y </w:t>
      </w:r>
      <w:r w:rsidR="00B73B21" w:rsidRPr="006D7C2C">
        <w:rPr>
          <w:rFonts w:cs="Times New Roman"/>
          <w:b w:val="0"/>
          <w:bCs w:val="0"/>
        </w:rPr>
        <w:t xml:space="preserve">plenamente </w:t>
      </w:r>
      <w:r w:rsidRPr="006D7C2C">
        <w:rPr>
          <w:rFonts w:cs="Times New Roman"/>
          <w:b w:val="0"/>
          <w:bCs w:val="0"/>
        </w:rPr>
        <w:t>documentada en el contexto contemporáneo.</w:t>
      </w:r>
    </w:p>
    <w:p w14:paraId="13BE3F53" w14:textId="24F46C94" w:rsidR="00AA05A7" w:rsidRPr="006D7C2C" w:rsidRDefault="00AA05A7" w:rsidP="00843AF2">
      <w:pPr>
        <w:pStyle w:val="APASEPTIMA"/>
        <w:jc w:val="both"/>
        <w:rPr>
          <w:rFonts w:cs="Times New Roman"/>
          <w:b w:val="0"/>
          <w:bCs w:val="0"/>
        </w:rPr>
      </w:pPr>
      <w:r w:rsidRPr="006D7C2C">
        <w:rPr>
          <w:rFonts w:cs="Times New Roman"/>
          <w:b w:val="0"/>
          <w:bCs w:val="0"/>
        </w:rPr>
        <w:t xml:space="preserve">El vínculo con este antecedente no se limita a lo bibliográfico. Durante el proceso </w:t>
      </w:r>
      <w:r w:rsidRPr="006D7C2C">
        <w:rPr>
          <w:rFonts w:cs="Times New Roman"/>
          <w:b w:val="0"/>
          <w:bCs w:val="0"/>
        </w:rPr>
        <w:lastRenderedPageBreak/>
        <w:t xml:space="preserve">de </w:t>
      </w:r>
      <w:r w:rsidR="00AD5AC3" w:rsidRPr="006D7C2C">
        <w:rPr>
          <w:rFonts w:cs="Times New Roman"/>
          <w:b w:val="0"/>
          <w:bCs w:val="0"/>
        </w:rPr>
        <w:t xml:space="preserve">consulta y </w:t>
      </w:r>
      <w:r w:rsidRPr="006D7C2C">
        <w:rPr>
          <w:rFonts w:cs="Times New Roman"/>
          <w:b w:val="0"/>
          <w:bCs w:val="0"/>
        </w:rPr>
        <w:t xml:space="preserve">diseño de “Desafío en Xibalbá”, los autores participaron de manera directa en sesiones del semillero de investigación liderado por el profesor Panqueba en la Universidad Pedagógica Nacional, incluyendo una clase sobre </w:t>
      </w:r>
      <w:r w:rsidR="00AD5AC3" w:rsidRPr="006D7C2C">
        <w:rPr>
          <w:rFonts w:cs="Times New Roman"/>
          <w:b w:val="0"/>
          <w:bCs w:val="0"/>
        </w:rPr>
        <w:t>ritualidad y memoria colectiva</w:t>
      </w:r>
      <w:r w:rsidRPr="006D7C2C">
        <w:rPr>
          <w:rFonts w:cs="Times New Roman"/>
          <w:b w:val="0"/>
          <w:bCs w:val="0"/>
        </w:rPr>
        <w:t xml:space="preserve"> </w:t>
      </w:r>
      <w:r w:rsidR="00AD5AC3" w:rsidRPr="006D7C2C">
        <w:rPr>
          <w:rFonts w:cs="Times New Roman"/>
          <w:b w:val="0"/>
          <w:bCs w:val="0"/>
        </w:rPr>
        <w:t>M</w:t>
      </w:r>
      <w:r w:rsidRPr="006D7C2C">
        <w:rPr>
          <w:rFonts w:cs="Times New Roman"/>
          <w:b w:val="0"/>
          <w:bCs w:val="0"/>
        </w:rPr>
        <w:t xml:space="preserve">aya y una experiencia práctica de elaboración </w:t>
      </w:r>
      <w:r w:rsidR="00AD5AC3" w:rsidRPr="006D7C2C">
        <w:rPr>
          <w:rFonts w:cs="Times New Roman"/>
          <w:b w:val="0"/>
          <w:bCs w:val="0"/>
        </w:rPr>
        <w:t xml:space="preserve">ritual </w:t>
      </w:r>
      <w:r w:rsidRPr="006D7C2C">
        <w:rPr>
          <w:rFonts w:cs="Times New Roman"/>
          <w:b w:val="0"/>
          <w:bCs w:val="0"/>
        </w:rPr>
        <w:t xml:space="preserve">de la pelota </w:t>
      </w:r>
      <w:r w:rsidR="00AD5AC3" w:rsidRPr="006D7C2C">
        <w:rPr>
          <w:rFonts w:cs="Times New Roman"/>
          <w:b w:val="0"/>
          <w:bCs w:val="0"/>
        </w:rPr>
        <w:t>M</w:t>
      </w:r>
      <w:r w:rsidRPr="006D7C2C">
        <w:rPr>
          <w:rFonts w:cs="Times New Roman"/>
          <w:b w:val="0"/>
          <w:bCs w:val="0"/>
        </w:rPr>
        <w:t xml:space="preserve">aya en caucho. Esta experiencia encarnada </w:t>
      </w:r>
      <w:r w:rsidR="00AD5AC3" w:rsidRPr="006D7C2C">
        <w:rPr>
          <w:rFonts w:cs="Times New Roman"/>
          <w:b w:val="0"/>
          <w:bCs w:val="0"/>
        </w:rPr>
        <w:t xml:space="preserve">que permitió </w:t>
      </w:r>
      <w:r w:rsidRPr="006D7C2C">
        <w:rPr>
          <w:rFonts w:cs="Times New Roman"/>
          <w:b w:val="0"/>
          <w:bCs w:val="0"/>
        </w:rPr>
        <w:t>tocar, moldear y comprender el objeto lúdico desde su proceso de construcción</w:t>
      </w:r>
      <w:r w:rsidR="00AD5AC3" w:rsidRPr="006D7C2C">
        <w:rPr>
          <w:rFonts w:cs="Times New Roman"/>
          <w:b w:val="0"/>
          <w:bCs w:val="0"/>
        </w:rPr>
        <w:t>,</w:t>
      </w:r>
      <w:r w:rsidRPr="006D7C2C">
        <w:rPr>
          <w:rFonts w:cs="Times New Roman"/>
          <w:b w:val="0"/>
          <w:bCs w:val="0"/>
        </w:rPr>
        <w:t xml:space="preserve"> constituyó una fuente de conocimiento </w:t>
      </w:r>
      <w:r w:rsidR="00AD5AC3" w:rsidRPr="006D7C2C">
        <w:rPr>
          <w:rFonts w:cs="Times New Roman"/>
          <w:b w:val="0"/>
          <w:bCs w:val="0"/>
        </w:rPr>
        <w:t xml:space="preserve">enriquecedora </w:t>
      </w:r>
      <w:r w:rsidRPr="006D7C2C">
        <w:rPr>
          <w:rFonts w:cs="Times New Roman"/>
          <w:b w:val="0"/>
          <w:bCs w:val="0"/>
        </w:rPr>
        <w:t>que ninguna lectura bibliográfica podría haber reemplazado. Delgado-Fuentes (2024) señala que el significado cultural de un juguete no puede interpretarse únicamente a partir del objeto mismo, sino que requiere comprender la experiencia de los participantes y el contexto cultural (p. 21), lo que confirma que esa participación en el semillero fue también un acto metodológico</w:t>
      </w:r>
      <w:r w:rsidR="00AD5AC3" w:rsidRPr="006D7C2C">
        <w:rPr>
          <w:rFonts w:cs="Times New Roman"/>
          <w:b w:val="0"/>
          <w:bCs w:val="0"/>
        </w:rPr>
        <w:t xml:space="preserve"> relevante</w:t>
      </w:r>
      <w:r w:rsidRPr="006D7C2C">
        <w:rPr>
          <w:rFonts w:cs="Times New Roman"/>
          <w:b w:val="0"/>
          <w:bCs w:val="0"/>
        </w:rPr>
        <w:t xml:space="preserve">. Adicionalmente, “Desafío en Xibalbá” incorpora una dimensión que establece un puente explícito con el Chaaj: la posibilidad de vivir el juego de pelota mesoamericano de manera simulada a través de las cartas y los dados, mediante la </w:t>
      </w:r>
      <w:r w:rsidR="00AD5AC3" w:rsidRPr="006D7C2C">
        <w:rPr>
          <w:rFonts w:cs="Times New Roman"/>
          <w:b w:val="0"/>
          <w:bCs w:val="0"/>
        </w:rPr>
        <w:t>categoría</w:t>
      </w:r>
      <w:r w:rsidRPr="006D7C2C">
        <w:rPr>
          <w:rFonts w:cs="Times New Roman"/>
          <w:b w:val="0"/>
          <w:bCs w:val="0"/>
        </w:rPr>
        <w:t xml:space="preserve"> de </w:t>
      </w:r>
      <w:r w:rsidR="00AD5AC3" w:rsidRPr="006D7C2C">
        <w:rPr>
          <w:rFonts w:cs="Times New Roman"/>
          <w:b w:val="0"/>
          <w:bCs w:val="0"/>
        </w:rPr>
        <w:t>“</w:t>
      </w:r>
      <w:r w:rsidRPr="006D7C2C">
        <w:rPr>
          <w:rFonts w:cs="Times New Roman"/>
          <w:b w:val="0"/>
          <w:bCs w:val="0"/>
        </w:rPr>
        <w:t>mimicry</w:t>
      </w:r>
      <w:r w:rsidR="00AD5AC3" w:rsidRPr="006D7C2C">
        <w:rPr>
          <w:rFonts w:cs="Times New Roman"/>
          <w:b w:val="0"/>
          <w:bCs w:val="0"/>
        </w:rPr>
        <w:t>”</w:t>
      </w:r>
      <w:r w:rsidRPr="006D7C2C">
        <w:rPr>
          <w:rFonts w:cs="Times New Roman"/>
          <w:b w:val="0"/>
          <w:bCs w:val="0"/>
        </w:rPr>
        <w:t xml:space="preserve"> descrita por Roger Caillois</w:t>
      </w:r>
      <w:r w:rsidR="007113FF" w:rsidRPr="006D7C2C">
        <w:rPr>
          <w:rFonts w:cs="Times New Roman"/>
          <w:b w:val="0"/>
          <w:bCs w:val="0"/>
        </w:rPr>
        <w:t xml:space="preserve"> en su obra Les jeux et les hommes: Le masque et le vertige. (Caillois, R.1958)</w:t>
      </w:r>
      <w:r w:rsidRPr="006D7C2C">
        <w:rPr>
          <w:rFonts w:cs="Times New Roman"/>
          <w:b w:val="0"/>
          <w:bCs w:val="0"/>
        </w:rPr>
        <w:t>.</w:t>
      </w:r>
    </w:p>
    <w:p w14:paraId="358C13FD" w14:textId="77777777" w:rsidR="00262C49" w:rsidRPr="006D7C2C" w:rsidRDefault="00AA05A7" w:rsidP="00843AF2">
      <w:pPr>
        <w:pStyle w:val="APASEPTIMA"/>
        <w:jc w:val="both"/>
        <w:rPr>
          <w:rFonts w:cs="Times New Roman"/>
          <w:b w:val="0"/>
          <w:bCs w:val="0"/>
        </w:rPr>
        <w:sectPr w:rsidR="00262C49" w:rsidRPr="006D7C2C" w:rsidSect="00B4603A">
          <w:pgSz w:w="12240" w:h="15840" w:code="1"/>
          <w:pgMar w:top="1440" w:right="1440" w:bottom="1440" w:left="1440" w:header="709" w:footer="709" w:gutter="0"/>
          <w:cols w:space="708"/>
          <w:docGrid w:linePitch="360"/>
        </w:sectPr>
      </w:pPr>
      <w:r w:rsidRPr="006D7C2C">
        <w:rPr>
          <w:rFonts w:cs="Times New Roman"/>
          <w:b w:val="0"/>
          <w:bCs w:val="0"/>
        </w:rPr>
        <w:t>El recorrido por estos tres antecedentes permite identificar con claridad el lugar que “Desafío en Xibalbá” ocupa en el campo</w:t>
      </w:r>
      <w:r w:rsidR="007113FF" w:rsidRPr="006D7C2C">
        <w:rPr>
          <w:rFonts w:cs="Times New Roman"/>
          <w:b w:val="0"/>
          <w:bCs w:val="0"/>
        </w:rPr>
        <w:t xml:space="preserve"> de la recreación. E</w:t>
      </w:r>
      <w:r w:rsidRPr="006D7C2C">
        <w:rPr>
          <w:rFonts w:cs="Times New Roman"/>
          <w:b w:val="0"/>
          <w:bCs w:val="0"/>
        </w:rPr>
        <w:t xml:space="preserve">xiste una tradición de juegos con temática ancestral americana orientada predominantemente a la comercialización; existe una documentación valiosa del juguete indígena como artefacto de memoria interna; y existe una experiencia rigurosa de revitalización del juego mesoamericano en Colombia, con la que el presente trabajo estableció un vínculo directo y formativo. El presente dispositivo propone una síntesis inédita: un juego de tablero físico que concentra su </w:t>
      </w:r>
      <w:r w:rsidRPr="006D7C2C">
        <w:rPr>
          <w:rFonts w:cs="Times New Roman"/>
          <w:b w:val="0"/>
          <w:bCs w:val="0"/>
        </w:rPr>
        <w:lastRenderedPageBreak/>
        <w:t xml:space="preserve">universo simbólico en la </w:t>
      </w:r>
      <w:r w:rsidR="007113FF" w:rsidRPr="006D7C2C">
        <w:rPr>
          <w:rFonts w:cs="Times New Roman"/>
          <w:b w:val="0"/>
          <w:bCs w:val="0"/>
        </w:rPr>
        <w:t>ritualidad y simbología</w:t>
      </w:r>
      <w:r w:rsidRPr="006D7C2C">
        <w:rPr>
          <w:rFonts w:cs="Times New Roman"/>
          <w:b w:val="0"/>
          <w:bCs w:val="0"/>
        </w:rPr>
        <w:t xml:space="preserve"> </w:t>
      </w:r>
      <w:r w:rsidR="007113FF" w:rsidRPr="006D7C2C">
        <w:rPr>
          <w:rFonts w:cs="Times New Roman"/>
          <w:b w:val="0"/>
          <w:bCs w:val="0"/>
        </w:rPr>
        <w:t>M</w:t>
      </w:r>
      <w:r w:rsidRPr="006D7C2C">
        <w:rPr>
          <w:rFonts w:cs="Times New Roman"/>
          <w:b w:val="0"/>
          <w:bCs w:val="0"/>
        </w:rPr>
        <w:t xml:space="preserve">aya, que honra esa cultura sin apropiación, y que genera rituales de encuentro accesibles para </w:t>
      </w:r>
      <w:r w:rsidR="007113FF" w:rsidRPr="006D7C2C">
        <w:rPr>
          <w:rFonts w:cs="Times New Roman"/>
          <w:b w:val="0"/>
          <w:bCs w:val="0"/>
        </w:rPr>
        <w:t>jóvenes</w:t>
      </w:r>
      <w:r w:rsidRPr="006D7C2C">
        <w:rPr>
          <w:rFonts w:cs="Times New Roman"/>
          <w:b w:val="0"/>
          <w:bCs w:val="0"/>
        </w:rPr>
        <w:t xml:space="preserve"> en contextos diversos.</w:t>
      </w:r>
    </w:p>
    <w:p w14:paraId="04900C54" w14:textId="6A78C0DF" w:rsidR="00AA05A7" w:rsidRPr="006D7C2C" w:rsidRDefault="00AA05A7" w:rsidP="00843AF2">
      <w:pPr>
        <w:pStyle w:val="APASEPTIMA"/>
        <w:jc w:val="both"/>
        <w:rPr>
          <w:rFonts w:cs="Times New Roman"/>
          <w:b w:val="0"/>
          <w:bCs w:val="0"/>
        </w:rPr>
      </w:pPr>
    </w:p>
    <w:p w14:paraId="1A4F78A7" w14:textId="77777777" w:rsidR="000D536F" w:rsidRPr="002C3087" w:rsidRDefault="000D536F" w:rsidP="002C3087">
      <w:pPr>
        <w:pStyle w:val="Ttulo1"/>
      </w:pPr>
      <w:bookmarkStart w:id="8" w:name="_Toc228648419"/>
      <w:r w:rsidRPr="002C3087">
        <w:t>CAPÍTULO 3: REFERENTES TEÓRICOS</w:t>
      </w:r>
      <w:bookmarkEnd w:id="8"/>
    </w:p>
    <w:p w14:paraId="75D46D91" w14:textId="628C695F" w:rsidR="000D536F" w:rsidRPr="002C3087" w:rsidRDefault="001F338C" w:rsidP="002C3087">
      <w:pPr>
        <w:pStyle w:val="Ttulo2"/>
      </w:pPr>
      <w:bookmarkStart w:id="9" w:name="_Toc228648420"/>
      <w:r w:rsidRPr="002C3087">
        <w:t xml:space="preserve">3.1 </w:t>
      </w:r>
      <w:r w:rsidR="000D536F" w:rsidRPr="002C3087">
        <w:t xml:space="preserve">El </w:t>
      </w:r>
      <w:r w:rsidR="00216CC8" w:rsidRPr="002C3087">
        <w:t>R</w:t>
      </w:r>
      <w:r w:rsidR="000D536F" w:rsidRPr="002C3087">
        <w:t xml:space="preserve">itual </w:t>
      </w:r>
      <w:r w:rsidR="00216CC8" w:rsidRPr="002C3087">
        <w:t>C</w:t>
      </w:r>
      <w:r w:rsidR="000D536F" w:rsidRPr="002C3087">
        <w:t xml:space="preserve">omo </w:t>
      </w:r>
      <w:r w:rsidR="00216CC8" w:rsidRPr="002C3087">
        <w:t>P</w:t>
      </w:r>
      <w:r w:rsidR="000D536F" w:rsidRPr="002C3087">
        <w:t xml:space="preserve">ráctica </w:t>
      </w:r>
      <w:r w:rsidR="00216CC8" w:rsidRPr="002C3087">
        <w:t>E</w:t>
      </w:r>
      <w:r w:rsidR="000D536F" w:rsidRPr="002C3087">
        <w:t xml:space="preserve">structurante del ser </w:t>
      </w:r>
      <w:r w:rsidR="00216CC8" w:rsidRPr="002C3087">
        <w:t>H</w:t>
      </w:r>
      <w:r w:rsidR="000D536F" w:rsidRPr="002C3087">
        <w:t xml:space="preserve">umano y la </w:t>
      </w:r>
      <w:r w:rsidR="00216CC8" w:rsidRPr="002C3087">
        <w:t>C</w:t>
      </w:r>
      <w:r w:rsidR="000D536F" w:rsidRPr="002C3087">
        <w:t>omunidad</w:t>
      </w:r>
      <w:bookmarkEnd w:id="9"/>
    </w:p>
    <w:p w14:paraId="717C37C7" w14:textId="650B9DF3" w:rsidR="000D536F" w:rsidRPr="006D7C2C" w:rsidRDefault="000D536F" w:rsidP="00843AF2">
      <w:pPr>
        <w:pStyle w:val="APASEPTIMA"/>
        <w:jc w:val="both"/>
        <w:rPr>
          <w:rFonts w:cs="Times New Roman"/>
          <w:b w:val="0"/>
          <w:bCs w:val="0"/>
        </w:rPr>
      </w:pPr>
      <w:r w:rsidRPr="006D7C2C">
        <w:rPr>
          <w:rFonts w:cs="Times New Roman"/>
          <w:b w:val="0"/>
          <w:bCs w:val="0"/>
        </w:rPr>
        <w:t>Para entender el dispositivo lúdico “Desafío en Xibalbá” es necesario partir de una pregunta crucial: ¿qué es un ritual y por qué sigue siendo relevante en la vida contemporánea? Byung-Chul Han (2014) ofrece una respuesta contundente al afirmar que los rituales son los que proveen estabilidad a la vida, siendo en ella lo que los objetos son en el espacio. Es decir, puntos de anclaje que organizan la existencia y le otorgan densidad y sentido. Desde esta perspectiva, el ritual no es un acto decorativo o arbitrario ni una reliquia del pasado: es una necesidad antropológica que estructura el tiempo, el cuerpo y la comunidad. Alvarado Mora (2024) refuerza esta comprensión al señalar que los ritos son el principio para acercarse a pedir ese favor deseado por parte de la comunidad (p. 22), evidenciando que la ritualidad nace de una necesidad colectiva de comunicación con algo que trasciende lo cotidiano. En una dirección similar, Mellizo Echavarría (2021) sostiene que el elemento ritual acompaña a los humanos desde antes que todo, porque está ligado a un elemento de la vida incluso más básico que el comer: la propia muerte (p. 35).</w:t>
      </w:r>
    </w:p>
    <w:p w14:paraId="4574C0E8" w14:textId="7A96F6FD" w:rsidR="000D536F" w:rsidRPr="006D7C2C" w:rsidRDefault="000D536F" w:rsidP="00843AF2">
      <w:pPr>
        <w:pStyle w:val="APASEPTIMA"/>
        <w:jc w:val="both"/>
        <w:rPr>
          <w:rFonts w:cs="Times New Roman"/>
          <w:b w:val="0"/>
          <w:bCs w:val="0"/>
        </w:rPr>
      </w:pPr>
      <w:r w:rsidRPr="006D7C2C">
        <w:rPr>
          <w:rFonts w:cs="Times New Roman"/>
          <w:b w:val="0"/>
          <w:bCs w:val="0"/>
        </w:rPr>
        <w:t xml:space="preserve">Esta dimensión estructurante del ritual adquiere especial relevancia cuando se la </w:t>
      </w:r>
      <w:r w:rsidRPr="006D7C2C">
        <w:rPr>
          <w:rFonts w:cs="Times New Roman"/>
          <w:b w:val="0"/>
          <w:bCs w:val="0"/>
        </w:rPr>
        <w:lastRenderedPageBreak/>
        <w:t xml:space="preserve">examina en relación con la acción colectiva. </w:t>
      </w:r>
      <w:proofErr w:type="spellStart"/>
      <w:r w:rsidRPr="006D7C2C">
        <w:rPr>
          <w:rFonts w:cs="Times New Roman"/>
          <w:b w:val="0"/>
          <w:bCs w:val="0"/>
        </w:rPr>
        <w:t>Sarrasín</w:t>
      </w:r>
      <w:proofErr w:type="spellEnd"/>
      <w:r w:rsidRPr="006D7C2C">
        <w:rPr>
          <w:rFonts w:cs="Times New Roman"/>
          <w:b w:val="0"/>
          <w:bCs w:val="0"/>
        </w:rPr>
        <w:t xml:space="preserve"> (2022) distingue con precisión que de los rituales no se espera ningún cambio radical en el mundo, sino una transformación subjetiva del individuo en sí mismo (p. 648). Bustos (2022) propone que los ritos deben leerse no como cápsulas íntimas separadas de la vida cotidiana, sino como prácticas que se entrelazan con ella de manera continua (p. 196). Cruz Velásquez et al. (2021) amplían esta comprensión al documentar que los rituales en la educación inicial atraviesan el juego, el cuerpo y el movimiento (p. 31). Han (2014) sintetiza esta tensión al plantear que el reposo pertenece a la esfera de lo santo mientras que el trabajo es una actividad profana, lo que sugiere que todo ritual implica una suspensión deliberada de la lógica productiva para ingresar a un tiempo y un espacio cualitativamente distintos. Esta estructura es reconocible en “Desafío en Xibalbá” desde su mecánica más básica: el lanzamiento de los dados de veinte caras es un momento ritualizado que sigue una organización específica, convoca la atención de todos los jugadores y marca el ritmo de la experiencia colectiva. Las reglas del juego funcionan como el equivalente lúdico</w:t>
      </w:r>
      <w:r w:rsidR="005F60E6" w:rsidRPr="006D7C2C">
        <w:rPr>
          <w:rFonts w:cs="Times New Roman"/>
          <w:b w:val="0"/>
          <w:bCs w:val="0"/>
        </w:rPr>
        <w:t xml:space="preserve"> o el mimicry del que habla </w:t>
      </w:r>
      <w:proofErr w:type="spellStart"/>
      <w:r w:rsidR="005F60E6" w:rsidRPr="006D7C2C">
        <w:rPr>
          <w:rFonts w:cs="Times New Roman"/>
          <w:b w:val="0"/>
          <w:bCs w:val="0"/>
        </w:rPr>
        <w:t>Callois</w:t>
      </w:r>
      <w:proofErr w:type="spellEnd"/>
      <w:r w:rsidR="005F60E6" w:rsidRPr="006D7C2C">
        <w:rPr>
          <w:rFonts w:cs="Times New Roman"/>
          <w:b w:val="0"/>
          <w:bCs w:val="0"/>
        </w:rPr>
        <w:t xml:space="preserve"> (1958</w:t>
      </w:r>
      <w:r w:rsidR="00BE4DAA" w:rsidRPr="006D7C2C">
        <w:rPr>
          <w:rFonts w:cs="Times New Roman"/>
          <w:b w:val="0"/>
          <w:bCs w:val="0"/>
        </w:rPr>
        <w:t>), que</w:t>
      </w:r>
      <w:r w:rsidR="005F60E6" w:rsidRPr="006D7C2C">
        <w:rPr>
          <w:rFonts w:cs="Times New Roman"/>
          <w:b w:val="0"/>
          <w:bCs w:val="0"/>
        </w:rPr>
        <w:t xml:space="preserve"> se refiere a la mímica o imitación. </w:t>
      </w:r>
      <w:r w:rsidR="00BE4DAA" w:rsidRPr="006D7C2C">
        <w:rPr>
          <w:rFonts w:cs="Times New Roman"/>
          <w:b w:val="0"/>
          <w:bCs w:val="0"/>
        </w:rPr>
        <w:t xml:space="preserve">El mimicry actúa con </w:t>
      </w:r>
      <w:r w:rsidR="005F60E6" w:rsidRPr="006D7C2C">
        <w:rPr>
          <w:rFonts w:cs="Times New Roman"/>
          <w:b w:val="0"/>
          <w:bCs w:val="0"/>
        </w:rPr>
        <w:t xml:space="preserve">la transformación de objetos, símbolos o prácticas culturales en dispositivos de juego, manteniendo su carga </w:t>
      </w:r>
      <w:r w:rsidR="00BE4DAA" w:rsidRPr="006D7C2C">
        <w:rPr>
          <w:rFonts w:cs="Times New Roman"/>
          <w:b w:val="0"/>
          <w:bCs w:val="0"/>
        </w:rPr>
        <w:t>simbólica,</w:t>
      </w:r>
      <w:r w:rsidR="005F60E6" w:rsidRPr="006D7C2C">
        <w:rPr>
          <w:rFonts w:cs="Times New Roman"/>
          <w:b w:val="0"/>
          <w:bCs w:val="0"/>
        </w:rPr>
        <w:t xml:space="preserve"> pero resignificándola en clave de diversión, interacción y tejido social. de </w:t>
      </w:r>
      <w:r w:rsidRPr="006D7C2C">
        <w:rPr>
          <w:rFonts w:cs="Times New Roman"/>
          <w:b w:val="0"/>
          <w:bCs w:val="0"/>
        </w:rPr>
        <w:t>las normas rituale</w:t>
      </w:r>
      <w:r w:rsidR="00BE4DAA" w:rsidRPr="006D7C2C">
        <w:rPr>
          <w:rFonts w:cs="Times New Roman"/>
          <w:b w:val="0"/>
          <w:bCs w:val="0"/>
        </w:rPr>
        <w:t xml:space="preserve">s. Los </w:t>
      </w:r>
      <w:r w:rsidRPr="006D7C2C">
        <w:rPr>
          <w:rFonts w:cs="Times New Roman"/>
          <w:b w:val="0"/>
          <w:bCs w:val="0"/>
        </w:rPr>
        <w:t>acuerdos colectivos garantizan que todos los participantes tengan las mismas condiciones y que la experiencia compartida sea justa, significativa y cohesionadora</w:t>
      </w:r>
      <w:r w:rsidR="00682F64" w:rsidRPr="006D7C2C">
        <w:rPr>
          <w:rFonts w:cs="Times New Roman"/>
          <w:b w:val="0"/>
          <w:bCs w:val="0"/>
        </w:rPr>
        <w:t>.</w:t>
      </w:r>
    </w:p>
    <w:p w14:paraId="6F38417F" w14:textId="59E5F26B" w:rsidR="00BE4DAA" w:rsidRPr="002C3087" w:rsidRDefault="00AD018E" w:rsidP="002C3087">
      <w:pPr>
        <w:pStyle w:val="Ttulo2"/>
      </w:pPr>
      <w:bookmarkStart w:id="10" w:name="_Toc228648421"/>
      <w:r w:rsidRPr="002C3087">
        <w:lastRenderedPageBreak/>
        <w:t>3.</w:t>
      </w:r>
      <w:r w:rsidR="001F338C" w:rsidRPr="002C3087">
        <w:t>2</w:t>
      </w:r>
      <w:r w:rsidRPr="002C3087">
        <w:t xml:space="preserve"> </w:t>
      </w:r>
      <w:r w:rsidR="00BE4DAA" w:rsidRPr="002C3087">
        <w:t xml:space="preserve">El </w:t>
      </w:r>
      <w:r w:rsidR="00216CC8" w:rsidRPr="002C3087">
        <w:t>D</w:t>
      </w:r>
      <w:r w:rsidR="00BE4DAA" w:rsidRPr="002C3087">
        <w:t xml:space="preserve">ispositivo </w:t>
      </w:r>
      <w:r w:rsidR="00216CC8" w:rsidRPr="002C3087">
        <w:t>L</w:t>
      </w:r>
      <w:r w:rsidR="00BE4DAA" w:rsidRPr="002C3087">
        <w:t>udo-inmersiv</w:t>
      </w:r>
      <w:r w:rsidR="00216CC8" w:rsidRPr="002C3087">
        <w:t>o</w:t>
      </w:r>
      <w:r w:rsidR="00BE4DAA" w:rsidRPr="002C3087">
        <w:t xml:space="preserve"> </w:t>
      </w:r>
      <w:r w:rsidR="00216CC8" w:rsidRPr="002C3087">
        <w:t>C</w:t>
      </w:r>
      <w:r w:rsidR="00BE4DAA" w:rsidRPr="002C3087">
        <w:t xml:space="preserve">omo portador de </w:t>
      </w:r>
      <w:r w:rsidR="00216CC8" w:rsidRPr="002C3087">
        <w:t>M</w:t>
      </w:r>
      <w:r w:rsidR="00BE4DAA" w:rsidRPr="002C3087">
        <w:t xml:space="preserve">emoria </w:t>
      </w:r>
      <w:r w:rsidR="00216CC8" w:rsidRPr="002C3087">
        <w:t>C</w:t>
      </w:r>
      <w:r w:rsidR="00BE4DAA" w:rsidRPr="002C3087">
        <w:t xml:space="preserve">olectiva y </w:t>
      </w:r>
      <w:r w:rsidR="00216CC8" w:rsidRPr="002C3087">
        <w:t>C</w:t>
      </w:r>
      <w:r w:rsidR="00BE4DAA" w:rsidRPr="002C3087">
        <w:t>ultural</w:t>
      </w:r>
      <w:bookmarkEnd w:id="10"/>
    </w:p>
    <w:p w14:paraId="5C358857" w14:textId="6B56D23F" w:rsidR="00BE4DAA" w:rsidRPr="006D7C2C" w:rsidRDefault="00BE4DAA" w:rsidP="00843AF2">
      <w:pPr>
        <w:pStyle w:val="APASEPTIMA"/>
        <w:jc w:val="both"/>
        <w:rPr>
          <w:rFonts w:cs="Times New Roman"/>
          <w:b w:val="0"/>
          <w:bCs w:val="0"/>
        </w:rPr>
      </w:pPr>
      <w:r w:rsidRPr="006D7C2C">
        <w:rPr>
          <w:rFonts w:cs="Times New Roman"/>
          <w:b w:val="0"/>
          <w:bCs w:val="0"/>
        </w:rPr>
        <w:t xml:space="preserve">Si </w:t>
      </w:r>
      <w:r w:rsidR="0071440F" w:rsidRPr="006D7C2C">
        <w:rPr>
          <w:rFonts w:cs="Times New Roman"/>
          <w:b w:val="0"/>
          <w:bCs w:val="0"/>
        </w:rPr>
        <w:t>el ritual proporciona estructura</w:t>
      </w:r>
      <w:r w:rsidRPr="006D7C2C">
        <w:rPr>
          <w:rFonts w:cs="Times New Roman"/>
          <w:b w:val="0"/>
          <w:bCs w:val="0"/>
        </w:rPr>
        <w:t xml:space="preserve"> </w:t>
      </w:r>
      <w:r w:rsidR="0071440F" w:rsidRPr="006D7C2C">
        <w:rPr>
          <w:rFonts w:cs="Times New Roman"/>
          <w:b w:val="0"/>
          <w:bCs w:val="0"/>
        </w:rPr>
        <w:t xml:space="preserve">a </w:t>
      </w:r>
      <w:r w:rsidRPr="006D7C2C">
        <w:rPr>
          <w:rFonts w:cs="Times New Roman"/>
          <w:b w:val="0"/>
          <w:bCs w:val="0"/>
        </w:rPr>
        <w:t xml:space="preserve">la vida y </w:t>
      </w:r>
      <w:r w:rsidR="0071440F" w:rsidRPr="006D7C2C">
        <w:rPr>
          <w:rFonts w:cs="Times New Roman"/>
          <w:b w:val="0"/>
          <w:bCs w:val="0"/>
        </w:rPr>
        <w:t xml:space="preserve">a </w:t>
      </w:r>
      <w:r w:rsidRPr="006D7C2C">
        <w:rPr>
          <w:rFonts w:cs="Times New Roman"/>
          <w:b w:val="0"/>
          <w:bCs w:val="0"/>
        </w:rPr>
        <w:t xml:space="preserve">la comunidad, los artefactos son los dispositivos a través de los cuales esa ritualidad se materializa, se preserva y se transmite entre generaciones. Mendoza García (2014) es categórico al respecto: los </w:t>
      </w:r>
      <w:r w:rsidR="0071440F" w:rsidRPr="006D7C2C">
        <w:rPr>
          <w:rFonts w:cs="Times New Roman"/>
          <w:b w:val="0"/>
          <w:bCs w:val="0"/>
        </w:rPr>
        <w:t>artefactos</w:t>
      </w:r>
      <w:r w:rsidRPr="006D7C2C">
        <w:rPr>
          <w:rFonts w:cs="Times New Roman"/>
          <w:b w:val="0"/>
          <w:bCs w:val="0"/>
        </w:rPr>
        <w:t xml:space="preserve"> son los materiales con los que se edifican los recuerdos de las personas y los grupos cuya denominación es la de memoria colectiva (p. 103). Vygotsky (1978) señala que el uso de medios artificiales transforma fundamentalmente todas las operaciones psicológicas (p. 55), mostrando que los artefactos no son extensiones pasivas del cuerpo sino mediadores activos del pensamiento, la memoria y la interacción social. Zavala (2019) subraya que la memoria se obtiene y construye de distintas maneras, conjugándose con los recuerdos del pasado de un grupo social, lo que contribuye al fortalecimiento de su identidad (p. 210).</w:t>
      </w:r>
    </w:p>
    <w:p w14:paraId="2ED3F46C" w14:textId="7AAAC9E0" w:rsidR="0010716C" w:rsidRPr="006D7C2C" w:rsidRDefault="0010716C" w:rsidP="00843AF2">
      <w:pPr>
        <w:pStyle w:val="APASEPTIMA"/>
        <w:jc w:val="both"/>
        <w:rPr>
          <w:rFonts w:cs="Times New Roman"/>
          <w:b w:val="0"/>
          <w:bCs w:val="0"/>
        </w:rPr>
      </w:pPr>
      <w:r w:rsidRPr="006D7C2C">
        <w:rPr>
          <w:rFonts w:cs="Times New Roman"/>
          <w:b w:val="0"/>
          <w:bCs w:val="0"/>
        </w:rPr>
        <w:t xml:space="preserve">El juguete, en particular, ocupa un lugar privilegiado dentro de esta lógica, porque al denominarlo como un dispositivo ludo-inmersivo, cumple al menos dos condiciones elementales: (1) genera una experiencia de juego que involucra al participante dentro de un universo simbólico coherente y verosímil , en el que las reglas y la narrativa se integran de manera inseparable; y (2) activa memoria o identidad cultural a través de la mecánica misma del juego, de modo que el contenido simbólico no sea un adorno externo, sino parte </w:t>
      </w:r>
      <w:r w:rsidR="003125AD" w:rsidRPr="006D7C2C">
        <w:rPr>
          <w:rFonts w:cs="Times New Roman"/>
          <w:b w:val="0"/>
          <w:bCs w:val="0"/>
        </w:rPr>
        <w:t>fundamental</w:t>
      </w:r>
      <w:r w:rsidRPr="006D7C2C">
        <w:rPr>
          <w:rFonts w:cs="Times New Roman"/>
          <w:b w:val="0"/>
          <w:bCs w:val="0"/>
        </w:rPr>
        <w:t xml:space="preserve"> de la experiencia lúdica. En este sentido, cualquier juego con temática p</w:t>
      </w:r>
      <w:r w:rsidR="003125AD" w:rsidRPr="006D7C2C">
        <w:rPr>
          <w:rFonts w:cs="Times New Roman"/>
          <w:b w:val="0"/>
          <w:bCs w:val="0"/>
        </w:rPr>
        <w:t>odría</w:t>
      </w:r>
      <w:r w:rsidRPr="006D7C2C">
        <w:rPr>
          <w:rFonts w:cs="Times New Roman"/>
          <w:b w:val="0"/>
          <w:bCs w:val="0"/>
        </w:rPr>
        <w:t xml:space="preserve"> ser considerado lúdico, pero solo aquellos cuya mecánica y simbología son inseparables </w:t>
      </w:r>
      <w:r w:rsidRPr="006D7C2C">
        <w:rPr>
          <w:rFonts w:cs="Times New Roman"/>
          <w:b w:val="0"/>
          <w:bCs w:val="0"/>
        </w:rPr>
        <w:lastRenderedPageBreak/>
        <w:t>(como “Desafío en Xibalbá”) p</w:t>
      </w:r>
      <w:r w:rsidR="003125AD" w:rsidRPr="006D7C2C">
        <w:rPr>
          <w:rFonts w:cs="Times New Roman"/>
          <w:b w:val="0"/>
          <w:bCs w:val="0"/>
        </w:rPr>
        <w:t>ertenecen a la categoría y son caracterizados</w:t>
      </w:r>
      <w:r w:rsidRPr="006D7C2C">
        <w:rPr>
          <w:rFonts w:cs="Times New Roman"/>
          <w:b w:val="0"/>
          <w:bCs w:val="0"/>
        </w:rPr>
        <w:t xml:space="preserve"> como dispositivos ludo-inmersivos.</w:t>
      </w:r>
    </w:p>
    <w:p w14:paraId="2EF68074" w14:textId="05E0CDE9" w:rsidR="00347939" w:rsidRPr="006D7C2C" w:rsidRDefault="003125AD" w:rsidP="00843AF2">
      <w:pPr>
        <w:pStyle w:val="APASEPTIMA"/>
        <w:jc w:val="both"/>
        <w:rPr>
          <w:rFonts w:cs="Times New Roman"/>
          <w:b w:val="0"/>
          <w:bCs w:val="0"/>
        </w:rPr>
      </w:pPr>
      <w:r w:rsidRPr="006D7C2C">
        <w:rPr>
          <w:rFonts w:cs="Times New Roman"/>
          <w:b w:val="0"/>
          <w:bCs w:val="0"/>
        </w:rPr>
        <w:t xml:space="preserve">Desafío en Xibalbá, para ponerlo en términos un poco más </w:t>
      </w:r>
      <w:r w:rsidR="001F338C" w:rsidRPr="006D7C2C">
        <w:rPr>
          <w:rFonts w:cs="Times New Roman"/>
          <w:b w:val="0"/>
          <w:bCs w:val="0"/>
        </w:rPr>
        <w:t>inspirador</w:t>
      </w:r>
      <w:r w:rsidRPr="006D7C2C">
        <w:rPr>
          <w:rFonts w:cs="Times New Roman"/>
          <w:b w:val="0"/>
          <w:bCs w:val="0"/>
        </w:rPr>
        <w:t xml:space="preserve">, </w:t>
      </w:r>
      <w:r w:rsidR="001D5D39" w:rsidRPr="006D7C2C">
        <w:rPr>
          <w:rFonts w:cs="Times New Roman"/>
          <w:b w:val="0"/>
          <w:bCs w:val="0"/>
        </w:rPr>
        <w:t xml:space="preserve">nos permite vivir una experiencia activa, envolvente y electrizante mientras se </w:t>
      </w:r>
      <w:r w:rsidRPr="006D7C2C">
        <w:rPr>
          <w:rFonts w:cs="Times New Roman"/>
          <w:b w:val="0"/>
          <w:bCs w:val="0"/>
        </w:rPr>
        <w:t>juega</w:t>
      </w:r>
      <w:r w:rsidR="001D5D39" w:rsidRPr="006D7C2C">
        <w:rPr>
          <w:rFonts w:cs="Times New Roman"/>
          <w:b w:val="0"/>
          <w:bCs w:val="0"/>
        </w:rPr>
        <w:t xml:space="preserve">, ya que dicho elemento </w:t>
      </w:r>
      <w:r w:rsidR="005D3B5E" w:rsidRPr="006D7C2C">
        <w:rPr>
          <w:rFonts w:cs="Times New Roman"/>
          <w:b w:val="0"/>
          <w:bCs w:val="0"/>
        </w:rPr>
        <w:t>respalda a</w:t>
      </w:r>
      <w:r w:rsidR="001D5D39" w:rsidRPr="006D7C2C">
        <w:rPr>
          <w:rFonts w:cs="Times New Roman"/>
          <w:b w:val="0"/>
          <w:bCs w:val="0"/>
        </w:rPr>
        <w:t xml:space="preserve"> la imaginación permitiéndonos generar espacios no solo de juego, disfrute, placer o </w:t>
      </w:r>
      <w:r w:rsidRPr="006D7C2C">
        <w:rPr>
          <w:rFonts w:cs="Times New Roman"/>
          <w:b w:val="0"/>
          <w:bCs w:val="0"/>
        </w:rPr>
        <w:t>aprendizaje,</w:t>
      </w:r>
      <w:r w:rsidR="001D5D39" w:rsidRPr="006D7C2C">
        <w:rPr>
          <w:rFonts w:cs="Times New Roman"/>
          <w:b w:val="0"/>
          <w:bCs w:val="0"/>
        </w:rPr>
        <w:t xml:space="preserve"> sino que también nos brinda un espacio de entorno seguro en donde podemos reconocer la </w:t>
      </w:r>
      <w:r w:rsidRPr="006D7C2C">
        <w:rPr>
          <w:rFonts w:cs="Times New Roman"/>
          <w:b w:val="0"/>
          <w:bCs w:val="0"/>
        </w:rPr>
        <w:t>realidad M</w:t>
      </w:r>
      <w:r w:rsidR="001D5D39" w:rsidRPr="006D7C2C">
        <w:rPr>
          <w:rFonts w:cs="Times New Roman"/>
          <w:b w:val="0"/>
          <w:bCs w:val="0"/>
        </w:rPr>
        <w:t xml:space="preserve">aya, la importancia de </w:t>
      </w:r>
      <w:r w:rsidRPr="006D7C2C">
        <w:rPr>
          <w:rFonts w:cs="Times New Roman"/>
          <w:b w:val="0"/>
          <w:bCs w:val="0"/>
        </w:rPr>
        <w:t xml:space="preserve">algunos </w:t>
      </w:r>
      <w:r w:rsidR="001D5D39" w:rsidRPr="006D7C2C">
        <w:rPr>
          <w:rFonts w:cs="Times New Roman"/>
          <w:b w:val="0"/>
          <w:bCs w:val="0"/>
        </w:rPr>
        <w:t xml:space="preserve"> elementos </w:t>
      </w:r>
      <w:r w:rsidRPr="006D7C2C">
        <w:rPr>
          <w:rFonts w:cs="Times New Roman"/>
          <w:b w:val="0"/>
          <w:bCs w:val="0"/>
        </w:rPr>
        <w:t xml:space="preserve">representativos </w:t>
      </w:r>
      <w:r w:rsidR="001D5D39" w:rsidRPr="006D7C2C">
        <w:rPr>
          <w:rFonts w:cs="Times New Roman"/>
          <w:b w:val="0"/>
          <w:bCs w:val="0"/>
        </w:rPr>
        <w:t>y también de sentirlos como nuestros</w:t>
      </w:r>
      <w:r w:rsidR="004932FB" w:rsidRPr="006D7C2C">
        <w:rPr>
          <w:rFonts w:cs="Times New Roman"/>
          <w:b w:val="0"/>
          <w:bCs w:val="0"/>
        </w:rPr>
        <w:t xml:space="preserve"> para poder respetarlos y reconocerlos como parte de nuestra historia</w:t>
      </w:r>
      <w:r w:rsidR="00BE4DAA" w:rsidRPr="006D7C2C">
        <w:rPr>
          <w:rFonts w:cs="Times New Roman"/>
          <w:b w:val="0"/>
          <w:bCs w:val="0"/>
        </w:rPr>
        <w:t xml:space="preserve">. Ridao y Montenegro (2014) lo definen como un dispositivo que preserva la herencia y el acervo cultural, y un mediador entre la cultura de los antepasados y las nuevas generaciones (p. 12). Delgado-Fuentes (2024) profundiza al documentar que los juguetes hechos a mano en culturas ancestrales llevan implícita una estructura de interacciones que promueven la vida comunitaria (p. 21). Uno de los referentes más poderosos </w:t>
      </w:r>
      <w:r w:rsidR="002C23F0" w:rsidRPr="006D7C2C">
        <w:rPr>
          <w:rFonts w:cs="Times New Roman"/>
          <w:b w:val="0"/>
          <w:bCs w:val="0"/>
        </w:rPr>
        <w:t xml:space="preserve">y relevantes </w:t>
      </w:r>
      <w:r w:rsidR="00BE4DAA" w:rsidRPr="006D7C2C">
        <w:rPr>
          <w:rFonts w:cs="Times New Roman"/>
          <w:b w:val="0"/>
          <w:bCs w:val="0"/>
        </w:rPr>
        <w:t xml:space="preserve">de esa memoria es el Popol Vuh, gran obra de literatura precolombina del pueblo </w:t>
      </w:r>
      <w:r w:rsidR="002C23F0" w:rsidRPr="006D7C2C">
        <w:rPr>
          <w:rFonts w:cs="Times New Roman"/>
          <w:b w:val="0"/>
          <w:bCs w:val="0"/>
        </w:rPr>
        <w:t>M</w:t>
      </w:r>
      <w:r w:rsidR="00BE4DAA" w:rsidRPr="006D7C2C">
        <w:rPr>
          <w:rFonts w:cs="Times New Roman"/>
          <w:b w:val="0"/>
          <w:bCs w:val="0"/>
        </w:rPr>
        <w:t xml:space="preserve">aya </w:t>
      </w:r>
      <w:r w:rsidR="000A0326" w:rsidRPr="006D7C2C">
        <w:rPr>
          <w:rFonts w:cs="Times New Roman"/>
          <w:b w:val="0"/>
          <w:bCs w:val="0"/>
        </w:rPr>
        <w:t>Quiché</w:t>
      </w:r>
      <w:r w:rsidR="00BE4DAA" w:rsidRPr="006D7C2C">
        <w:rPr>
          <w:rFonts w:cs="Times New Roman"/>
          <w:b w:val="0"/>
          <w:bCs w:val="0"/>
        </w:rPr>
        <w:t xml:space="preserve">’, que narra la creación del mundo, los viajes al inframundo de Xibalbá y las gestas de los Héroes Gemelos. Este texto no es </w:t>
      </w:r>
      <w:r w:rsidR="002C23F0" w:rsidRPr="006D7C2C">
        <w:rPr>
          <w:rFonts w:cs="Times New Roman"/>
          <w:b w:val="0"/>
          <w:bCs w:val="0"/>
        </w:rPr>
        <w:t>únicamente</w:t>
      </w:r>
      <w:r w:rsidR="00BE4DAA" w:rsidRPr="006D7C2C">
        <w:rPr>
          <w:rFonts w:cs="Times New Roman"/>
          <w:b w:val="0"/>
          <w:bCs w:val="0"/>
        </w:rPr>
        <w:t xml:space="preserve"> un documento histórico</w:t>
      </w:r>
      <w:r w:rsidR="002C23F0" w:rsidRPr="006D7C2C">
        <w:rPr>
          <w:rFonts w:cs="Times New Roman"/>
          <w:b w:val="0"/>
          <w:bCs w:val="0"/>
        </w:rPr>
        <w:t>, sino que es</w:t>
      </w:r>
      <w:r w:rsidR="00BE4DAA" w:rsidRPr="006D7C2C">
        <w:rPr>
          <w:rFonts w:cs="Times New Roman"/>
          <w:b w:val="0"/>
          <w:bCs w:val="0"/>
        </w:rPr>
        <w:t xml:space="preserve"> la expresión más </w:t>
      </w:r>
      <w:r w:rsidR="002C23F0" w:rsidRPr="006D7C2C">
        <w:rPr>
          <w:rFonts w:cs="Times New Roman"/>
          <w:b w:val="0"/>
          <w:bCs w:val="0"/>
        </w:rPr>
        <w:t>relevante</w:t>
      </w:r>
      <w:r w:rsidR="00BE4DAA" w:rsidRPr="006D7C2C">
        <w:rPr>
          <w:rFonts w:cs="Times New Roman"/>
          <w:b w:val="0"/>
          <w:bCs w:val="0"/>
        </w:rPr>
        <w:t xml:space="preserve"> de una </w:t>
      </w:r>
      <w:r w:rsidR="002C23F0" w:rsidRPr="006D7C2C">
        <w:rPr>
          <w:rFonts w:cs="Times New Roman"/>
          <w:b w:val="0"/>
          <w:bCs w:val="0"/>
        </w:rPr>
        <w:t>memoria comunitaria</w:t>
      </w:r>
      <w:r w:rsidR="00BE4DAA" w:rsidRPr="006D7C2C">
        <w:rPr>
          <w:rFonts w:cs="Times New Roman"/>
          <w:b w:val="0"/>
          <w:bCs w:val="0"/>
        </w:rPr>
        <w:t xml:space="preserve"> viva que ha resistido siglos de invisibilización </w:t>
      </w:r>
      <w:r w:rsidR="002C23F0" w:rsidRPr="006D7C2C">
        <w:rPr>
          <w:rFonts w:cs="Times New Roman"/>
          <w:b w:val="0"/>
          <w:bCs w:val="0"/>
        </w:rPr>
        <w:t xml:space="preserve">y de miradas </w:t>
      </w:r>
      <w:r w:rsidR="000A0326" w:rsidRPr="006D7C2C">
        <w:rPr>
          <w:rFonts w:cs="Times New Roman"/>
          <w:b w:val="0"/>
          <w:bCs w:val="0"/>
        </w:rPr>
        <w:t>euro centristas</w:t>
      </w:r>
      <w:r w:rsidR="002C23F0" w:rsidRPr="006D7C2C">
        <w:rPr>
          <w:rFonts w:cs="Times New Roman"/>
          <w:b w:val="0"/>
          <w:bCs w:val="0"/>
        </w:rPr>
        <w:t xml:space="preserve"> o ajenas a su propia perspectiva histórica, </w:t>
      </w:r>
      <w:r w:rsidR="00BE4DAA" w:rsidRPr="006D7C2C">
        <w:rPr>
          <w:rFonts w:cs="Times New Roman"/>
          <w:b w:val="0"/>
          <w:bCs w:val="0"/>
        </w:rPr>
        <w:t xml:space="preserve">y que “Desafío en Xibalbá” busca honrar. </w:t>
      </w:r>
      <w:proofErr w:type="spellStart"/>
      <w:r w:rsidR="00BE4DAA" w:rsidRPr="006D7C2C">
        <w:rPr>
          <w:rFonts w:cs="Times New Roman"/>
          <w:b w:val="0"/>
          <w:bCs w:val="0"/>
        </w:rPr>
        <w:t>Kupprat</w:t>
      </w:r>
      <w:proofErr w:type="spellEnd"/>
      <w:r w:rsidR="00BE4DAA" w:rsidRPr="006D7C2C">
        <w:rPr>
          <w:rFonts w:cs="Times New Roman"/>
          <w:b w:val="0"/>
          <w:bCs w:val="0"/>
        </w:rPr>
        <w:t xml:space="preserve"> (2022) ofrece e</w:t>
      </w:r>
      <w:r w:rsidR="002C23F0" w:rsidRPr="006D7C2C">
        <w:rPr>
          <w:rFonts w:cs="Times New Roman"/>
          <w:b w:val="0"/>
          <w:bCs w:val="0"/>
        </w:rPr>
        <w:t xml:space="preserve">n esencia </w:t>
      </w:r>
      <w:r w:rsidR="00FF7D6F" w:rsidRPr="006D7C2C">
        <w:rPr>
          <w:rFonts w:cs="Times New Roman"/>
          <w:b w:val="0"/>
          <w:bCs w:val="0"/>
        </w:rPr>
        <w:t>el marco</w:t>
      </w:r>
      <w:r w:rsidR="00BE4DAA" w:rsidRPr="006D7C2C">
        <w:rPr>
          <w:rFonts w:cs="Times New Roman"/>
          <w:b w:val="0"/>
          <w:bCs w:val="0"/>
        </w:rPr>
        <w:t xml:space="preserve"> conceptual que permite nombrar esta operación</w:t>
      </w:r>
      <w:r w:rsidR="002C23F0" w:rsidRPr="006D7C2C">
        <w:rPr>
          <w:rFonts w:cs="Times New Roman"/>
          <w:b w:val="0"/>
          <w:bCs w:val="0"/>
        </w:rPr>
        <w:t>, pues menciona que</w:t>
      </w:r>
      <w:r w:rsidR="00BE4DAA" w:rsidRPr="006D7C2C">
        <w:rPr>
          <w:rFonts w:cs="Times New Roman"/>
          <w:b w:val="0"/>
          <w:bCs w:val="0"/>
        </w:rPr>
        <w:t xml:space="preserve"> la memoria cultural organiza los recuerdos </w:t>
      </w:r>
      <w:r w:rsidR="002C23F0" w:rsidRPr="006D7C2C">
        <w:rPr>
          <w:rFonts w:cs="Times New Roman"/>
          <w:b w:val="0"/>
          <w:bCs w:val="0"/>
        </w:rPr>
        <w:t>originarios,</w:t>
      </w:r>
      <w:r w:rsidR="00BE4DAA" w:rsidRPr="006D7C2C">
        <w:rPr>
          <w:rFonts w:cs="Times New Roman"/>
          <w:b w:val="0"/>
          <w:bCs w:val="0"/>
        </w:rPr>
        <w:t xml:space="preserve"> ancestrales </w:t>
      </w:r>
      <w:r w:rsidR="002C23F0" w:rsidRPr="006D7C2C">
        <w:rPr>
          <w:rFonts w:cs="Times New Roman"/>
          <w:b w:val="0"/>
          <w:bCs w:val="0"/>
        </w:rPr>
        <w:t xml:space="preserve">y relevantes </w:t>
      </w:r>
      <w:r w:rsidR="00BE4DAA" w:rsidRPr="006D7C2C">
        <w:rPr>
          <w:rFonts w:cs="Times New Roman"/>
          <w:b w:val="0"/>
          <w:bCs w:val="0"/>
        </w:rPr>
        <w:t xml:space="preserve">de un grupo, facilitando la construcción de una identidad </w:t>
      </w:r>
      <w:r w:rsidR="002C23F0" w:rsidRPr="006D7C2C">
        <w:rPr>
          <w:rFonts w:cs="Times New Roman"/>
          <w:b w:val="0"/>
          <w:bCs w:val="0"/>
        </w:rPr>
        <w:t>cultural propia</w:t>
      </w:r>
      <w:r w:rsidR="00BE4DAA" w:rsidRPr="006D7C2C">
        <w:rPr>
          <w:rFonts w:cs="Times New Roman"/>
          <w:b w:val="0"/>
          <w:bCs w:val="0"/>
        </w:rPr>
        <w:t xml:space="preserve"> (p. 47).</w:t>
      </w:r>
    </w:p>
    <w:p w14:paraId="70BC82A4" w14:textId="291049A1" w:rsidR="00980A9E" w:rsidRPr="002C3087" w:rsidRDefault="003125AD" w:rsidP="002C3087">
      <w:pPr>
        <w:pStyle w:val="Ttulo2"/>
      </w:pPr>
      <w:bookmarkStart w:id="11" w:name="_Toc228648422"/>
      <w:r w:rsidRPr="002C3087">
        <w:lastRenderedPageBreak/>
        <w:t>3.</w:t>
      </w:r>
      <w:r w:rsidR="001F338C" w:rsidRPr="002C3087">
        <w:t>3</w:t>
      </w:r>
      <w:r w:rsidRPr="002C3087">
        <w:t xml:space="preserve"> </w:t>
      </w:r>
      <w:r w:rsidR="00980A9E" w:rsidRPr="002C3087">
        <w:t xml:space="preserve">El </w:t>
      </w:r>
      <w:r w:rsidR="00216CC8" w:rsidRPr="002C3087">
        <w:t>J</w:t>
      </w:r>
      <w:r w:rsidR="001466E7" w:rsidRPr="002C3087">
        <w:t>uguete</w:t>
      </w:r>
      <w:r w:rsidR="00980A9E" w:rsidRPr="002C3087">
        <w:t xml:space="preserve"> </w:t>
      </w:r>
      <w:r w:rsidR="00216CC8" w:rsidRPr="002C3087">
        <w:t>C</w:t>
      </w:r>
      <w:r w:rsidR="00980A9E" w:rsidRPr="002C3087">
        <w:t xml:space="preserve">omo </w:t>
      </w:r>
      <w:r w:rsidR="00216CC8" w:rsidRPr="002C3087">
        <w:t>E</w:t>
      </w:r>
      <w:r w:rsidR="00980A9E" w:rsidRPr="002C3087">
        <w:t xml:space="preserve">xperiencia </w:t>
      </w:r>
      <w:r w:rsidR="00216CC8" w:rsidRPr="002C3087">
        <w:t>T</w:t>
      </w:r>
      <w:r w:rsidR="00980A9E" w:rsidRPr="002C3087">
        <w:t xml:space="preserve">angible de </w:t>
      </w:r>
      <w:r w:rsidR="00216CC8" w:rsidRPr="002C3087">
        <w:t>E</w:t>
      </w:r>
      <w:r w:rsidR="00980A9E" w:rsidRPr="002C3087">
        <w:t xml:space="preserve">ncuentro, </w:t>
      </w:r>
      <w:r w:rsidR="00216CC8" w:rsidRPr="002C3087">
        <w:t>Identidad y R</w:t>
      </w:r>
      <w:r w:rsidR="00980A9E" w:rsidRPr="002C3087">
        <w:t xml:space="preserve">econocimiento </w:t>
      </w:r>
      <w:r w:rsidR="00216CC8" w:rsidRPr="002C3087">
        <w:t>C</w:t>
      </w:r>
      <w:r w:rsidR="00980A9E" w:rsidRPr="002C3087">
        <w:t>ultural</w:t>
      </w:r>
      <w:bookmarkEnd w:id="11"/>
    </w:p>
    <w:p w14:paraId="3887F368" w14:textId="77777777" w:rsidR="005248EB" w:rsidRPr="006D7C2C" w:rsidRDefault="005248EB" w:rsidP="00843AF2">
      <w:pPr>
        <w:pStyle w:val="APASEPTIMA"/>
        <w:jc w:val="both"/>
        <w:rPr>
          <w:rFonts w:cs="Times New Roman"/>
          <w:b w:val="0"/>
          <w:bCs w:val="0"/>
        </w:rPr>
      </w:pPr>
      <w:r w:rsidRPr="006D7C2C">
        <w:rPr>
          <w:rFonts w:cs="Times New Roman"/>
          <w:b w:val="0"/>
          <w:bCs w:val="0"/>
        </w:rPr>
        <w:t>Esta dimensión identitaria del juego se articula con su capacidad para generar comunidad y reconocimiento mutuo. Gómez Uribe y Ramírez (2021) expresan que el juego ancestral que se transmite de generación en generación da cuenta del proceso histórico de un pueblo, constituyendo su circular simbólico cultural (p. 314). “Desafío en Xibalbá” nace de la búsqueda de conmemoración de la riqueza cultural del pueblo Maya sin convertirla en folklorización ni en apropiación de su simbología con fines económicos. El dispositivo se posiciona desde el homenaje y el reconocimiento, asumiendo la responsabilidad ética que implica trabajar con el patrimonio simbólico de un pueblo vivo cuya visión del mundo permanece vigente y en permanente resignificación.</w:t>
      </w:r>
    </w:p>
    <w:p w14:paraId="47AFA634" w14:textId="77777777" w:rsidR="005248EB" w:rsidRPr="006D7C2C" w:rsidRDefault="005248EB" w:rsidP="00843AF2">
      <w:pPr>
        <w:pStyle w:val="APASEPTIMA"/>
        <w:jc w:val="both"/>
        <w:rPr>
          <w:rFonts w:cs="Times New Roman"/>
          <w:b w:val="0"/>
          <w:bCs w:val="0"/>
        </w:rPr>
      </w:pPr>
    </w:p>
    <w:p w14:paraId="248EDBF4" w14:textId="77777777" w:rsidR="00262C49" w:rsidRPr="006D7C2C" w:rsidRDefault="00980A9E" w:rsidP="00843AF2">
      <w:pPr>
        <w:pStyle w:val="APASEPTIMA"/>
        <w:jc w:val="both"/>
        <w:rPr>
          <w:rFonts w:cs="Times New Roman"/>
          <w:b w:val="0"/>
          <w:bCs w:val="0"/>
        </w:rPr>
        <w:sectPr w:rsidR="00262C49" w:rsidRPr="006D7C2C" w:rsidSect="00B4603A">
          <w:pgSz w:w="12240" w:h="15840" w:code="1"/>
          <w:pgMar w:top="1440" w:right="1440" w:bottom="1440" w:left="1440" w:header="709" w:footer="709" w:gutter="0"/>
          <w:cols w:space="708"/>
          <w:docGrid w:linePitch="360"/>
        </w:sectPr>
      </w:pPr>
      <w:r w:rsidRPr="006D7C2C">
        <w:rPr>
          <w:rFonts w:cs="Times New Roman"/>
          <w:b w:val="0"/>
          <w:bCs w:val="0"/>
        </w:rPr>
        <w:t xml:space="preserve">La comprensión del juguete como portador de memoria conduce necesariamente a preguntarse qué ocurre cuando ese artefacto es activado por jugadores concretos </w:t>
      </w:r>
      <w:r w:rsidR="001466E7" w:rsidRPr="006D7C2C">
        <w:rPr>
          <w:rFonts w:cs="Times New Roman"/>
          <w:b w:val="0"/>
          <w:bCs w:val="0"/>
        </w:rPr>
        <w:t xml:space="preserve">e inmersos </w:t>
      </w:r>
      <w:r w:rsidRPr="006D7C2C">
        <w:rPr>
          <w:rFonts w:cs="Times New Roman"/>
          <w:b w:val="0"/>
          <w:bCs w:val="0"/>
        </w:rPr>
        <w:t xml:space="preserve">en una experiencia compartida. Medina (2016), retomando la categoría de mimicry propuesta por Roger Caillois, señala que este tipo de juego supone la aceptación temporal de una fantasía en la que el individuo juega conscientemente a ser un personaje, se trata de hacer creer, de actuar provocando una ilusión (p. 192). En “Desafío en Xibalbá”, al asumir el rol de un personaje de la </w:t>
      </w:r>
      <w:r w:rsidR="001466E7" w:rsidRPr="006D7C2C">
        <w:rPr>
          <w:rFonts w:cs="Times New Roman"/>
          <w:b w:val="0"/>
          <w:bCs w:val="0"/>
        </w:rPr>
        <w:t>memoria</w:t>
      </w:r>
      <w:r w:rsidRPr="006D7C2C">
        <w:rPr>
          <w:rFonts w:cs="Times New Roman"/>
          <w:b w:val="0"/>
          <w:bCs w:val="0"/>
        </w:rPr>
        <w:t xml:space="preserve"> </w:t>
      </w:r>
      <w:r w:rsidR="001466E7" w:rsidRPr="006D7C2C">
        <w:rPr>
          <w:rFonts w:cs="Times New Roman"/>
          <w:b w:val="0"/>
          <w:bCs w:val="0"/>
        </w:rPr>
        <w:t>M</w:t>
      </w:r>
      <w:r w:rsidRPr="006D7C2C">
        <w:rPr>
          <w:rFonts w:cs="Times New Roman"/>
          <w:b w:val="0"/>
          <w:bCs w:val="0"/>
        </w:rPr>
        <w:t xml:space="preserve">aya, el jugador habita </w:t>
      </w:r>
      <w:r w:rsidR="001466E7" w:rsidRPr="006D7C2C">
        <w:rPr>
          <w:rFonts w:cs="Times New Roman"/>
          <w:b w:val="0"/>
          <w:bCs w:val="0"/>
        </w:rPr>
        <w:t>temporalmente</w:t>
      </w:r>
      <w:r w:rsidRPr="006D7C2C">
        <w:rPr>
          <w:rFonts w:cs="Times New Roman"/>
          <w:b w:val="0"/>
          <w:bCs w:val="0"/>
        </w:rPr>
        <w:t xml:space="preserve"> una identidad</w:t>
      </w:r>
      <w:r w:rsidR="001466E7" w:rsidRPr="006D7C2C">
        <w:rPr>
          <w:rFonts w:cs="Times New Roman"/>
          <w:b w:val="0"/>
          <w:bCs w:val="0"/>
        </w:rPr>
        <w:t xml:space="preserve"> </w:t>
      </w:r>
      <w:r w:rsidR="001466E7" w:rsidRPr="006D7C2C">
        <w:rPr>
          <w:rFonts w:cs="Times New Roman"/>
          <w:b w:val="0"/>
          <w:bCs w:val="0"/>
        </w:rPr>
        <w:lastRenderedPageBreak/>
        <w:t>alterna</w:t>
      </w:r>
      <w:r w:rsidRPr="006D7C2C">
        <w:rPr>
          <w:rFonts w:cs="Times New Roman"/>
          <w:b w:val="0"/>
          <w:bCs w:val="0"/>
        </w:rPr>
        <w:t xml:space="preserve">, </w:t>
      </w:r>
      <w:r w:rsidR="00C0439B" w:rsidRPr="006D7C2C">
        <w:rPr>
          <w:rFonts w:cs="Times New Roman"/>
          <w:b w:val="0"/>
          <w:bCs w:val="0"/>
        </w:rPr>
        <w:t xml:space="preserve">la cual poseemos todos, “una identidad ancestral”,  ya que somos descendientes de esta cultura, el asunto </w:t>
      </w:r>
      <w:r w:rsidR="005248EB" w:rsidRPr="006D7C2C">
        <w:rPr>
          <w:rFonts w:cs="Times New Roman"/>
          <w:b w:val="0"/>
          <w:bCs w:val="0"/>
        </w:rPr>
        <w:t>radica en que</w:t>
      </w:r>
      <w:r w:rsidR="00C0439B" w:rsidRPr="006D7C2C">
        <w:rPr>
          <w:rFonts w:cs="Times New Roman"/>
          <w:b w:val="0"/>
          <w:bCs w:val="0"/>
        </w:rPr>
        <w:t xml:space="preserve"> no se</w:t>
      </w:r>
      <w:r w:rsidR="005248EB" w:rsidRPr="006D7C2C">
        <w:rPr>
          <w:rFonts w:cs="Times New Roman"/>
          <w:b w:val="0"/>
          <w:bCs w:val="0"/>
        </w:rPr>
        <w:t xml:space="preserve"> le </w:t>
      </w:r>
      <w:r w:rsidR="00C0439B" w:rsidRPr="006D7C2C">
        <w:rPr>
          <w:rFonts w:cs="Times New Roman"/>
          <w:b w:val="0"/>
          <w:bCs w:val="0"/>
        </w:rPr>
        <w:t xml:space="preserve"> reconoce</w:t>
      </w:r>
      <w:r w:rsidR="005248EB" w:rsidRPr="006D7C2C">
        <w:rPr>
          <w:rFonts w:cs="Times New Roman"/>
          <w:b w:val="0"/>
          <w:bCs w:val="0"/>
        </w:rPr>
        <w:t xml:space="preserve"> ni tampoco se le da el mérito adecuado</w:t>
      </w:r>
      <w:r w:rsidR="00C0439B" w:rsidRPr="006D7C2C">
        <w:rPr>
          <w:rFonts w:cs="Times New Roman"/>
          <w:b w:val="0"/>
          <w:bCs w:val="0"/>
        </w:rPr>
        <w:t xml:space="preserve"> como </w:t>
      </w:r>
      <w:r w:rsidR="005248EB" w:rsidRPr="006D7C2C">
        <w:rPr>
          <w:rFonts w:cs="Times New Roman"/>
          <w:b w:val="0"/>
          <w:bCs w:val="0"/>
        </w:rPr>
        <w:t xml:space="preserve">una de las culturas </w:t>
      </w:r>
      <w:r w:rsidR="00C0439B" w:rsidRPr="006D7C2C">
        <w:rPr>
          <w:rFonts w:cs="Times New Roman"/>
          <w:b w:val="0"/>
          <w:bCs w:val="0"/>
        </w:rPr>
        <w:t>originaria</w:t>
      </w:r>
      <w:r w:rsidR="005248EB" w:rsidRPr="006D7C2C">
        <w:rPr>
          <w:rFonts w:cs="Times New Roman"/>
          <w:b w:val="0"/>
          <w:bCs w:val="0"/>
        </w:rPr>
        <w:t>s</w:t>
      </w:r>
      <w:r w:rsidR="00C0439B" w:rsidRPr="006D7C2C">
        <w:rPr>
          <w:rFonts w:cs="Times New Roman"/>
          <w:b w:val="0"/>
          <w:bCs w:val="0"/>
        </w:rPr>
        <w:t xml:space="preserve"> </w:t>
      </w:r>
      <w:r w:rsidR="005248EB" w:rsidRPr="006D7C2C">
        <w:rPr>
          <w:rFonts w:cs="Times New Roman"/>
          <w:b w:val="0"/>
          <w:bCs w:val="0"/>
        </w:rPr>
        <w:t>que forma parte de</w:t>
      </w:r>
      <w:r w:rsidR="00C0439B" w:rsidRPr="006D7C2C">
        <w:rPr>
          <w:rFonts w:cs="Times New Roman"/>
          <w:b w:val="0"/>
          <w:bCs w:val="0"/>
        </w:rPr>
        <w:t xml:space="preserve"> la existencia humana,  por el contrario la olvidamos, por tal razón el rol o roles permite </w:t>
      </w:r>
      <w:r w:rsidRPr="006D7C2C">
        <w:rPr>
          <w:rFonts w:cs="Times New Roman"/>
          <w:b w:val="0"/>
          <w:bCs w:val="0"/>
        </w:rPr>
        <w:t>establec</w:t>
      </w:r>
      <w:r w:rsidR="00C0439B" w:rsidRPr="006D7C2C">
        <w:rPr>
          <w:rFonts w:cs="Times New Roman"/>
          <w:b w:val="0"/>
          <w:bCs w:val="0"/>
        </w:rPr>
        <w:t>er</w:t>
      </w:r>
      <w:r w:rsidRPr="006D7C2C">
        <w:rPr>
          <w:rFonts w:cs="Times New Roman"/>
          <w:b w:val="0"/>
          <w:bCs w:val="0"/>
        </w:rPr>
        <w:t xml:space="preserve"> un vínculo afectivo y cognitivo con esa cultura que ninguna lectura informativa podría generar con la misma intensidad. Vignale (2009) refuerza esta idea al señalar que en el juego la conducta mimética implica un hacer que soy otro, un usar máscaras (p. 98).</w:t>
      </w:r>
    </w:p>
    <w:p w14:paraId="0AECC59E" w14:textId="59E796BE" w:rsidR="00980A9E" w:rsidRPr="006D7C2C" w:rsidRDefault="00980A9E" w:rsidP="00843AF2">
      <w:pPr>
        <w:pStyle w:val="APASEPTIMA"/>
        <w:jc w:val="both"/>
        <w:rPr>
          <w:rFonts w:cs="Times New Roman"/>
          <w:b w:val="0"/>
          <w:bCs w:val="0"/>
        </w:rPr>
      </w:pPr>
    </w:p>
    <w:p w14:paraId="217C57CF" w14:textId="7A70138E" w:rsidR="00164269" w:rsidRPr="002C3087" w:rsidRDefault="003125AD" w:rsidP="002C3087">
      <w:pPr>
        <w:pStyle w:val="Ttulo2"/>
      </w:pPr>
      <w:bookmarkStart w:id="12" w:name="_Toc228648423"/>
      <w:r w:rsidRPr="002C3087">
        <w:t>3.</w:t>
      </w:r>
      <w:r w:rsidR="001F338C" w:rsidRPr="002C3087">
        <w:t>4</w:t>
      </w:r>
      <w:r w:rsidRPr="002C3087">
        <w:t xml:space="preserve"> </w:t>
      </w:r>
      <w:r w:rsidR="00164269" w:rsidRPr="002C3087">
        <w:t xml:space="preserve">La crisis de comunidad moderna y la lúdica como </w:t>
      </w:r>
      <w:r w:rsidR="005D3B5E" w:rsidRPr="002C3087">
        <w:t xml:space="preserve">alternativa </w:t>
      </w:r>
      <w:r w:rsidR="00164269" w:rsidRPr="002C3087">
        <w:t>reconstructora</w:t>
      </w:r>
      <w:bookmarkEnd w:id="12"/>
    </w:p>
    <w:p w14:paraId="502102E1" w14:textId="38AB2D4A" w:rsidR="00DA29EB" w:rsidRPr="006D7C2C" w:rsidRDefault="00DA29EB" w:rsidP="00843AF2">
      <w:pPr>
        <w:pStyle w:val="APASEPTIMA"/>
        <w:jc w:val="both"/>
        <w:rPr>
          <w:rFonts w:cs="Times New Roman"/>
          <w:b w:val="0"/>
          <w:bCs w:val="0"/>
        </w:rPr>
      </w:pPr>
      <w:r w:rsidRPr="006D7C2C">
        <w:rPr>
          <w:rFonts w:cs="Times New Roman"/>
          <w:b w:val="0"/>
          <w:bCs w:val="0"/>
        </w:rPr>
        <w:t>La fragmentación del tejido social documentada en el planteamiento del problema no es un fenómeno exclusivamente tecnológico: es, en el fondo, una crisis de ritualidad y memoria colectiva. Han (2014) señala que donde no se celebran rituales como dispositivos protectores, la vida como tal, queda totalmente desprotegida, lo que sugiere que la respuesta a esa fragmentación no puede ser únicamente informativa o pedagógica, sino que debe ser vivencial y comunitaria. En ese horizonte, la lúdica emerge como una de las formas más antiguas y más humanas de reconstruir el mundo común, precisamente porque su valor no reside en un resultado externo sino en la experiencia misma de compartirlo.</w:t>
      </w:r>
    </w:p>
    <w:p w14:paraId="7C5B4A28" w14:textId="07D9F88E" w:rsidR="00164269" w:rsidRPr="006D7C2C" w:rsidRDefault="00164269" w:rsidP="00843AF2">
      <w:pPr>
        <w:pStyle w:val="APASEPTIMA"/>
        <w:jc w:val="both"/>
        <w:rPr>
          <w:rFonts w:cs="Times New Roman"/>
          <w:b w:val="0"/>
          <w:bCs w:val="0"/>
        </w:rPr>
      </w:pPr>
      <w:r w:rsidRPr="006D7C2C">
        <w:rPr>
          <w:rFonts w:cs="Times New Roman"/>
          <w:b w:val="0"/>
          <w:bCs w:val="0"/>
        </w:rPr>
        <w:t xml:space="preserve">Frente a este panorama, </w:t>
      </w:r>
      <w:r w:rsidR="008A3611" w:rsidRPr="006D7C2C">
        <w:rPr>
          <w:rFonts w:cs="Times New Roman"/>
          <w:b w:val="0"/>
          <w:bCs w:val="0"/>
        </w:rPr>
        <w:t>el juguete</w:t>
      </w:r>
      <w:r w:rsidRPr="006D7C2C">
        <w:rPr>
          <w:rFonts w:cs="Times New Roman"/>
          <w:b w:val="0"/>
          <w:bCs w:val="0"/>
        </w:rPr>
        <w:t xml:space="preserve"> emerge como una </w:t>
      </w:r>
      <w:r w:rsidR="008A3611" w:rsidRPr="006D7C2C">
        <w:rPr>
          <w:rFonts w:cs="Times New Roman"/>
          <w:b w:val="0"/>
          <w:bCs w:val="0"/>
        </w:rPr>
        <w:t>herramienta</w:t>
      </w:r>
      <w:r w:rsidRPr="006D7C2C">
        <w:rPr>
          <w:rFonts w:cs="Times New Roman"/>
          <w:b w:val="0"/>
          <w:bCs w:val="0"/>
        </w:rPr>
        <w:t xml:space="preserve"> reconstructora del tejido comunitario que respeta </w:t>
      </w:r>
      <w:r w:rsidR="008A3611" w:rsidRPr="006D7C2C">
        <w:rPr>
          <w:rFonts w:cs="Times New Roman"/>
          <w:b w:val="0"/>
          <w:bCs w:val="0"/>
        </w:rPr>
        <w:t xml:space="preserve">el sentido </w:t>
      </w:r>
      <w:r w:rsidRPr="006D7C2C">
        <w:rPr>
          <w:rFonts w:cs="Times New Roman"/>
          <w:b w:val="0"/>
          <w:bCs w:val="0"/>
        </w:rPr>
        <w:t>autotélico</w:t>
      </w:r>
      <w:r w:rsidR="008A3611" w:rsidRPr="006D7C2C">
        <w:rPr>
          <w:rFonts w:cs="Times New Roman"/>
          <w:b w:val="0"/>
          <w:bCs w:val="0"/>
        </w:rPr>
        <w:t xml:space="preserve"> de la actividad que genera y </w:t>
      </w:r>
      <w:r w:rsidRPr="006D7C2C">
        <w:rPr>
          <w:rFonts w:cs="Times New Roman"/>
          <w:b w:val="0"/>
          <w:bCs w:val="0"/>
        </w:rPr>
        <w:t xml:space="preserve">cuyo valor reside en la experiencia misma y no en un producto </w:t>
      </w:r>
      <w:r w:rsidR="008A3611" w:rsidRPr="006D7C2C">
        <w:rPr>
          <w:rFonts w:cs="Times New Roman"/>
          <w:b w:val="0"/>
          <w:bCs w:val="0"/>
        </w:rPr>
        <w:t>trascendental que deje obligatoriamente una experiencia educativa</w:t>
      </w:r>
      <w:r w:rsidRPr="006D7C2C">
        <w:rPr>
          <w:rFonts w:cs="Times New Roman"/>
          <w:b w:val="0"/>
          <w:bCs w:val="0"/>
        </w:rPr>
        <w:t>.</w:t>
      </w:r>
      <w:r w:rsidR="003B20A2" w:rsidRPr="006D7C2C">
        <w:rPr>
          <w:rFonts w:cs="Times New Roman"/>
          <w:b w:val="0"/>
          <w:bCs w:val="0"/>
        </w:rPr>
        <w:t xml:space="preserve"> Como lo </w:t>
      </w:r>
      <w:r w:rsidR="00156641" w:rsidRPr="006D7C2C">
        <w:rPr>
          <w:rFonts w:cs="Times New Roman"/>
          <w:b w:val="0"/>
          <w:bCs w:val="0"/>
        </w:rPr>
        <w:t xml:space="preserve">menciona </w:t>
      </w:r>
      <w:r w:rsidR="003B20A2" w:rsidRPr="006D7C2C">
        <w:rPr>
          <w:rFonts w:cs="Times New Roman"/>
          <w:b w:val="0"/>
          <w:bCs w:val="0"/>
        </w:rPr>
        <w:t>Yturralde (202</w:t>
      </w:r>
      <w:r w:rsidR="00E116E9" w:rsidRPr="006D7C2C">
        <w:rPr>
          <w:rFonts w:cs="Times New Roman"/>
          <w:b w:val="0"/>
          <w:bCs w:val="0"/>
        </w:rPr>
        <w:t>4</w:t>
      </w:r>
      <w:r w:rsidR="003B20A2" w:rsidRPr="006D7C2C">
        <w:rPr>
          <w:rFonts w:cs="Times New Roman"/>
          <w:b w:val="0"/>
          <w:bCs w:val="0"/>
          <w:color w:val="000000" w:themeColor="text1"/>
        </w:rPr>
        <w:t>)</w:t>
      </w:r>
      <w:r w:rsidR="003B20A2" w:rsidRPr="006D7C2C">
        <w:rPr>
          <w:rFonts w:cs="Times New Roman"/>
          <w:b w:val="0"/>
          <w:bCs w:val="0"/>
          <w:color w:val="000000" w:themeColor="text1"/>
          <w:shd w:val="clear" w:color="auto" w:fill="FFFFFF"/>
        </w:rPr>
        <w:t xml:space="preserve"> La naturaleza autotélic</w:t>
      </w:r>
      <w:r w:rsidR="00156641" w:rsidRPr="006D7C2C">
        <w:rPr>
          <w:rFonts w:cs="Times New Roman"/>
          <w:b w:val="0"/>
          <w:bCs w:val="0"/>
          <w:color w:val="000000" w:themeColor="text1"/>
          <w:shd w:val="clear" w:color="auto" w:fill="FFFFFF"/>
        </w:rPr>
        <w:t>a</w:t>
      </w:r>
      <w:r w:rsidR="003B20A2" w:rsidRPr="006D7C2C">
        <w:rPr>
          <w:rFonts w:cs="Times New Roman"/>
          <w:b w:val="0"/>
          <w:bCs w:val="0"/>
          <w:color w:val="000000" w:themeColor="text1"/>
          <w:shd w:val="clear" w:color="auto" w:fill="FFFFFF"/>
        </w:rPr>
        <w:t>, arraigada en la búsqueda de actividades que son fines en sí mismas, encuentra su máxima expresión en la recreación. En estos espacios lúdicos, los participantes se sumergen en experiencias que ofrecen satisfacción inmediata, no necesariamente por un beneficio externo, sino por el puro gozo que emerge del acto mismo</w:t>
      </w:r>
      <w:r w:rsidR="00156641" w:rsidRPr="006D7C2C">
        <w:rPr>
          <w:rFonts w:cs="Times New Roman"/>
          <w:b w:val="0"/>
          <w:bCs w:val="0"/>
          <w:color w:val="3F3F3F"/>
          <w:shd w:val="clear" w:color="auto" w:fill="FFFFFF"/>
        </w:rPr>
        <w:t>”,</w:t>
      </w:r>
      <w:r w:rsidRPr="006D7C2C">
        <w:rPr>
          <w:rFonts w:cs="Times New Roman"/>
          <w:b w:val="0"/>
          <w:bCs w:val="0"/>
        </w:rPr>
        <w:t xml:space="preserve"> </w:t>
      </w:r>
      <w:r w:rsidR="00156641" w:rsidRPr="006D7C2C">
        <w:rPr>
          <w:rFonts w:cs="Times New Roman"/>
          <w:b w:val="0"/>
          <w:bCs w:val="0"/>
        </w:rPr>
        <w:t xml:space="preserve">permitiendo que el individuo </w:t>
      </w:r>
      <w:r w:rsidR="00156641" w:rsidRPr="006D7C2C">
        <w:rPr>
          <w:rFonts w:cs="Times New Roman"/>
          <w:b w:val="0"/>
          <w:bCs w:val="0"/>
        </w:rPr>
        <w:lastRenderedPageBreak/>
        <w:t>rompa con sus rutinas estructuradas y se sumerja en un acto netamente de disfrute</w:t>
      </w:r>
      <w:r w:rsidR="00AD018E" w:rsidRPr="006D7C2C">
        <w:rPr>
          <w:rFonts w:cs="Times New Roman"/>
          <w:b w:val="0"/>
          <w:bCs w:val="0"/>
        </w:rPr>
        <w:t xml:space="preserve">. </w:t>
      </w:r>
      <w:r w:rsidRPr="006D7C2C">
        <w:rPr>
          <w:rFonts w:cs="Times New Roman"/>
          <w:b w:val="0"/>
          <w:bCs w:val="0"/>
        </w:rPr>
        <w:t>Ramos y de Peña (2025) lo expresan con claridad: cuando una experiencia es compartida se vuelve colectiva, ya no es solo mía ni tuya, sino nuestra, un testimonio vivo de lo que somos capaces de crear cuando nos escuchamos, cuando jugamos, cuando confiamos en el otro (p. 30). Han</w:t>
      </w:r>
      <w:r w:rsidR="008A3611" w:rsidRPr="006D7C2C">
        <w:rPr>
          <w:rFonts w:cs="Times New Roman"/>
          <w:b w:val="0"/>
          <w:bCs w:val="0"/>
        </w:rPr>
        <w:t xml:space="preserve"> (2014)</w:t>
      </w:r>
      <w:r w:rsidRPr="006D7C2C">
        <w:rPr>
          <w:rFonts w:cs="Times New Roman"/>
          <w:b w:val="0"/>
          <w:bCs w:val="0"/>
        </w:rPr>
        <w:t xml:space="preserve"> refuerza esta conclusión al plantear que donde no se celebran rituales como dispositivos protectores la vida está totalmente desprotegida. “Desafío en Xibalbá” </w:t>
      </w:r>
      <w:r w:rsidR="008A3611" w:rsidRPr="006D7C2C">
        <w:rPr>
          <w:rFonts w:cs="Times New Roman"/>
          <w:b w:val="0"/>
          <w:bCs w:val="0"/>
        </w:rPr>
        <w:t>se encuentra inmerso en esta afirmación, ya que</w:t>
      </w:r>
      <w:r w:rsidRPr="006D7C2C">
        <w:rPr>
          <w:rFonts w:cs="Times New Roman"/>
          <w:b w:val="0"/>
          <w:bCs w:val="0"/>
        </w:rPr>
        <w:t xml:space="preserve"> es un dispositivo que propone suspender la lógica productiva, </w:t>
      </w:r>
      <w:r w:rsidR="008A3611" w:rsidRPr="006D7C2C">
        <w:rPr>
          <w:rFonts w:cs="Times New Roman"/>
          <w:b w:val="0"/>
          <w:bCs w:val="0"/>
        </w:rPr>
        <w:t xml:space="preserve">al menos de manera temporal, </w:t>
      </w:r>
      <w:r w:rsidRPr="006D7C2C">
        <w:rPr>
          <w:rFonts w:cs="Times New Roman"/>
          <w:b w:val="0"/>
          <w:bCs w:val="0"/>
        </w:rPr>
        <w:t xml:space="preserve">reunir </w:t>
      </w:r>
      <w:r w:rsidR="008A3611" w:rsidRPr="006D7C2C">
        <w:rPr>
          <w:rFonts w:cs="Times New Roman"/>
          <w:b w:val="0"/>
          <w:bCs w:val="0"/>
        </w:rPr>
        <w:t>personas</w:t>
      </w:r>
      <w:r w:rsidRPr="006D7C2C">
        <w:rPr>
          <w:rFonts w:cs="Times New Roman"/>
          <w:b w:val="0"/>
          <w:bCs w:val="0"/>
        </w:rPr>
        <w:t xml:space="preserve"> alrededor de una mesa, activar la </w:t>
      </w:r>
      <w:r w:rsidR="008A3611" w:rsidRPr="006D7C2C">
        <w:rPr>
          <w:rFonts w:cs="Times New Roman"/>
          <w:b w:val="0"/>
          <w:bCs w:val="0"/>
        </w:rPr>
        <w:t>memoria</w:t>
      </w:r>
      <w:r w:rsidRPr="006D7C2C">
        <w:rPr>
          <w:rFonts w:cs="Times New Roman"/>
          <w:b w:val="0"/>
          <w:bCs w:val="0"/>
        </w:rPr>
        <w:t xml:space="preserve"> ancestral </w:t>
      </w:r>
      <w:r w:rsidR="008A3611" w:rsidRPr="006D7C2C">
        <w:rPr>
          <w:rFonts w:cs="Times New Roman"/>
          <w:b w:val="0"/>
          <w:bCs w:val="0"/>
        </w:rPr>
        <w:t>de la simbología Maya</w:t>
      </w:r>
      <w:r w:rsidRPr="006D7C2C">
        <w:rPr>
          <w:rFonts w:cs="Times New Roman"/>
          <w:b w:val="0"/>
          <w:bCs w:val="0"/>
        </w:rPr>
        <w:t xml:space="preserve"> y </w:t>
      </w:r>
      <w:r w:rsidR="008A3611" w:rsidRPr="006D7C2C">
        <w:rPr>
          <w:rFonts w:cs="Times New Roman"/>
          <w:b w:val="0"/>
          <w:bCs w:val="0"/>
        </w:rPr>
        <w:t xml:space="preserve">así </w:t>
      </w:r>
      <w:r w:rsidRPr="006D7C2C">
        <w:rPr>
          <w:rFonts w:cs="Times New Roman"/>
          <w:b w:val="0"/>
          <w:bCs w:val="0"/>
        </w:rPr>
        <w:t xml:space="preserve">generar, en ese acto, una experiencia que es simultáneamente ritual, memoria y comunidad. El juego, en definitiva, es una de las formas </w:t>
      </w:r>
      <w:r w:rsidR="00D60B09" w:rsidRPr="006D7C2C">
        <w:rPr>
          <w:rFonts w:cs="Times New Roman"/>
          <w:b w:val="0"/>
          <w:bCs w:val="0"/>
        </w:rPr>
        <w:t>más antiguas</w:t>
      </w:r>
      <w:r w:rsidRPr="006D7C2C">
        <w:rPr>
          <w:rFonts w:cs="Times New Roman"/>
          <w:b w:val="0"/>
          <w:bCs w:val="0"/>
        </w:rPr>
        <w:t xml:space="preserve"> y más humanas de reconstruir el mundo común.</w:t>
      </w:r>
    </w:p>
    <w:p w14:paraId="3FB8BDEC" w14:textId="1798ECD2" w:rsidR="00AD018E" w:rsidRPr="006D7C2C" w:rsidRDefault="00AD018E" w:rsidP="00843AF2">
      <w:pPr>
        <w:pStyle w:val="APASEPTIMA"/>
        <w:jc w:val="both"/>
        <w:rPr>
          <w:rFonts w:cs="Times New Roman"/>
          <w:b w:val="0"/>
          <w:bCs w:val="0"/>
        </w:rPr>
      </w:pPr>
      <w:r w:rsidRPr="006D7C2C">
        <w:rPr>
          <w:rFonts w:cs="Times New Roman"/>
          <w:b w:val="0"/>
          <w:bCs w:val="0"/>
        </w:rPr>
        <w:t>La experiencia autotélica de Desafío en Xibalbá no se limita al mero disfrute del juego a modo abstracto. Su carácter irreemplazable y diferencial radica en que cada partida activa símbolos, narrativas y deidades de una tradición espiritual viva. A diferencia de juegos convencionales, aquí la mecánica misma convoca memoria cultural ancestral, generando un espacio de encuentro que no puede reproducirse con otro dispositivo. El valor autotélico del juego recae en la vivencia de una memoria colectiva que sigue vigente, lo que convierte la experiencia en un acto de memoria y reconocimiento colectivo, inseparable de su contenido simbólico</w:t>
      </w:r>
    </w:p>
    <w:p w14:paraId="2C9F4DF1" w14:textId="77777777" w:rsidR="00373458" w:rsidRPr="002C3087" w:rsidRDefault="00373458" w:rsidP="002C3087">
      <w:pPr>
        <w:pStyle w:val="Ttulo1"/>
      </w:pPr>
      <w:bookmarkStart w:id="13" w:name="_Toc228648424"/>
      <w:r w:rsidRPr="002C3087">
        <w:lastRenderedPageBreak/>
        <w:t>CAPÍTULO 4: METODOLOGÍA</w:t>
      </w:r>
      <w:bookmarkEnd w:id="13"/>
    </w:p>
    <w:p w14:paraId="767DE320" w14:textId="77777777" w:rsidR="00373458" w:rsidRPr="002C3087" w:rsidRDefault="00373458" w:rsidP="002C3087">
      <w:pPr>
        <w:pStyle w:val="Ttulo2"/>
      </w:pPr>
      <w:bookmarkStart w:id="14" w:name="_Toc228648425"/>
      <w:r w:rsidRPr="002C3087">
        <w:t>4.1 Enfoque metodológico</w:t>
      </w:r>
      <w:bookmarkEnd w:id="14"/>
    </w:p>
    <w:p w14:paraId="13F3AC0A" w14:textId="3C5C0A8F" w:rsidR="00323685" w:rsidRPr="006D7C2C" w:rsidRDefault="00323685" w:rsidP="00323685">
      <w:pPr>
        <w:pStyle w:val="APASEPTIMA"/>
        <w:jc w:val="both"/>
        <w:rPr>
          <w:rFonts w:cs="Times New Roman"/>
          <w:b w:val="0"/>
          <w:bCs w:val="0"/>
        </w:rPr>
      </w:pPr>
      <w:r w:rsidRPr="006D7C2C">
        <w:rPr>
          <w:rFonts w:cs="Times New Roman"/>
          <w:b w:val="0"/>
          <w:bCs w:val="0"/>
        </w:rPr>
        <w:t xml:space="preserve">El presente trabajo se enmarca en la metodología de Design Thinking, propuesta y ampliamente difundida por Tim Brown y la firma IDEO, la cual es comprendida como un proceso creativo, iterativo y centrado en las personas (Brown, 2009). Este enfoque ha sido reconocido en diversos contextos educativos y culturales por su capacidad de generar soluciones innovadoras a partir de la empatía, el reconocimiento de la diferencia y la participación activa de los usuarios del método (Magro Gutiérrez &amp; Carrascal Domínguez, 2019). En el caso </w:t>
      </w:r>
      <w:r w:rsidR="00F10F16">
        <w:rPr>
          <w:rFonts w:cs="Times New Roman"/>
          <w:b w:val="0"/>
          <w:bCs w:val="0"/>
        </w:rPr>
        <w:t>de “</w:t>
      </w:r>
      <w:r w:rsidRPr="006D7C2C">
        <w:rPr>
          <w:rFonts w:cs="Times New Roman"/>
          <w:b w:val="0"/>
          <w:bCs w:val="0"/>
        </w:rPr>
        <w:t>Desafío en Xibalbá”, se aplicó un primer ciclo de “Design Thinking” que permitió entender las necesidades culturales y sociales de nuestro contexto, vinculando la ritualidad y la memoria colectiva Maya con prácticas dinámicas contemporáneas.</w:t>
      </w:r>
    </w:p>
    <w:p w14:paraId="061BBA34" w14:textId="320DD6AF" w:rsidR="00323685" w:rsidRDefault="00323685" w:rsidP="00323685">
      <w:pPr>
        <w:pStyle w:val="APASEPTIMA"/>
        <w:jc w:val="both"/>
        <w:rPr>
          <w:rFonts w:cs="Times New Roman"/>
          <w:b w:val="0"/>
          <w:bCs w:val="0"/>
        </w:rPr>
      </w:pPr>
    </w:p>
    <w:p w14:paraId="57F1BD08" w14:textId="6FEDC45B" w:rsidR="00F10F16" w:rsidRDefault="00F10F16" w:rsidP="00323685">
      <w:pPr>
        <w:pStyle w:val="APASEPTIMA"/>
        <w:jc w:val="both"/>
        <w:rPr>
          <w:rFonts w:cs="Times New Roman"/>
          <w:b w:val="0"/>
          <w:bCs w:val="0"/>
        </w:rPr>
      </w:pPr>
    </w:p>
    <w:p w14:paraId="0F92B8D8" w14:textId="1FAFFF7B" w:rsidR="00F10F16" w:rsidRDefault="00F10F16" w:rsidP="00323685">
      <w:pPr>
        <w:pStyle w:val="APASEPTIMA"/>
        <w:jc w:val="both"/>
        <w:rPr>
          <w:rFonts w:cs="Times New Roman"/>
          <w:b w:val="0"/>
          <w:bCs w:val="0"/>
        </w:rPr>
      </w:pPr>
    </w:p>
    <w:p w14:paraId="3DE8C1DD" w14:textId="77777777" w:rsidR="00F10F16" w:rsidRPr="006D7C2C" w:rsidRDefault="00F10F16" w:rsidP="00323685">
      <w:pPr>
        <w:pStyle w:val="APASEPTIMA"/>
        <w:jc w:val="both"/>
        <w:rPr>
          <w:rFonts w:cs="Times New Roman"/>
          <w:b w:val="0"/>
          <w:bCs w:val="0"/>
        </w:rPr>
      </w:pPr>
    </w:p>
    <w:p w14:paraId="70C303B3" w14:textId="77777777" w:rsidR="00323685" w:rsidRPr="002C3087" w:rsidRDefault="00323685" w:rsidP="002C3087">
      <w:pPr>
        <w:pStyle w:val="Ttulo2"/>
      </w:pPr>
      <w:bookmarkStart w:id="15" w:name="_Toc228648426"/>
      <w:r w:rsidRPr="002C3087">
        <w:lastRenderedPageBreak/>
        <w:t>4.2 Fases del proceso</w:t>
      </w:r>
      <w:bookmarkEnd w:id="15"/>
    </w:p>
    <w:p w14:paraId="0471EDAE" w14:textId="60CF8753" w:rsidR="00323685" w:rsidRPr="006D7C2C" w:rsidRDefault="00323685" w:rsidP="00323685">
      <w:pPr>
        <w:pStyle w:val="APASEPTIMA"/>
        <w:jc w:val="both"/>
        <w:rPr>
          <w:rFonts w:cs="Times New Roman"/>
          <w:b w:val="0"/>
          <w:bCs w:val="0"/>
        </w:rPr>
      </w:pPr>
      <w:r w:rsidRPr="006D7C2C">
        <w:rPr>
          <w:rFonts w:cs="Times New Roman"/>
        </w:rPr>
        <w:t>Empatizar:</w:t>
      </w:r>
      <w:r w:rsidRPr="006D7C2C">
        <w:rPr>
          <w:rFonts w:cs="Times New Roman"/>
          <w:b w:val="0"/>
          <w:bCs w:val="0"/>
        </w:rPr>
        <w:t xml:space="preserve"> Se realizó una observación del entorno identificando en algunos casos la pérdida de ritualidades comunitarias y la invisibilización de la memoria Maya en espacios de socialización actuales (Han, 2013; Palacios Moya et al., 2021).</w:t>
      </w:r>
    </w:p>
    <w:p w14:paraId="21B7E53C" w14:textId="0F91E598" w:rsidR="00323685" w:rsidRPr="006D7C2C" w:rsidRDefault="00323685" w:rsidP="00323685">
      <w:pPr>
        <w:pStyle w:val="APASEPTIMA"/>
        <w:jc w:val="both"/>
        <w:rPr>
          <w:rFonts w:cs="Times New Roman"/>
          <w:b w:val="0"/>
          <w:bCs w:val="0"/>
        </w:rPr>
      </w:pPr>
      <w:r w:rsidRPr="006D7C2C">
        <w:rPr>
          <w:rFonts w:cs="Times New Roman"/>
          <w:b w:val="0"/>
          <w:bCs w:val="0"/>
        </w:rPr>
        <w:t xml:space="preserve"> </w:t>
      </w:r>
      <w:r w:rsidRPr="006D7C2C">
        <w:rPr>
          <w:rFonts w:cs="Times New Roman"/>
        </w:rPr>
        <w:t>Definir:</w:t>
      </w:r>
      <w:r w:rsidRPr="006D7C2C">
        <w:rPr>
          <w:rFonts w:cs="Times New Roman"/>
          <w:b w:val="0"/>
          <w:bCs w:val="0"/>
        </w:rPr>
        <w:t xml:space="preserve"> Se formuló el problema central: ¿cómo diseñar un dispositivo ludo-inmersivo que articule ritualidad y simbología maya como fundamento de encuentro colectivo y memoria cultural? (Ridao &amp; Montenegro, 2014).</w:t>
      </w:r>
    </w:p>
    <w:p w14:paraId="26E1EB0B" w14:textId="4F85F331" w:rsidR="00323685" w:rsidRPr="006D7C2C" w:rsidRDefault="00323685" w:rsidP="00323685">
      <w:pPr>
        <w:pStyle w:val="APASEPTIMA"/>
        <w:jc w:val="both"/>
        <w:rPr>
          <w:rFonts w:cs="Times New Roman"/>
          <w:b w:val="0"/>
          <w:bCs w:val="0"/>
        </w:rPr>
      </w:pPr>
      <w:r w:rsidRPr="006D7C2C">
        <w:rPr>
          <w:rFonts w:cs="Times New Roman"/>
        </w:rPr>
        <w:t>Idear:</w:t>
      </w:r>
      <w:r w:rsidRPr="006D7C2C">
        <w:rPr>
          <w:rFonts w:cs="Times New Roman"/>
          <w:b w:val="0"/>
          <w:bCs w:val="0"/>
        </w:rPr>
        <w:t xml:space="preserve"> Se generaron alternativas de mecánicas y componentes (cartas, tablero, dado de veinte caras) que integraran símbolos, narrativas y numerología maya (</w:t>
      </w:r>
      <w:proofErr w:type="spellStart"/>
      <w:r w:rsidRPr="006D7C2C">
        <w:rPr>
          <w:rFonts w:cs="Times New Roman"/>
          <w:b w:val="0"/>
          <w:bCs w:val="0"/>
        </w:rPr>
        <w:t>Kupprat</w:t>
      </w:r>
      <w:proofErr w:type="spellEnd"/>
      <w:r w:rsidRPr="006D7C2C">
        <w:rPr>
          <w:rFonts w:cs="Times New Roman"/>
          <w:b w:val="0"/>
          <w:bCs w:val="0"/>
        </w:rPr>
        <w:t>, 2022).</w:t>
      </w:r>
    </w:p>
    <w:p w14:paraId="4402B9F8" w14:textId="186BBC2F" w:rsidR="00323685" w:rsidRPr="006D7C2C" w:rsidRDefault="006D7C2C" w:rsidP="006D7C2C">
      <w:pPr>
        <w:pStyle w:val="APASEPTIMA"/>
        <w:ind w:firstLine="0"/>
        <w:jc w:val="both"/>
        <w:rPr>
          <w:rFonts w:cs="Times New Roman"/>
          <w:b w:val="0"/>
          <w:bCs w:val="0"/>
        </w:rPr>
      </w:pPr>
      <w:r w:rsidRPr="006D7C2C">
        <w:rPr>
          <w:rFonts w:cs="Times New Roman"/>
          <w:b w:val="0"/>
          <w:bCs w:val="0"/>
        </w:rPr>
        <w:t xml:space="preserve">           </w:t>
      </w:r>
      <w:r w:rsidR="00323685" w:rsidRPr="006D7C2C">
        <w:rPr>
          <w:rFonts w:cs="Times New Roman"/>
          <w:b w:val="0"/>
          <w:bCs w:val="0"/>
        </w:rPr>
        <w:t xml:space="preserve"> </w:t>
      </w:r>
      <w:r w:rsidR="00323685" w:rsidRPr="006D7C2C">
        <w:rPr>
          <w:rFonts w:cs="Times New Roman"/>
        </w:rPr>
        <w:t>Prototipar:</w:t>
      </w:r>
      <w:r w:rsidR="00323685" w:rsidRPr="006D7C2C">
        <w:rPr>
          <w:rFonts w:cs="Times New Roman"/>
          <w:b w:val="0"/>
          <w:bCs w:val="0"/>
        </w:rPr>
        <w:t xml:space="preserve"> Se elaboraron versiones iniciales del tablero y las cartas, incorporando glifos y narrativas del Popol Vuh, así como el dado de veinte caras con trece números del Tzolk’in y siete caras negras (Zavala, 2019).</w:t>
      </w:r>
    </w:p>
    <w:p w14:paraId="71634D48" w14:textId="7E6317AC" w:rsidR="006D7C2C" w:rsidRPr="006D7C2C" w:rsidRDefault="00323685" w:rsidP="006D7C2C">
      <w:pPr>
        <w:pStyle w:val="APASEPTIMA"/>
        <w:jc w:val="both"/>
        <w:rPr>
          <w:rFonts w:cs="Times New Roman"/>
          <w:b w:val="0"/>
          <w:bCs w:val="0"/>
        </w:rPr>
      </w:pPr>
      <w:r w:rsidRPr="006D7C2C">
        <w:rPr>
          <w:rFonts w:cs="Times New Roman"/>
          <w:b w:val="0"/>
          <w:bCs w:val="0"/>
        </w:rPr>
        <w:t xml:space="preserve"> </w:t>
      </w:r>
      <w:r w:rsidRPr="006D7C2C">
        <w:rPr>
          <w:rFonts w:cs="Times New Roman"/>
        </w:rPr>
        <w:t>Testear:</w:t>
      </w:r>
      <w:r w:rsidRPr="006D7C2C">
        <w:rPr>
          <w:rFonts w:cs="Times New Roman"/>
          <w:b w:val="0"/>
          <w:bCs w:val="0"/>
        </w:rPr>
        <w:t xml:space="preserve"> </w:t>
      </w:r>
      <w:r w:rsidR="006D7C2C" w:rsidRPr="006D7C2C">
        <w:rPr>
          <w:rFonts w:cs="Times New Roman"/>
          <w:b w:val="0"/>
          <w:bCs w:val="0"/>
        </w:rPr>
        <w:t>Aún no se presenta la fase de testeo oficial. Sin embargo, se planea llevar a cabo varias sesiones que permitan identificar problemas y solucionar inconvenientes, principalmente en cuanto a las mecánicas de juego se refiere.</w:t>
      </w:r>
    </w:p>
    <w:p w14:paraId="0A6955EE" w14:textId="3C6E5FF0" w:rsidR="00262C49" w:rsidRPr="006D7C2C" w:rsidRDefault="00373458" w:rsidP="006D7C2C">
      <w:pPr>
        <w:pStyle w:val="APASEPTIMA"/>
        <w:jc w:val="both"/>
        <w:rPr>
          <w:rFonts w:cs="Times New Roman"/>
          <w:b w:val="0"/>
          <w:bCs w:val="0"/>
        </w:rPr>
        <w:sectPr w:rsidR="00262C49" w:rsidRPr="006D7C2C" w:rsidSect="00B4603A">
          <w:pgSz w:w="12240" w:h="15840" w:code="1"/>
          <w:pgMar w:top="1440" w:right="1440" w:bottom="1440" w:left="1440" w:header="709" w:footer="709" w:gutter="0"/>
          <w:cols w:space="708"/>
          <w:docGrid w:linePitch="360"/>
        </w:sectPr>
      </w:pPr>
      <w:r w:rsidRPr="006D7C2C">
        <w:rPr>
          <w:rFonts w:cs="Times New Roman"/>
          <w:b w:val="0"/>
          <w:bCs w:val="0"/>
        </w:rPr>
        <w:lastRenderedPageBreak/>
        <w:t>Este enfoque metodológico ha permitido comprender las posibles necesidades culturales y sociales de</w:t>
      </w:r>
      <w:r w:rsidR="00E06432" w:rsidRPr="006D7C2C">
        <w:rPr>
          <w:rFonts w:cs="Times New Roman"/>
          <w:b w:val="0"/>
          <w:bCs w:val="0"/>
        </w:rPr>
        <w:t xml:space="preserve"> nuestro entorno desde el punto de observador en donde podemos </w:t>
      </w:r>
      <w:r w:rsidRPr="006D7C2C">
        <w:rPr>
          <w:rFonts w:cs="Times New Roman"/>
          <w:b w:val="0"/>
          <w:bCs w:val="0"/>
        </w:rPr>
        <w:t xml:space="preserve">redefinir y reconocer problemas y generar soluciones innovadoras mediante </w:t>
      </w:r>
      <w:r w:rsidR="00427E14" w:rsidRPr="006D7C2C">
        <w:rPr>
          <w:rFonts w:cs="Times New Roman"/>
          <w:b w:val="0"/>
          <w:bCs w:val="0"/>
        </w:rPr>
        <w:t xml:space="preserve">el diseño de </w:t>
      </w:r>
      <w:r w:rsidRPr="006D7C2C">
        <w:rPr>
          <w:rFonts w:cs="Times New Roman"/>
          <w:b w:val="0"/>
          <w:bCs w:val="0"/>
        </w:rPr>
        <w:t>prototipos</w:t>
      </w:r>
      <w:r w:rsidR="001735F8" w:rsidRPr="006D7C2C">
        <w:rPr>
          <w:rFonts w:cs="Times New Roman"/>
          <w:b w:val="0"/>
          <w:bCs w:val="0"/>
        </w:rPr>
        <w:t xml:space="preserve">, </w:t>
      </w:r>
      <w:r w:rsidRPr="006D7C2C">
        <w:rPr>
          <w:rFonts w:cs="Times New Roman"/>
          <w:b w:val="0"/>
          <w:bCs w:val="0"/>
        </w:rPr>
        <w:t>pruebas</w:t>
      </w:r>
      <w:r w:rsidR="001735F8" w:rsidRPr="006D7C2C">
        <w:rPr>
          <w:rFonts w:cs="Times New Roman"/>
          <w:b w:val="0"/>
          <w:bCs w:val="0"/>
        </w:rPr>
        <w:t xml:space="preserve"> e investigación</w:t>
      </w:r>
      <w:r w:rsidRPr="006D7C2C">
        <w:rPr>
          <w:rFonts w:cs="Times New Roman"/>
          <w:b w:val="0"/>
          <w:bCs w:val="0"/>
        </w:rPr>
        <w:t xml:space="preserve">. Su aplicación resulta coherente con el dispositivo </w:t>
      </w:r>
      <w:proofErr w:type="spellStart"/>
      <w:r w:rsidRPr="006D7C2C">
        <w:rPr>
          <w:rFonts w:cs="Times New Roman"/>
          <w:b w:val="0"/>
          <w:bCs w:val="0"/>
        </w:rPr>
        <w:t>lúd</w:t>
      </w:r>
      <w:r w:rsidR="009921FC" w:rsidRPr="006D7C2C">
        <w:rPr>
          <w:rFonts w:cs="Times New Roman"/>
          <w:b w:val="0"/>
          <w:bCs w:val="0"/>
        </w:rPr>
        <w:t>o</w:t>
      </w:r>
      <w:proofErr w:type="spellEnd"/>
      <w:r w:rsidR="009921FC" w:rsidRPr="006D7C2C">
        <w:rPr>
          <w:rFonts w:cs="Times New Roman"/>
          <w:b w:val="0"/>
          <w:bCs w:val="0"/>
        </w:rPr>
        <w:t>-inmersivo</w:t>
      </w:r>
      <w:r w:rsidRPr="006D7C2C">
        <w:rPr>
          <w:rFonts w:cs="Times New Roman"/>
          <w:b w:val="0"/>
          <w:bCs w:val="0"/>
        </w:rPr>
        <w:t xml:space="preserve"> </w:t>
      </w:r>
      <w:r w:rsidRPr="006D7C2C">
        <w:rPr>
          <w:rFonts w:cs="Times New Roman"/>
          <w:b w:val="0"/>
          <w:bCs w:val="0"/>
          <w:i/>
          <w:iCs/>
        </w:rPr>
        <w:t>“Desafío en Xibalbá”</w:t>
      </w:r>
      <w:r w:rsidRPr="006D7C2C">
        <w:rPr>
          <w:rFonts w:cs="Times New Roman"/>
          <w:b w:val="0"/>
          <w:bCs w:val="0"/>
        </w:rPr>
        <w:t xml:space="preserve">, puesto que </w:t>
      </w:r>
      <w:r w:rsidR="00427E14" w:rsidRPr="006D7C2C">
        <w:rPr>
          <w:rFonts w:cs="Times New Roman"/>
          <w:b w:val="0"/>
          <w:bCs w:val="0"/>
        </w:rPr>
        <w:t>su propósito</w:t>
      </w:r>
      <w:r w:rsidRPr="006D7C2C">
        <w:rPr>
          <w:rFonts w:cs="Times New Roman"/>
          <w:b w:val="0"/>
          <w:bCs w:val="0"/>
        </w:rPr>
        <w:t xml:space="preserve"> </w:t>
      </w:r>
      <w:r w:rsidRPr="00F10F16">
        <w:rPr>
          <w:rFonts w:cs="Times New Roman"/>
          <w:b w:val="0"/>
          <w:bCs w:val="0"/>
        </w:rPr>
        <w:t xml:space="preserve">es </w:t>
      </w:r>
      <w:r w:rsidR="009921FC" w:rsidRPr="00F10F16">
        <w:rPr>
          <w:rFonts w:cs="Times New Roman"/>
          <w:b w:val="0"/>
          <w:bCs w:val="0"/>
        </w:rPr>
        <w:t>enlazar</w:t>
      </w:r>
      <w:r w:rsidRPr="00F10F16">
        <w:rPr>
          <w:rFonts w:cs="Times New Roman"/>
          <w:b w:val="0"/>
          <w:bCs w:val="0"/>
        </w:rPr>
        <w:t xml:space="preserve"> </w:t>
      </w:r>
      <w:r w:rsidR="00427E14" w:rsidRPr="006D7C2C">
        <w:rPr>
          <w:rFonts w:cs="Times New Roman"/>
          <w:b w:val="0"/>
          <w:bCs w:val="0"/>
        </w:rPr>
        <w:t xml:space="preserve">la </w:t>
      </w:r>
      <w:r w:rsidRPr="006D7C2C">
        <w:rPr>
          <w:rFonts w:cs="Times New Roman"/>
          <w:b w:val="0"/>
          <w:bCs w:val="0"/>
        </w:rPr>
        <w:t xml:space="preserve">ritualidad, </w:t>
      </w:r>
      <w:r w:rsidR="00427E14" w:rsidRPr="006D7C2C">
        <w:rPr>
          <w:rFonts w:cs="Times New Roman"/>
          <w:b w:val="0"/>
          <w:bCs w:val="0"/>
        </w:rPr>
        <w:t xml:space="preserve">la </w:t>
      </w:r>
      <w:r w:rsidRPr="006D7C2C">
        <w:rPr>
          <w:rFonts w:cs="Times New Roman"/>
          <w:b w:val="0"/>
          <w:bCs w:val="0"/>
        </w:rPr>
        <w:t>memoria colectiva y juego como prácticas vivas de encuentro</w:t>
      </w:r>
      <w:r w:rsidR="00427E14" w:rsidRPr="006D7C2C">
        <w:rPr>
          <w:rFonts w:cs="Times New Roman"/>
          <w:b w:val="0"/>
          <w:bCs w:val="0"/>
        </w:rPr>
        <w:t xml:space="preserve"> y tejido social</w:t>
      </w:r>
      <w:r w:rsidRPr="006D7C2C">
        <w:rPr>
          <w:rFonts w:cs="Times New Roman"/>
          <w:b w:val="0"/>
          <w:bCs w:val="0"/>
        </w:rPr>
        <w:t>.</w:t>
      </w:r>
      <w:r w:rsidR="00E06432" w:rsidRPr="006D7C2C">
        <w:rPr>
          <w:rFonts w:cs="Times New Roman"/>
          <w:b w:val="0"/>
          <w:bCs w:val="0"/>
        </w:rPr>
        <w:t xml:space="preserve"> Cabe destacar que este documento llega hasta la parte </w:t>
      </w:r>
      <w:r w:rsidR="00941577" w:rsidRPr="006D7C2C">
        <w:rPr>
          <w:rFonts w:cs="Times New Roman"/>
          <w:b w:val="0"/>
          <w:bCs w:val="0"/>
        </w:rPr>
        <w:t>teórica</w:t>
      </w:r>
      <w:r w:rsidR="00E06432" w:rsidRPr="006D7C2C">
        <w:rPr>
          <w:rFonts w:cs="Times New Roman"/>
          <w:b w:val="0"/>
          <w:bCs w:val="0"/>
        </w:rPr>
        <w:t xml:space="preserve">, de investigación y/o información, </w:t>
      </w:r>
      <w:r w:rsidR="009921FC" w:rsidRPr="00F10F16">
        <w:rPr>
          <w:rFonts w:cs="Times New Roman"/>
          <w:b w:val="0"/>
          <w:bCs w:val="0"/>
        </w:rPr>
        <w:t xml:space="preserve">con su diseño </w:t>
      </w:r>
      <w:r w:rsidR="001A486C" w:rsidRPr="00F10F16">
        <w:rPr>
          <w:rFonts w:cs="Times New Roman"/>
          <w:b w:val="0"/>
          <w:bCs w:val="0"/>
        </w:rPr>
        <w:t>y prototipado del dispositivo ludo-inmersivo.</w:t>
      </w:r>
      <w:r w:rsidR="006D7C2C" w:rsidRPr="006D7C2C">
        <w:rPr>
          <w:rFonts w:cs="Times New Roman"/>
          <w:b w:val="0"/>
          <w:bCs w:val="0"/>
        </w:rPr>
        <w:t xml:space="preserve"> (Han, 2014; Ramos, 2023).</w:t>
      </w:r>
    </w:p>
    <w:p w14:paraId="0B3BC3A2" w14:textId="60C1EB36" w:rsidR="00373458" w:rsidRPr="006D7C2C" w:rsidRDefault="00373458" w:rsidP="00843AF2">
      <w:pPr>
        <w:pStyle w:val="APASEPTIMA"/>
        <w:jc w:val="both"/>
        <w:rPr>
          <w:rFonts w:cs="Times New Roman"/>
          <w:b w:val="0"/>
          <w:bCs w:val="0"/>
        </w:rPr>
      </w:pPr>
    </w:p>
    <w:p w14:paraId="70639322" w14:textId="77777777" w:rsidR="000538F6" w:rsidRPr="002C3087" w:rsidRDefault="000538F6" w:rsidP="002C3087">
      <w:pPr>
        <w:pStyle w:val="Ttulo2"/>
      </w:pPr>
      <w:bookmarkStart w:id="16" w:name="_Toc228648427"/>
      <w:r w:rsidRPr="002C3087">
        <w:t>4.2 Fases del proceso</w:t>
      </w:r>
      <w:bookmarkEnd w:id="16"/>
    </w:p>
    <w:p w14:paraId="37107DD5" w14:textId="5FE4F26F" w:rsidR="000538F6" w:rsidRPr="006D7C2C" w:rsidRDefault="000538F6" w:rsidP="00843AF2">
      <w:pPr>
        <w:pStyle w:val="APASEPTIMA"/>
        <w:jc w:val="both"/>
        <w:rPr>
          <w:rFonts w:cs="Times New Roman"/>
          <w:b w:val="0"/>
          <w:bCs w:val="0"/>
        </w:rPr>
      </w:pPr>
      <w:r w:rsidRPr="006D7C2C">
        <w:rPr>
          <w:rFonts w:cs="Times New Roman"/>
          <w:b w:val="0"/>
          <w:bCs w:val="0"/>
        </w:rPr>
        <w:t xml:space="preserve">El proceso de construcción de “Desafío en Xibalbá” se desarrolló en </w:t>
      </w:r>
      <w:r w:rsidR="00E06432" w:rsidRPr="006D7C2C">
        <w:rPr>
          <w:rFonts w:cs="Times New Roman"/>
          <w:b w:val="0"/>
          <w:bCs w:val="0"/>
        </w:rPr>
        <w:t>tres</w:t>
      </w:r>
      <w:r w:rsidRPr="006D7C2C">
        <w:rPr>
          <w:rFonts w:cs="Times New Roman"/>
          <w:b w:val="0"/>
          <w:bCs w:val="0"/>
        </w:rPr>
        <w:t xml:space="preserve"> fases que se describen a continuación.</w:t>
      </w:r>
    </w:p>
    <w:p w14:paraId="0EB81F3C" w14:textId="77777777" w:rsidR="000538F6" w:rsidRPr="006D7C2C" w:rsidRDefault="000538F6" w:rsidP="00843AF2">
      <w:pPr>
        <w:pStyle w:val="APASEPTIMA"/>
        <w:jc w:val="both"/>
        <w:rPr>
          <w:rFonts w:cs="Times New Roman"/>
          <w:b w:val="0"/>
          <w:bCs w:val="0"/>
        </w:rPr>
      </w:pPr>
      <w:r w:rsidRPr="006D7C2C">
        <w:rPr>
          <w:rFonts w:cs="Times New Roman"/>
          <w:b w:val="0"/>
          <w:bCs w:val="0"/>
        </w:rPr>
        <w:t>Fase 1 — Concepción</w:t>
      </w:r>
    </w:p>
    <w:p w14:paraId="489305E1" w14:textId="5EE208C7" w:rsidR="000538F6" w:rsidRPr="006D7C2C" w:rsidRDefault="000538F6" w:rsidP="00843AF2">
      <w:pPr>
        <w:pStyle w:val="APASEPTIMA"/>
        <w:jc w:val="both"/>
        <w:rPr>
          <w:rFonts w:cs="Times New Roman"/>
          <w:b w:val="0"/>
          <w:bCs w:val="0"/>
        </w:rPr>
      </w:pPr>
      <w:r w:rsidRPr="006D7C2C">
        <w:rPr>
          <w:rFonts w:cs="Times New Roman"/>
          <w:b w:val="0"/>
          <w:bCs w:val="0"/>
        </w:rPr>
        <w:t>Corresponde al momento en que surgió la idea del dispositivo a partir de la identificación de una necesidad concreta.  Esta es la ausencia de espacios de encuentro presencial</w:t>
      </w:r>
      <w:r w:rsidR="00E06432" w:rsidRPr="006D7C2C">
        <w:rPr>
          <w:rFonts w:cs="Times New Roman"/>
          <w:b w:val="0"/>
          <w:bCs w:val="0"/>
        </w:rPr>
        <w:t xml:space="preserve"> e interacción física entre las personas</w:t>
      </w:r>
      <w:r w:rsidRPr="006D7C2C">
        <w:rPr>
          <w:rFonts w:cs="Times New Roman"/>
          <w:b w:val="0"/>
          <w:bCs w:val="0"/>
        </w:rPr>
        <w:t xml:space="preserve">, que generaran una inmersión lúdica </w:t>
      </w:r>
      <w:r w:rsidR="007210AB" w:rsidRPr="006D7C2C">
        <w:rPr>
          <w:rFonts w:cs="Times New Roman"/>
          <w:b w:val="0"/>
          <w:bCs w:val="0"/>
        </w:rPr>
        <w:t>y que</w:t>
      </w:r>
      <w:r w:rsidRPr="006D7C2C">
        <w:rPr>
          <w:rFonts w:cs="Times New Roman"/>
          <w:b w:val="0"/>
          <w:bCs w:val="0"/>
        </w:rPr>
        <w:t xml:space="preserve"> honraran la memoria </w:t>
      </w:r>
      <w:r w:rsidR="007210AB" w:rsidRPr="006D7C2C">
        <w:rPr>
          <w:rFonts w:cs="Times New Roman"/>
          <w:b w:val="0"/>
          <w:bCs w:val="0"/>
        </w:rPr>
        <w:t>colectiva,</w:t>
      </w:r>
      <w:r w:rsidRPr="006D7C2C">
        <w:rPr>
          <w:rFonts w:cs="Times New Roman"/>
          <w:b w:val="0"/>
          <w:bCs w:val="0"/>
        </w:rPr>
        <w:t xml:space="preserve"> simbología y </w:t>
      </w:r>
      <w:r w:rsidR="007210AB" w:rsidRPr="006D7C2C">
        <w:rPr>
          <w:rFonts w:cs="Times New Roman"/>
          <w:b w:val="0"/>
          <w:bCs w:val="0"/>
        </w:rPr>
        <w:t>ritualidad ancestrales</w:t>
      </w:r>
      <w:r w:rsidRPr="006D7C2C">
        <w:rPr>
          <w:rFonts w:cs="Times New Roman"/>
          <w:b w:val="0"/>
          <w:bCs w:val="0"/>
        </w:rPr>
        <w:t xml:space="preserve"> americanas en el contexto colombiano.</w:t>
      </w:r>
    </w:p>
    <w:p w14:paraId="4B5574B6" w14:textId="77777777" w:rsidR="000538F6" w:rsidRPr="006D7C2C" w:rsidRDefault="000538F6" w:rsidP="00843AF2">
      <w:pPr>
        <w:pStyle w:val="APASEPTIMA"/>
        <w:jc w:val="both"/>
        <w:rPr>
          <w:rFonts w:cs="Times New Roman"/>
          <w:b w:val="0"/>
          <w:bCs w:val="0"/>
        </w:rPr>
      </w:pPr>
      <w:r w:rsidRPr="006D7C2C">
        <w:rPr>
          <w:rFonts w:cs="Times New Roman"/>
          <w:b w:val="0"/>
          <w:bCs w:val="0"/>
        </w:rPr>
        <w:t>Fase 2 — Investigación</w:t>
      </w:r>
    </w:p>
    <w:p w14:paraId="286B3A24" w14:textId="7CE8E3DF" w:rsidR="000538F6" w:rsidRPr="006D7C2C" w:rsidRDefault="000538F6" w:rsidP="00843AF2">
      <w:pPr>
        <w:pStyle w:val="APASEPTIMA"/>
        <w:jc w:val="both"/>
        <w:rPr>
          <w:rFonts w:cs="Times New Roman"/>
          <w:b w:val="0"/>
          <w:bCs w:val="0"/>
        </w:rPr>
      </w:pPr>
      <w:r w:rsidRPr="006D7C2C">
        <w:rPr>
          <w:rFonts w:cs="Times New Roman"/>
          <w:b w:val="0"/>
          <w:bCs w:val="0"/>
        </w:rPr>
        <w:t xml:space="preserve">Consistió en la exploración sistemática de la memoria colectiva y </w:t>
      </w:r>
      <w:r w:rsidR="007210AB" w:rsidRPr="006D7C2C">
        <w:rPr>
          <w:rFonts w:cs="Times New Roman"/>
          <w:b w:val="0"/>
          <w:bCs w:val="0"/>
        </w:rPr>
        <w:t>ritualidades Maya, como</w:t>
      </w:r>
      <w:r w:rsidRPr="006D7C2C">
        <w:rPr>
          <w:rFonts w:cs="Times New Roman"/>
          <w:b w:val="0"/>
          <w:bCs w:val="0"/>
        </w:rPr>
        <w:t xml:space="preserve"> fuente primaria del universo simbólico del dispositivo. Esta fase incluyó la revisión bibliográfica que da lugar a la matriz de referentes teóricos, así como la participación directa en el semillero de investigación del profesor </w:t>
      </w:r>
      <w:r w:rsidR="005C3CA7" w:rsidRPr="006D7C2C">
        <w:rPr>
          <w:rFonts w:cs="Times New Roman"/>
          <w:b w:val="0"/>
          <w:bCs w:val="0"/>
        </w:rPr>
        <w:t xml:space="preserve">Jairzinho </w:t>
      </w:r>
      <w:r w:rsidR="007210AB" w:rsidRPr="006D7C2C">
        <w:rPr>
          <w:rFonts w:cs="Times New Roman"/>
          <w:b w:val="0"/>
          <w:bCs w:val="0"/>
        </w:rPr>
        <w:t xml:space="preserve">Panqueba, </w:t>
      </w:r>
      <w:r w:rsidR="007210AB" w:rsidRPr="006D7C2C">
        <w:rPr>
          <w:rFonts w:cs="Times New Roman"/>
          <w:b w:val="0"/>
          <w:bCs w:val="0"/>
        </w:rPr>
        <w:lastRenderedPageBreak/>
        <w:t>clases</w:t>
      </w:r>
      <w:r w:rsidRPr="006D7C2C">
        <w:rPr>
          <w:rFonts w:cs="Times New Roman"/>
          <w:b w:val="0"/>
          <w:bCs w:val="0"/>
        </w:rPr>
        <w:t xml:space="preserve"> </w:t>
      </w:r>
      <w:r w:rsidR="005C3CA7" w:rsidRPr="006D7C2C">
        <w:rPr>
          <w:rFonts w:cs="Times New Roman"/>
          <w:b w:val="0"/>
          <w:bCs w:val="0"/>
        </w:rPr>
        <w:t xml:space="preserve">universitarias </w:t>
      </w:r>
      <w:r w:rsidRPr="006D7C2C">
        <w:rPr>
          <w:rFonts w:cs="Times New Roman"/>
          <w:b w:val="0"/>
          <w:bCs w:val="0"/>
        </w:rPr>
        <w:t xml:space="preserve">sobre </w:t>
      </w:r>
      <w:r w:rsidR="005C3CA7" w:rsidRPr="006D7C2C">
        <w:rPr>
          <w:rFonts w:cs="Times New Roman"/>
          <w:b w:val="0"/>
          <w:bCs w:val="0"/>
        </w:rPr>
        <w:t xml:space="preserve">la </w:t>
      </w:r>
      <w:r w:rsidR="007210AB" w:rsidRPr="006D7C2C">
        <w:rPr>
          <w:rFonts w:cs="Times New Roman"/>
          <w:b w:val="0"/>
          <w:bCs w:val="0"/>
        </w:rPr>
        <w:t xml:space="preserve">visión de la </w:t>
      </w:r>
      <w:r w:rsidR="005C3CA7" w:rsidRPr="006D7C2C">
        <w:rPr>
          <w:rFonts w:cs="Times New Roman"/>
          <w:b w:val="0"/>
          <w:bCs w:val="0"/>
        </w:rPr>
        <w:t>realidad M</w:t>
      </w:r>
      <w:r w:rsidRPr="006D7C2C">
        <w:rPr>
          <w:rFonts w:cs="Times New Roman"/>
          <w:b w:val="0"/>
          <w:bCs w:val="0"/>
        </w:rPr>
        <w:t>aya</w:t>
      </w:r>
      <w:r w:rsidR="00E06432" w:rsidRPr="006D7C2C">
        <w:rPr>
          <w:rFonts w:cs="Times New Roman"/>
          <w:b w:val="0"/>
          <w:bCs w:val="0"/>
        </w:rPr>
        <w:t xml:space="preserve">, </w:t>
      </w:r>
      <w:r w:rsidRPr="006D7C2C">
        <w:rPr>
          <w:rFonts w:cs="Times New Roman"/>
          <w:b w:val="0"/>
          <w:bCs w:val="0"/>
        </w:rPr>
        <w:t xml:space="preserve">una sesión práctica de elaboración de la pelota </w:t>
      </w:r>
      <w:r w:rsidR="005C3CA7" w:rsidRPr="006D7C2C">
        <w:rPr>
          <w:rFonts w:cs="Times New Roman"/>
          <w:b w:val="0"/>
          <w:bCs w:val="0"/>
        </w:rPr>
        <w:t>tradicional M</w:t>
      </w:r>
      <w:r w:rsidRPr="006D7C2C">
        <w:rPr>
          <w:rFonts w:cs="Times New Roman"/>
          <w:b w:val="0"/>
          <w:bCs w:val="0"/>
        </w:rPr>
        <w:t>aya en hule de caucho</w:t>
      </w:r>
      <w:r w:rsidR="00E06432" w:rsidRPr="006D7C2C">
        <w:rPr>
          <w:rFonts w:cs="Times New Roman"/>
          <w:b w:val="0"/>
          <w:bCs w:val="0"/>
        </w:rPr>
        <w:t>, además de búsquedas en fuentes audiovisuales de personas expertas en el tema, o de representantes de la cultura maya, las cuales se encuentran en fuentes de internet.</w:t>
      </w:r>
    </w:p>
    <w:p w14:paraId="34A2509E" w14:textId="77777777" w:rsidR="000538F6" w:rsidRPr="006D7C2C" w:rsidRDefault="000538F6" w:rsidP="00843AF2">
      <w:pPr>
        <w:pStyle w:val="APASEPTIMA"/>
        <w:jc w:val="both"/>
        <w:rPr>
          <w:rFonts w:cs="Times New Roman"/>
          <w:b w:val="0"/>
          <w:bCs w:val="0"/>
        </w:rPr>
      </w:pPr>
      <w:r w:rsidRPr="006D7C2C">
        <w:rPr>
          <w:rFonts w:cs="Times New Roman"/>
          <w:b w:val="0"/>
          <w:bCs w:val="0"/>
        </w:rPr>
        <w:t>Fase 3 — Diseño</w:t>
      </w:r>
    </w:p>
    <w:p w14:paraId="054A4BC2" w14:textId="77777777" w:rsidR="00262C49" w:rsidRPr="006D7C2C" w:rsidRDefault="000538F6" w:rsidP="00843AF2">
      <w:pPr>
        <w:pStyle w:val="APASEPTIMA"/>
        <w:jc w:val="both"/>
        <w:rPr>
          <w:rFonts w:cs="Times New Roman"/>
          <w:b w:val="0"/>
          <w:bCs w:val="0"/>
        </w:rPr>
        <w:sectPr w:rsidR="00262C49" w:rsidRPr="006D7C2C" w:rsidSect="00B4603A">
          <w:pgSz w:w="12240" w:h="15840" w:code="1"/>
          <w:pgMar w:top="1440" w:right="1440" w:bottom="1440" w:left="1440" w:header="709" w:footer="709" w:gutter="0"/>
          <w:cols w:space="708"/>
          <w:docGrid w:linePitch="360"/>
        </w:sectPr>
      </w:pPr>
      <w:r w:rsidRPr="006D7C2C">
        <w:rPr>
          <w:rFonts w:cs="Times New Roman"/>
          <w:b w:val="0"/>
          <w:bCs w:val="0"/>
        </w:rPr>
        <w:t>Corresponde al proceso de toma de decisiones sobre los componentes del dispositivo</w:t>
      </w:r>
      <w:r w:rsidR="007210AB" w:rsidRPr="006D7C2C">
        <w:rPr>
          <w:rFonts w:cs="Times New Roman"/>
          <w:b w:val="0"/>
          <w:bCs w:val="0"/>
        </w:rPr>
        <w:t xml:space="preserve">, su hilo conductor </w:t>
      </w:r>
      <w:r w:rsidRPr="006D7C2C">
        <w:rPr>
          <w:rFonts w:cs="Times New Roman"/>
          <w:b w:val="0"/>
          <w:bCs w:val="0"/>
        </w:rPr>
        <w:t xml:space="preserve">basado en el Popol </w:t>
      </w:r>
      <w:r w:rsidR="007210AB" w:rsidRPr="006D7C2C">
        <w:rPr>
          <w:rFonts w:cs="Times New Roman"/>
          <w:b w:val="0"/>
          <w:bCs w:val="0"/>
        </w:rPr>
        <w:t>Vuh y las memorias colectivas Maya,</w:t>
      </w:r>
      <w:r w:rsidRPr="006D7C2C">
        <w:rPr>
          <w:rFonts w:cs="Times New Roman"/>
          <w:b w:val="0"/>
          <w:bCs w:val="0"/>
        </w:rPr>
        <w:t xml:space="preserve"> las cartas con sus personajes y símbolos </w:t>
      </w:r>
      <w:r w:rsidR="007210AB" w:rsidRPr="006D7C2C">
        <w:rPr>
          <w:rFonts w:cs="Times New Roman"/>
          <w:b w:val="0"/>
          <w:bCs w:val="0"/>
        </w:rPr>
        <w:t>característicos</w:t>
      </w:r>
      <w:r w:rsidRPr="006D7C2C">
        <w:rPr>
          <w:rFonts w:cs="Times New Roman"/>
          <w:b w:val="0"/>
          <w:bCs w:val="0"/>
        </w:rPr>
        <w:t xml:space="preserve">, los dados de veinte caras y su función dentro de la mecánica, </w:t>
      </w:r>
      <w:r w:rsidR="007210AB" w:rsidRPr="006D7C2C">
        <w:rPr>
          <w:rFonts w:cs="Times New Roman"/>
          <w:b w:val="0"/>
          <w:bCs w:val="0"/>
        </w:rPr>
        <w:t>además d</w:t>
      </w:r>
      <w:r w:rsidRPr="006D7C2C">
        <w:rPr>
          <w:rFonts w:cs="Times New Roman"/>
          <w:b w:val="0"/>
          <w:bCs w:val="0"/>
        </w:rPr>
        <w:t>el tablero como espacio de tránsito ritual.</w:t>
      </w:r>
    </w:p>
    <w:p w14:paraId="51FB998F" w14:textId="061240BD" w:rsidR="000538F6" w:rsidRPr="006D7C2C" w:rsidRDefault="000538F6" w:rsidP="00843AF2">
      <w:pPr>
        <w:pStyle w:val="APASEPTIMA"/>
        <w:jc w:val="both"/>
        <w:rPr>
          <w:rFonts w:cs="Times New Roman"/>
          <w:b w:val="0"/>
          <w:bCs w:val="0"/>
        </w:rPr>
      </w:pPr>
    </w:p>
    <w:p w14:paraId="5929AAAF" w14:textId="2624DF31" w:rsidR="00970ABD" w:rsidRPr="002C3087" w:rsidRDefault="00970ABD" w:rsidP="002C3087">
      <w:pPr>
        <w:pStyle w:val="Ttulo1"/>
      </w:pPr>
      <w:bookmarkStart w:id="17" w:name="_Toc228648428"/>
      <w:r w:rsidRPr="002C3087">
        <w:t>CAPÍTULO 5: EL DISPOSITIVO</w:t>
      </w:r>
      <w:bookmarkEnd w:id="17"/>
      <w:r w:rsidRPr="002C3087">
        <w:t xml:space="preserve"> </w:t>
      </w:r>
    </w:p>
    <w:p w14:paraId="29504894" w14:textId="1779A413" w:rsidR="007210AB" w:rsidRPr="002C3087" w:rsidRDefault="007210AB" w:rsidP="002C3087">
      <w:pPr>
        <w:pStyle w:val="Ttulo2"/>
      </w:pPr>
      <w:bookmarkStart w:id="18" w:name="_Toc228648429"/>
      <w:r w:rsidRPr="002C3087">
        <w:t>5.</w:t>
      </w:r>
      <w:r w:rsidR="00970ABD" w:rsidRPr="002C3087">
        <w:t>1</w:t>
      </w:r>
      <w:r w:rsidRPr="002C3087">
        <w:t xml:space="preserve"> El universo narrativo: Xibalbá como espacio lúdico y ritual</w:t>
      </w:r>
      <w:bookmarkEnd w:id="18"/>
    </w:p>
    <w:p w14:paraId="567A014E" w14:textId="1A1F5725" w:rsidR="009F30E5" w:rsidRPr="006D7C2C" w:rsidRDefault="009F30E5" w:rsidP="00843AF2">
      <w:pPr>
        <w:pStyle w:val="APASEPTIMA"/>
        <w:jc w:val="both"/>
        <w:rPr>
          <w:rFonts w:cs="Times New Roman"/>
          <w:b w:val="0"/>
          <w:bCs w:val="0"/>
        </w:rPr>
      </w:pPr>
      <w:r w:rsidRPr="006D7C2C">
        <w:rPr>
          <w:rFonts w:cs="Times New Roman"/>
          <w:b w:val="0"/>
          <w:bCs w:val="0"/>
        </w:rPr>
        <w:t xml:space="preserve">“Desafío en Xibalbá” encuentra parte de su fundamento narrativo en el </w:t>
      </w:r>
      <w:r w:rsidRPr="006D7C2C">
        <w:rPr>
          <w:rFonts w:cs="Times New Roman"/>
          <w:b w:val="0"/>
          <w:bCs w:val="0"/>
          <w:i/>
          <w:iCs/>
        </w:rPr>
        <w:t>Popol Vuh</w:t>
      </w:r>
      <w:r w:rsidRPr="006D7C2C">
        <w:rPr>
          <w:rFonts w:cs="Times New Roman"/>
          <w:b w:val="0"/>
          <w:bCs w:val="0"/>
        </w:rPr>
        <w:t xml:space="preserve">, (además de tomar elementos relacionados con la cultura Maya en </w:t>
      </w:r>
      <w:r w:rsidR="00B72B1D" w:rsidRPr="006D7C2C">
        <w:rPr>
          <w:rFonts w:cs="Times New Roman"/>
          <w:b w:val="0"/>
          <w:bCs w:val="0"/>
        </w:rPr>
        <w:t>general) la</w:t>
      </w:r>
      <w:r w:rsidRPr="006D7C2C">
        <w:rPr>
          <w:rFonts w:cs="Times New Roman"/>
          <w:b w:val="0"/>
          <w:bCs w:val="0"/>
        </w:rPr>
        <w:t xml:space="preserve"> gran obra de literatura precolombina del pueblo Maya k’iché’, que relata la cosmogonía según su tradición, así como las gestas de los Héroes Gemelos Hunahpú e Ixbalanqué y su viaje al inframundo de Xibalbá. Esta narrativa no fue elegida de manera arbitraria: constituye uno de los relatos fundadores más complejos y poderosos de la memoria Maya. Un texto trascendental que permanece vivo como referente espiritual, cultural e identitario para el pueblo Maya. </w:t>
      </w:r>
      <w:r w:rsidR="00B72B1D" w:rsidRPr="006D7C2C">
        <w:rPr>
          <w:rFonts w:cs="Times New Roman"/>
          <w:b w:val="0"/>
          <w:bCs w:val="0"/>
        </w:rPr>
        <w:t>“La memoria cultural es, a grandes rasgos, aquella parte de la memoria que organiza los recuerdos fundadores, primordiales, míticos y ancestrales de un grupo de personas; una memoria que facilita la construcción de una identidad colectiva” (</w:t>
      </w:r>
      <w:proofErr w:type="spellStart"/>
      <w:r w:rsidR="00B72B1D" w:rsidRPr="006D7C2C">
        <w:rPr>
          <w:rFonts w:cs="Times New Roman"/>
          <w:b w:val="0"/>
          <w:bCs w:val="0"/>
        </w:rPr>
        <w:t>Kupprat</w:t>
      </w:r>
      <w:proofErr w:type="spellEnd"/>
      <w:r w:rsidR="00B72B1D" w:rsidRPr="006D7C2C">
        <w:rPr>
          <w:rFonts w:cs="Times New Roman"/>
          <w:b w:val="0"/>
          <w:bCs w:val="0"/>
        </w:rPr>
        <w:t xml:space="preserve">, 2022, p. 47) </w:t>
      </w:r>
      <w:r w:rsidRPr="006D7C2C">
        <w:rPr>
          <w:rFonts w:cs="Times New Roman"/>
          <w:b w:val="0"/>
          <w:bCs w:val="0"/>
        </w:rPr>
        <w:t xml:space="preserve">y es en esa condición donde el </w:t>
      </w:r>
      <w:r w:rsidRPr="006D7C2C">
        <w:rPr>
          <w:rFonts w:cs="Times New Roman"/>
          <w:b w:val="0"/>
          <w:bCs w:val="0"/>
          <w:i/>
          <w:iCs/>
        </w:rPr>
        <w:t>Popol Vuh</w:t>
      </w:r>
      <w:r w:rsidRPr="006D7C2C">
        <w:rPr>
          <w:rFonts w:cs="Times New Roman"/>
          <w:b w:val="0"/>
          <w:bCs w:val="0"/>
        </w:rPr>
        <w:t xml:space="preserve"> </w:t>
      </w:r>
      <w:r w:rsidR="00B72B1D" w:rsidRPr="006D7C2C">
        <w:rPr>
          <w:rFonts w:cs="Times New Roman"/>
          <w:b w:val="0"/>
          <w:bCs w:val="0"/>
        </w:rPr>
        <w:t xml:space="preserve">y la memoria colectiva </w:t>
      </w:r>
      <w:r w:rsidRPr="006D7C2C">
        <w:rPr>
          <w:rFonts w:cs="Times New Roman"/>
          <w:b w:val="0"/>
          <w:bCs w:val="0"/>
        </w:rPr>
        <w:t xml:space="preserve">se instala: no como texto anacrónico, </w:t>
      </w:r>
      <w:r w:rsidR="00B72B1D" w:rsidRPr="006D7C2C">
        <w:rPr>
          <w:rFonts w:cs="Times New Roman"/>
          <w:b w:val="0"/>
          <w:bCs w:val="0"/>
        </w:rPr>
        <w:t xml:space="preserve">y mitológico , según la visión euro céntrica religiosa e histórica, </w:t>
      </w:r>
      <w:r w:rsidRPr="006D7C2C">
        <w:rPr>
          <w:rFonts w:cs="Times New Roman"/>
          <w:b w:val="0"/>
          <w:bCs w:val="0"/>
        </w:rPr>
        <w:t xml:space="preserve">sino como memoria colectiva viva </w:t>
      </w:r>
      <w:r w:rsidR="00B72B1D" w:rsidRPr="006D7C2C">
        <w:rPr>
          <w:rFonts w:cs="Times New Roman"/>
          <w:b w:val="0"/>
          <w:bCs w:val="0"/>
        </w:rPr>
        <w:t xml:space="preserve">con importancia espiritual, </w:t>
      </w:r>
      <w:r w:rsidRPr="006D7C2C">
        <w:rPr>
          <w:rFonts w:cs="Times New Roman"/>
          <w:b w:val="0"/>
          <w:bCs w:val="0"/>
        </w:rPr>
        <w:t>que el dispositivo busca activar en el espacio del juego compartido.</w:t>
      </w:r>
    </w:p>
    <w:p w14:paraId="2190F530" w14:textId="6E8D3F47" w:rsidR="009F30E5" w:rsidRPr="006D7C2C" w:rsidRDefault="009F30E5" w:rsidP="00843AF2">
      <w:pPr>
        <w:pStyle w:val="APASEPTIMA"/>
        <w:jc w:val="both"/>
        <w:rPr>
          <w:rFonts w:cs="Times New Roman"/>
          <w:b w:val="0"/>
          <w:bCs w:val="0"/>
        </w:rPr>
      </w:pPr>
      <w:r w:rsidRPr="006D7C2C">
        <w:rPr>
          <w:rFonts w:cs="Times New Roman"/>
          <w:b w:val="0"/>
          <w:bCs w:val="0"/>
        </w:rPr>
        <w:t xml:space="preserve">El inframundo de Xibalbá, lejos de ser una imagen de terror o castigo, representa </w:t>
      </w:r>
      <w:r w:rsidRPr="006D7C2C">
        <w:rPr>
          <w:rFonts w:cs="Times New Roman"/>
          <w:b w:val="0"/>
          <w:bCs w:val="0"/>
        </w:rPr>
        <w:lastRenderedPageBreak/>
        <w:t xml:space="preserve">dentro de la </w:t>
      </w:r>
      <w:r w:rsidR="00B72B1D" w:rsidRPr="006D7C2C">
        <w:rPr>
          <w:rFonts w:cs="Times New Roman"/>
          <w:b w:val="0"/>
          <w:bCs w:val="0"/>
        </w:rPr>
        <w:t>tradición y creencia</w:t>
      </w:r>
      <w:r w:rsidRPr="006D7C2C">
        <w:rPr>
          <w:rFonts w:cs="Times New Roman"/>
          <w:b w:val="0"/>
          <w:bCs w:val="0"/>
        </w:rPr>
        <w:t xml:space="preserve"> </w:t>
      </w:r>
      <w:r w:rsidR="00B72B1D" w:rsidRPr="006D7C2C">
        <w:rPr>
          <w:rFonts w:cs="Times New Roman"/>
          <w:b w:val="0"/>
          <w:bCs w:val="0"/>
        </w:rPr>
        <w:t>M</w:t>
      </w:r>
      <w:r w:rsidRPr="006D7C2C">
        <w:rPr>
          <w:rFonts w:cs="Times New Roman"/>
          <w:b w:val="0"/>
          <w:bCs w:val="0"/>
        </w:rPr>
        <w:t xml:space="preserve">aya un espacio de tránsito, prueba </w:t>
      </w:r>
      <w:r w:rsidR="00B72B1D" w:rsidRPr="006D7C2C">
        <w:rPr>
          <w:rFonts w:cs="Times New Roman"/>
          <w:b w:val="0"/>
          <w:bCs w:val="0"/>
        </w:rPr>
        <w:t xml:space="preserve">y </w:t>
      </w:r>
      <w:r w:rsidRPr="006D7C2C">
        <w:rPr>
          <w:rFonts w:cs="Times New Roman"/>
          <w:b w:val="0"/>
          <w:bCs w:val="0"/>
        </w:rPr>
        <w:t xml:space="preserve">transformación. Los jugadores no </w:t>
      </w:r>
      <w:r w:rsidR="00B72B1D" w:rsidRPr="006D7C2C">
        <w:rPr>
          <w:rFonts w:cs="Times New Roman"/>
          <w:b w:val="0"/>
          <w:bCs w:val="0"/>
        </w:rPr>
        <w:t xml:space="preserve">se </w:t>
      </w:r>
      <w:r w:rsidR="0063390B" w:rsidRPr="006D7C2C">
        <w:rPr>
          <w:rFonts w:cs="Times New Roman"/>
          <w:b w:val="0"/>
          <w:bCs w:val="0"/>
        </w:rPr>
        <w:t>dirigen hacia</w:t>
      </w:r>
      <w:r w:rsidRPr="006D7C2C">
        <w:rPr>
          <w:rFonts w:cs="Times New Roman"/>
          <w:b w:val="0"/>
          <w:bCs w:val="0"/>
        </w:rPr>
        <w:t xml:space="preserve"> una meta cualquiera, sino que emprenden un </w:t>
      </w:r>
      <w:r w:rsidR="00B72B1D" w:rsidRPr="006D7C2C">
        <w:rPr>
          <w:rFonts w:cs="Times New Roman"/>
          <w:b w:val="0"/>
          <w:bCs w:val="0"/>
        </w:rPr>
        <w:t xml:space="preserve">recorrido </w:t>
      </w:r>
      <w:r w:rsidRPr="006D7C2C">
        <w:rPr>
          <w:rFonts w:cs="Times New Roman"/>
          <w:b w:val="0"/>
          <w:bCs w:val="0"/>
        </w:rPr>
        <w:t xml:space="preserve">simbólico cargado de significado, enfrentando pruebas, acumulando o perdiendo artefactos, e invocando fuerzas </w:t>
      </w:r>
      <w:r w:rsidR="00B72B1D" w:rsidRPr="006D7C2C">
        <w:rPr>
          <w:rFonts w:cs="Times New Roman"/>
          <w:b w:val="0"/>
          <w:bCs w:val="0"/>
        </w:rPr>
        <w:t xml:space="preserve">y elementos propios </w:t>
      </w:r>
      <w:r w:rsidRPr="006D7C2C">
        <w:rPr>
          <w:rFonts w:cs="Times New Roman"/>
          <w:b w:val="0"/>
          <w:bCs w:val="0"/>
        </w:rPr>
        <w:t xml:space="preserve">de </w:t>
      </w:r>
      <w:r w:rsidR="00B72B1D" w:rsidRPr="006D7C2C">
        <w:rPr>
          <w:rFonts w:cs="Times New Roman"/>
          <w:b w:val="0"/>
          <w:bCs w:val="0"/>
        </w:rPr>
        <w:t>su</w:t>
      </w:r>
      <w:r w:rsidRPr="006D7C2C">
        <w:rPr>
          <w:rFonts w:cs="Times New Roman"/>
          <w:b w:val="0"/>
          <w:bCs w:val="0"/>
        </w:rPr>
        <w:t xml:space="preserve"> </w:t>
      </w:r>
      <w:r w:rsidR="00B72B1D" w:rsidRPr="006D7C2C">
        <w:rPr>
          <w:rFonts w:cs="Times New Roman"/>
          <w:b w:val="0"/>
          <w:bCs w:val="0"/>
        </w:rPr>
        <w:t>tradición en</w:t>
      </w:r>
      <w:r w:rsidRPr="006D7C2C">
        <w:rPr>
          <w:rFonts w:cs="Times New Roman"/>
          <w:b w:val="0"/>
          <w:bCs w:val="0"/>
        </w:rPr>
        <w:t xml:space="preserve"> cada turno. Este recorrido narrativo se convierte en </w:t>
      </w:r>
      <w:r w:rsidR="00B72B1D" w:rsidRPr="006D7C2C">
        <w:rPr>
          <w:rFonts w:cs="Times New Roman"/>
          <w:b w:val="0"/>
          <w:bCs w:val="0"/>
        </w:rPr>
        <w:t xml:space="preserve">sí mismo en </w:t>
      </w:r>
      <w:r w:rsidRPr="006D7C2C">
        <w:rPr>
          <w:rFonts w:cs="Times New Roman"/>
          <w:b w:val="0"/>
          <w:bCs w:val="0"/>
        </w:rPr>
        <w:t xml:space="preserve">un ritual colectivo, </w:t>
      </w:r>
      <w:r w:rsidR="00B72B1D" w:rsidRPr="006D7C2C">
        <w:rPr>
          <w:rFonts w:cs="Times New Roman"/>
          <w:b w:val="0"/>
          <w:bCs w:val="0"/>
        </w:rPr>
        <w:t xml:space="preserve">autotélico, </w:t>
      </w:r>
      <w:r w:rsidRPr="006D7C2C">
        <w:rPr>
          <w:rFonts w:cs="Times New Roman"/>
          <w:b w:val="0"/>
          <w:bCs w:val="0"/>
        </w:rPr>
        <w:t xml:space="preserve">donde cada acción del jugador </w:t>
      </w:r>
      <w:r w:rsidR="00B72B1D" w:rsidRPr="006D7C2C">
        <w:rPr>
          <w:rFonts w:cs="Times New Roman"/>
          <w:b w:val="0"/>
          <w:bCs w:val="0"/>
        </w:rPr>
        <w:t xml:space="preserve">como </w:t>
      </w:r>
      <w:r w:rsidRPr="006D7C2C">
        <w:rPr>
          <w:rFonts w:cs="Times New Roman"/>
          <w:b w:val="0"/>
          <w:bCs w:val="0"/>
        </w:rPr>
        <w:t>lanzar los dados, invocar un símbolo</w:t>
      </w:r>
      <w:r w:rsidR="00B72B1D" w:rsidRPr="006D7C2C">
        <w:rPr>
          <w:rFonts w:cs="Times New Roman"/>
          <w:b w:val="0"/>
          <w:bCs w:val="0"/>
        </w:rPr>
        <w:t xml:space="preserve"> o </w:t>
      </w:r>
      <w:r w:rsidRPr="006D7C2C">
        <w:rPr>
          <w:rFonts w:cs="Times New Roman"/>
          <w:b w:val="0"/>
          <w:bCs w:val="0"/>
        </w:rPr>
        <w:t xml:space="preserve">superar una </w:t>
      </w:r>
      <w:r w:rsidR="00872D7E" w:rsidRPr="006D7C2C">
        <w:rPr>
          <w:rFonts w:cs="Times New Roman"/>
          <w:b w:val="0"/>
          <w:bCs w:val="0"/>
        </w:rPr>
        <w:t>prueba, funciona</w:t>
      </w:r>
      <w:r w:rsidRPr="006D7C2C">
        <w:rPr>
          <w:rFonts w:cs="Times New Roman"/>
          <w:b w:val="0"/>
          <w:bCs w:val="0"/>
        </w:rPr>
        <w:t xml:space="preserve"> como un acto de resignificación. Han (2014) recuerda que los rituales son “puntos de anclaje que organizan la existencia y le otorgan densidad y sentido” (p. 25), lo que permite comprender que el tránsito </w:t>
      </w:r>
      <w:r w:rsidR="00B72B1D" w:rsidRPr="006D7C2C">
        <w:rPr>
          <w:rFonts w:cs="Times New Roman"/>
          <w:b w:val="0"/>
          <w:bCs w:val="0"/>
        </w:rPr>
        <w:t>hacia</w:t>
      </w:r>
      <w:r w:rsidRPr="006D7C2C">
        <w:rPr>
          <w:rFonts w:cs="Times New Roman"/>
          <w:b w:val="0"/>
          <w:bCs w:val="0"/>
        </w:rPr>
        <w:t xml:space="preserve"> Xibalbá no es únicamente una mecánica de juego, </w:t>
      </w:r>
      <w:r w:rsidR="00872D7E" w:rsidRPr="006D7C2C">
        <w:rPr>
          <w:rFonts w:cs="Times New Roman"/>
          <w:b w:val="0"/>
          <w:bCs w:val="0"/>
        </w:rPr>
        <w:t>sino,</w:t>
      </w:r>
      <w:r w:rsidRPr="006D7C2C">
        <w:rPr>
          <w:rFonts w:cs="Times New Roman"/>
          <w:b w:val="0"/>
          <w:bCs w:val="0"/>
        </w:rPr>
        <w:t xml:space="preserve"> </w:t>
      </w:r>
      <w:r w:rsidR="00B72B1D" w:rsidRPr="006D7C2C">
        <w:rPr>
          <w:rFonts w:cs="Times New Roman"/>
          <w:b w:val="0"/>
          <w:bCs w:val="0"/>
        </w:rPr>
        <w:t xml:space="preserve">además, </w:t>
      </w:r>
      <w:r w:rsidRPr="006D7C2C">
        <w:rPr>
          <w:rFonts w:cs="Times New Roman"/>
          <w:b w:val="0"/>
          <w:bCs w:val="0"/>
        </w:rPr>
        <w:t>una experiencia que reproduce la lógica ritual</w:t>
      </w:r>
      <w:r w:rsidR="00872D7E" w:rsidRPr="006D7C2C">
        <w:rPr>
          <w:rFonts w:cs="Times New Roman"/>
          <w:b w:val="0"/>
          <w:bCs w:val="0"/>
        </w:rPr>
        <w:t xml:space="preserve">. Una experiencia que </w:t>
      </w:r>
      <w:r w:rsidRPr="006D7C2C">
        <w:rPr>
          <w:rFonts w:cs="Times New Roman"/>
          <w:b w:val="0"/>
          <w:bCs w:val="0"/>
        </w:rPr>
        <w:t>suspende</w:t>
      </w:r>
      <w:r w:rsidR="00872D7E" w:rsidRPr="006D7C2C">
        <w:rPr>
          <w:rFonts w:cs="Times New Roman"/>
          <w:b w:val="0"/>
          <w:bCs w:val="0"/>
        </w:rPr>
        <w:t xml:space="preserve"> al menos de forma temporal</w:t>
      </w:r>
      <w:r w:rsidRPr="006D7C2C">
        <w:rPr>
          <w:rFonts w:cs="Times New Roman"/>
          <w:b w:val="0"/>
          <w:bCs w:val="0"/>
        </w:rPr>
        <w:t xml:space="preserve"> la cotidianidad</w:t>
      </w:r>
      <w:r w:rsidR="00872D7E" w:rsidRPr="006D7C2C">
        <w:rPr>
          <w:rFonts w:cs="Times New Roman"/>
          <w:b w:val="0"/>
          <w:bCs w:val="0"/>
        </w:rPr>
        <w:t xml:space="preserve">. Que </w:t>
      </w:r>
      <w:r w:rsidRPr="006D7C2C">
        <w:rPr>
          <w:rFonts w:cs="Times New Roman"/>
          <w:b w:val="0"/>
          <w:bCs w:val="0"/>
        </w:rPr>
        <w:t>ingresa</w:t>
      </w:r>
      <w:r w:rsidR="00872D7E" w:rsidRPr="006D7C2C">
        <w:rPr>
          <w:rFonts w:cs="Times New Roman"/>
          <w:b w:val="0"/>
          <w:bCs w:val="0"/>
        </w:rPr>
        <w:t xml:space="preserve"> </w:t>
      </w:r>
      <w:r w:rsidRPr="006D7C2C">
        <w:rPr>
          <w:rFonts w:cs="Times New Roman"/>
          <w:b w:val="0"/>
          <w:bCs w:val="0"/>
        </w:rPr>
        <w:t xml:space="preserve">en un espacio simbólico y </w:t>
      </w:r>
      <w:r w:rsidR="00872D7E" w:rsidRPr="006D7C2C">
        <w:rPr>
          <w:rFonts w:cs="Times New Roman"/>
          <w:b w:val="0"/>
          <w:bCs w:val="0"/>
        </w:rPr>
        <w:t xml:space="preserve">permite </w:t>
      </w:r>
      <w:r w:rsidRPr="006D7C2C">
        <w:rPr>
          <w:rFonts w:cs="Times New Roman"/>
          <w:b w:val="0"/>
          <w:bCs w:val="0"/>
        </w:rPr>
        <w:t>compartir un tiempo distinto, cargado de sentido.</w:t>
      </w:r>
    </w:p>
    <w:p w14:paraId="511B02D6" w14:textId="42606527" w:rsidR="009F30E5" w:rsidRPr="006D7C2C" w:rsidRDefault="009F30E5" w:rsidP="00843AF2">
      <w:pPr>
        <w:pStyle w:val="APASEPTIMA"/>
        <w:jc w:val="both"/>
        <w:rPr>
          <w:rFonts w:cs="Times New Roman"/>
          <w:b w:val="0"/>
          <w:bCs w:val="0"/>
        </w:rPr>
      </w:pPr>
      <w:r w:rsidRPr="006D7C2C">
        <w:rPr>
          <w:rFonts w:cs="Times New Roman"/>
          <w:b w:val="0"/>
          <w:bCs w:val="0"/>
        </w:rPr>
        <w:t xml:space="preserve">En este plano, el juego se convierte en un dispositivo </w:t>
      </w:r>
      <w:r w:rsidR="00421107" w:rsidRPr="006D7C2C">
        <w:rPr>
          <w:rFonts w:cs="Times New Roman"/>
          <w:b w:val="0"/>
          <w:bCs w:val="0"/>
        </w:rPr>
        <w:t xml:space="preserve">ludo-inmersivo </w:t>
      </w:r>
      <w:r w:rsidRPr="006D7C2C">
        <w:rPr>
          <w:rFonts w:cs="Times New Roman"/>
          <w:b w:val="0"/>
          <w:bCs w:val="0"/>
        </w:rPr>
        <w:t xml:space="preserve">que reactiva la memoria cultural del pueblo </w:t>
      </w:r>
      <w:r w:rsidR="00421107" w:rsidRPr="006D7C2C">
        <w:rPr>
          <w:rFonts w:cs="Times New Roman"/>
          <w:b w:val="0"/>
          <w:bCs w:val="0"/>
        </w:rPr>
        <w:t>M</w:t>
      </w:r>
      <w:r w:rsidRPr="006D7C2C">
        <w:rPr>
          <w:rFonts w:cs="Times New Roman"/>
          <w:b w:val="0"/>
          <w:bCs w:val="0"/>
        </w:rPr>
        <w:t xml:space="preserve">aya, permitiendo que </w:t>
      </w:r>
      <w:r w:rsidR="00421107" w:rsidRPr="006D7C2C">
        <w:rPr>
          <w:rFonts w:cs="Times New Roman"/>
          <w:b w:val="0"/>
          <w:bCs w:val="0"/>
        </w:rPr>
        <w:t>cada jugador</w:t>
      </w:r>
      <w:r w:rsidRPr="006D7C2C">
        <w:rPr>
          <w:rFonts w:cs="Times New Roman"/>
          <w:b w:val="0"/>
          <w:bCs w:val="0"/>
        </w:rPr>
        <w:t xml:space="preserve"> participe de narrativas ancestrales que han resistido siglos de invisibilización</w:t>
      </w:r>
      <w:r w:rsidR="00421107" w:rsidRPr="006D7C2C">
        <w:rPr>
          <w:rFonts w:cs="Times New Roman"/>
          <w:b w:val="0"/>
          <w:bCs w:val="0"/>
        </w:rPr>
        <w:t xml:space="preserve"> y menosprecio</w:t>
      </w:r>
      <w:r w:rsidRPr="006D7C2C">
        <w:rPr>
          <w:rFonts w:cs="Times New Roman"/>
          <w:b w:val="0"/>
          <w:bCs w:val="0"/>
        </w:rPr>
        <w:t xml:space="preserve">. Ridao y Montenegro (2014) sostienen que el juguete es un mediador entre la cultura de los antepasados y las nuevas generaciones (p. 12), lo que confirma que el dispositivo no solo </w:t>
      </w:r>
      <w:r w:rsidR="00421107" w:rsidRPr="006D7C2C">
        <w:rPr>
          <w:rFonts w:cs="Times New Roman"/>
          <w:b w:val="0"/>
          <w:bCs w:val="0"/>
        </w:rPr>
        <w:t>presenta</w:t>
      </w:r>
      <w:r w:rsidRPr="006D7C2C">
        <w:rPr>
          <w:rFonts w:cs="Times New Roman"/>
          <w:b w:val="0"/>
          <w:bCs w:val="0"/>
        </w:rPr>
        <w:t xml:space="preserve"> símbolos, sino que los convierte en experiencias v</w:t>
      </w:r>
      <w:r w:rsidR="00421107" w:rsidRPr="006D7C2C">
        <w:rPr>
          <w:rFonts w:cs="Times New Roman"/>
          <w:b w:val="0"/>
          <w:bCs w:val="0"/>
        </w:rPr>
        <w:t>i</w:t>
      </w:r>
      <w:r w:rsidRPr="006D7C2C">
        <w:rPr>
          <w:rFonts w:cs="Times New Roman"/>
          <w:b w:val="0"/>
          <w:bCs w:val="0"/>
        </w:rPr>
        <w:t>vidas y compartidas.</w:t>
      </w:r>
    </w:p>
    <w:p w14:paraId="1448A1C3" w14:textId="422201CA" w:rsidR="009F30E5" w:rsidRPr="006D7C2C" w:rsidRDefault="009F30E5" w:rsidP="00843AF2">
      <w:pPr>
        <w:pStyle w:val="APASEPTIMA"/>
        <w:jc w:val="both"/>
        <w:rPr>
          <w:rFonts w:cs="Times New Roman"/>
          <w:b w:val="0"/>
          <w:bCs w:val="0"/>
        </w:rPr>
      </w:pPr>
      <w:r w:rsidRPr="006D7C2C">
        <w:rPr>
          <w:rFonts w:cs="Times New Roman"/>
          <w:b w:val="0"/>
          <w:bCs w:val="0"/>
        </w:rPr>
        <w:t>Al mismo tiempo, el dispositivo se materializa como un juguete cultural</w:t>
      </w:r>
      <w:r w:rsidR="006D5386" w:rsidRPr="006D7C2C">
        <w:rPr>
          <w:rFonts w:cs="Times New Roman"/>
          <w:b w:val="0"/>
          <w:bCs w:val="0"/>
        </w:rPr>
        <w:t>. U</w:t>
      </w:r>
      <w:r w:rsidRPr="006D7C2C">
        <w:rPr>
          <w:rFonts w:cs="Times New Roman"/>
          <w:b w:val="0"/>
          <w:bCs w:val="0"/>
        </w:rPr>
        <w:t xml:space="preserve">n artefacto tangible que </w:t>
      </w:r>
      <w:r w:rsidR="006D5386" w:rsidRPr="006D7C2C">
        <w:rPr>
          <w:rFonts w:cs="Times New Roman"/>
          <w:b w:val="0"/>
          <w:bCs w:val="0"/>
        </w:rPr>
        <w:t>convierte</w:t>
      </w:r>
      <w:r w:rsidRPr="006D7C2C">
        <w:rPr>
          <w:rFonts w:cs="Times New Roman"/>
          <w:b w:val="0"/>
          <w:bCs w:val="0"/>
        </w:rPr>
        <w:t xml:space="preserve"> símbolos, narrativas y rituales en dinámicas de juego accesibles para jóvenes contemporáneos. El tablero, las cartas y los dados </w:t>
      </w:r>
      <w:r w:rsidR="006D5386" w:rsidRPr="006D7C2C">
        <w:rPr>
          <w:rFonts w:cs="Times New Roman"/>
          <w:b w:val="0"/>
          <w:bCs w:val="0"/>
        </w:rPr>
        <w:t xml:space="preserve">son más que </w:t>
      </w:r>
      <w:r w:rsidR="006D5386" w:rsidRPr="006D7C2C">
        <w:rPr>
          <w:rFonts w:cs="Times New Roman"/>
          <w:b w:val="0"/>
          <w:bCs w:val="0"/>
        </w:rPr>
        <w:lastRenderedPageBreak/>
        <w:t>objetos. S</w:t>
      </w:r>
      <w:r w:rsidRPr="006D7C2C">
        <w:rPr>
          <w:rFonts w:cs="Times New Roman"/>
          <w:b w:val="0"/>
          <w:bCs w:val="0"/>
        </w:rPr>
        <w:t xml:space="preserve">on portadores de memoria que, al ser activados en la experiencia compartida, generan comunidad y reconocimiento mutuo. </w:t>
      </w:r>
      <w:r w:rsidR="006D5386" w:rsidRPr="006D7C2C">
        <w:rPr>
          <w:rFonts w:cs="Times New Roman"/>
          <w:b w:val="0"/>
          <w:bCs w:val="0"/>
        </w:rPr>
        <w:t xml:space="preserve">Como se ha mencionado antes en este documento, </w:t>
      </w:r>
      <w:r w:rsidRPr="006D7C2C">
        <w:rPr>
          <w:rFonts w:cs="Times New Roman"/>
          <w:b w:val="0"/>
          <w:bCs w:val="0"/>
        </w:rPr>
        <w:t xml:space="preserve">Caillois (1958) describe esta dimensión como </w:t>
      </w:r>
      <w:r w:rsidRPr="006D7C2C">
        <w:rPr>
          <w:rFonts w:cs="Times New Roman"/>
          <w:b w:val="0"/>
          <w:bCs w:val="0"/>
          <w:i/>
          <w:iCs/>
        </w:rPr>
        <w:t>mimicry</w:t>
      </w:r>
      <w:r w:rsidRPr="006D7C2C">
        <w:rPr>
          <w:rFonts w:cs="Times New Roman"/>
          <w:b w:val="0"/>
          <w:bCs w:val="0"/>
        </w:rPr>
        <w:t xml:space="preserve">, la capacidad del juego de transformar símbolos y prácticas culturales en experiencias lúdicas, manteniendo su carga </w:t>
      </w:r>
      <w:r w:rsidR="001067F5" w:rsidRPr="006D7C2C">
        <w:rPr>
          <w:rFonts w:cs="Times New Roman"/>
          <w:b w:val="0"/>
          <w:bCs w:val="0"/>
        </w:rPr>
        <w:t>simbólica,</w:t>
      </w:r>
      <w:r w:rsidRPr="006D7C2C">
        <w:rPr>
          <w:rFonts w:cs="Times New Roman"/>
          <w:b w:val="0"/>
          <w:bCs w:val="0"/>
        </w:rPr>
        <w:t xml:space="preserve"> pero resignificándola en clave de diversión y encuentro.</w:t>
      </w:r>
    </w:p>
    <w:p w14:paraId="33DCDE0E" w14:textId="77777777" w:rsidR="00AD6C2A" w:rsidRPr="006D7C2C" w:rsidRDefault="009F30E5" w:rsidP="00843AF2">
      <w:pPr>
        <w:pStyle w:val="APASEPTIMA"/>
        <w:jc w:val="both"/>
        <w:rPr>
          <w:rFonts w:cs="Times New Roman"/>
          <w:b w:val="0"/>
          <w:bCs w:val="0"/>
        </w:rPr>
        <w:sectPr w:rsidR="00AD6C2A" w:rsidRPr="006D7C2C" w:rsidSect="00B4603A">
          <w:pgSz w:w="12240" w:h="15840" w:code="1"/>
          <w:pgMar w:top="1440" w:right="1440" w:bottom="1440" w:left="1440" w:header="709" w:footer="709" w:gutter="0"/>
          <w:cols w:space="708"/>
          <w:docGrid w:linePitch="360"/>
        </w:sectPr>
      </w:pPr>
      <w:r w:rsidRPr="006D7C2C">
        <w:rPr>
          <w:rFonts w:cs="Times New Roman"/>
          <w:b w:val="0"/>
          <w:bCs w:val="0"/>
        </w:rPr>
        <w:t xml:space="preserve">En síntesis, el universo narrativo de Xibalbá dota al dispositivo de una densidad simbólica que trasciende el </w:t>
      </w:r>
      <w:r w:rsidR="001067F5" w:rsidRPr="006D7C2C">
        <w:rPr>
          <w:rFonts w:cs="Times New Roman"/>
          <w:b w:val="0"/>
          <w:bCs w:val="0"/>
        </w:rPr>
        <w:t>entretenimiento, aunque no lo busque como fin primordial</w:t>
      </w:r>
      <w:r w:rsidRPr="006D7C2C">
        <w:rPr>
          <w:rFonts w:cs="Times New Roman"/>
          <w:b w:val="0"/>
          <w:bCs w:val="0"/>
        </w:rPr>
        <w:t xml:space="preserve">. Cada fase del juego es un tránsito ritual, cada símbolo invocado es memoria colectiva viva, y cada objeto lúdico es un juguete cultural que reconstruye comunidad. “Desafío en Xibalbá” no propone un recorrido por un inframundo mítico, sino una experiencia que resignifica la tradición </w:t>
      </w:r>
      <w:r w:rsidR="001067F5" w:rsidRPr="006D7C2C">
        <w:rPr>
          <w:rFonts w:cs="Times New Roman"/>
          <w:b w:val="0"/>
          <w:bCs w:val="0"/>
        </w:rPr>
        <w:t>M</w:t>
      </w:r>
      <w:r w:rsidRPr="006D7C2C">
        <w:rPr>
          <w:rFonts w:cs="Times New Roman"/>
          <w:b w:val="0"/>
          <w:bCs w:val="0"/>
        </w:rPr>
        <w:t>aya como práctica viva, generando un espacio donde el juego, la memoria y la ritualidad se entrelazan para producir encuentros significativos en el presente.</w:t>
      </w:r>
    </w:p>
    <w:p w14:paraId="41727D66" w14:textId="4CDF76C9" w:rsidR="009F30E5" w:rsidRPr="006D7C2C" w:rsidRDefault="009F30E5" w:rsidP="00843AF2">
      <w:pPr>
        <w:pStyle w:val="APASEPTIMA"/>
        <w:jc w:val="both"/>
        <w:rPr>
          <w:rFonts w:cs="Times New Roman"/>
          <w:b w:val="0"/>
          <w:bCs w:val="0"/>
        </w:rPr>
      </w:pPr>
    </w:p>
    <w:p w14:paraId="7005672C" w14:textId="673E4A5B" w:rsidR="001067F5" w:rsidRPr="002C3087" w:rsidRDefault="009D2F45" w:rsidP="002C3087">
      <w:pPr>
        <w:pStyle w:val="Ttulo2"/>
      </w:pPr>
      <w:r w:rsidRPr="002C3087">
        <w:t xml:space="preserve">           </w:t>
      </w:r>
      <w:bookmarkStart w:id="19" w:name="_Toc228648430"/>
      <w:r w:rsidRPr="002C3087">
        <w:t>5.2:</w:t>
      </w:r>
      <w:r w:rsidR="00970ABD" w:rsidRPr="002C3087">
        <w:t xml:space="preserve"> LOS COMPONENTES DEL DISPOSITIVO</w:t>
      </w:r>
      <w:bookmarkEnd w:id="19"/>
      <w:r w:rsidR="00970ABD" w:rsidRPr="002C3087">
        <w:t xml:space="preserve"> </w:t>
      </w:r>
    </w:p>
    <w:p w14:paraId="1A53E4C5" w14:textId="4C2EFFBB" w:rsidR="001067F5" w:rsidRPr="002C3087" w:rsidRDefault="009D2F45" w:rsidP="002C3087">
      <w:pPr>
        <w:pStyle w:val="Ttulo3"/>
      </w:pPr>
      <w:bookmarkStart w:id="20" w:name="_Toc228648431"/>
      <w:r w:rsidRPr="002C3087">
        <w:t>5</w:t>
      </w:r>
      <w:r w:rsidR="00970ABD" w:rsidRPr="002C3087">
        <w:t>.</w:t>
      </w:r>
      <w:r w:rsidRPr="002C3087">
        <w:t>2.</w:t>
      </w:r>
      <w:r w:rsidR="00970ABD" w:rsidRPr="002C3087">
        <w:t>1</w:t>
      </w:r>
      <w:r w:rsidR="001067F5" w:rsidRPr="002C3087">
        <w:t xml:space="preserve"> Las cartas</w:t>
      </w:r>
      <w:bookmarkEnd w:id="20"/>
    </w:p>
    <w:p w14:paraId="1F7C0EB1" w14:textId="566AA2F2" w:rsidR="001067F5" w:rsidRPr="006D7C2C" w:rsidRDefault="001067F5" w:rsidP="00843AF2">
      <w:pPr>
        <w:pStyle w:val="APASEPTIMA"/>
        <w:jc w:val="both"/>
        <w:rPr>
          <w:rFonts w:cs="Times New Roman"/>
          <w:b w:val="0"/>
          <w:bCs w:val="0"/>
        </w:rPr>
      </w:pPr>
      <w:r w:rsidRPr="006D7C2C">
        <w:rPr>
          <w:rFonts w:cs="Times New Roman"/>
          <w:b w:val="0"/>
          <w:bCs w:val="0"/>
        </w:rPr>
        <w:t>Las cartas constituyen el componente más desarrollado del dispositivo y el núcleo de su riqueza simbólica. Se organizan en cinco categorías que reproducen la estructura narrativa y cosmológica del universo maya.</w:t>
      </w:r>
      <w:r w:rsidR="00F17524" w:rsidRPr="006D7C2C">
        <w:rPr>
          <w:rFonts w:cs="Times New Roman"/>
          <w:b w:val="0"/>
          <w:bCs w:val="0"/>
        </w:rPr>
        <w:t xml:space="preserve"> Se escogió este </w:t>
      </w:r>
      <w:r w:rsidR="00F84BD1" w:rsidRPr="006D7C2C">
        <w:rPr>
          <w:rFonts w:cs="Times New Roman"/>
          <w:b w:val="0"/>
          <w:bCs w:val="0"/>
        </w:rPr>
        <w:t>número</w:t>
      </w:r>
      <w:r w:rsidR="00F17524" w:rsidRPr="006D7C2C">
        <w:rPr>
          <w:rFonts w:cs="Times New Roman"/>
          <w:b w:val="0"/>
          <w:bCs w:val="0"/>
        </w:rPr>
        <w:t xml:space="preserve"> (5), porque así se realizó la subdivisión o separación según las categorías de cada personaje, para que los jugadores los puedan identificar fácilmente, saber </w:t>
      </w:r>
      <w:r w:rsidR="00F84BD1" w:rsidRPr="006D7C2C">
        <w:rPr>
          <w:rFonts w:cs="Times New Roman"/>
          <w:b w:val="0"/>
          <w:bCs w:val="0"/>
        </w:rPr>
        <w:t>cuál</w:t>
      </w:r>
      <w:r w:rsidR="00F17524" w:rsidRPr="006D7C2C">
        <w:rPr>
          <w:rFonts w:cs="Times New Roman"/>
          <w:b w:val="0"/>
          <w:bCs w:val="0"/>
        </w:rPr>
        <w:t xml:space="preserve"> es el mazo que les puede generar </w:t>
      </w:r>
      <w:r w:rsidR="00F84BD1" w:rsidRPr="006D7C2C">
        <w:rPr>
          <w:rFonts w:cs="Times New Roman"/>
          <w:b w:val="0"/>
          <w:bCs w:val="0"/>
        </w:rPr>
        <w:t>más</w:t>
      </w:r>
      <w:r w:rsidR="00F17524" w:rsidRPr="006D7C2C">
        <w:rPr>
          <w:rFonts w:cs="Times New Roman"/>
          <w:b w:val="0"/>
          <w:bCs w:val="0"/>
        </w:rPr>
        <w:t xml:space="preserve"> ventajas, poderes, energías, habilidades entre otras, también permite una clara y fácil identificación de cada personaje, o clasificación del grupo al que pertenezca dicha carta.</w:t>
      </w:r>
    </w:p>
    <w:p w14:paraId="754C6DD2" w14:textId="335F9282" w:rsidR="001067F5" w:rsidRPr="006D7C2C" w:rsidRDefault="001067F5" w:rsidP="00843AF2">
      <w:pPr>
        <w:pStyle w:val="APASEPTIMA"/>
        <w:jc w:val="both"/>
        <w:rPr>
          <w:rFonts w:cs="Times New Roman"/>
          <w:b w:val="0"/>
          <w:bCs w:val="0"/>
        </w:rPr>
      </w:pPr>
      <w:r w:rsidRPr="006D7C2C">
        <w:rPr>
          <w:rFonts w:cs="Times New Roman"/>
          <w:b w:val="0"/>
          <w:bCs w:val="0"/>
        </w:rPr>
        <w:t>Las cartas de héroes están inspiradas en los personajes del Popol Vuh, particularmente en los Héroes Gemelos y sus aliados. Son asignadas aleatoriamente mediante los dados al inicio del juego, de manera que ningún jugador elige su personaje de antemano, sino que lo recibe como parte de la lógica ritual del azar.</w:t>
      </w:r>
    </w:p>
    <w:p w14:paraId="101E031C" w14:textId="7E2898DF" w:rsidR="001067F5" w:rsidRPr="006D7C2C" w:rsidRDefault="001067F5" w:rsidP="00843AF2">
      <w:pPr>
        <w:pStyle w:val="APASEPTIMA"/>
        <w:jc w:val="both"/>
        <w:rPr>
          <w:rFonts w:cs="Times New Roman"/>
          <w:b w:val="0"/>
          <w:bCs w:val="0"/>
        </w:rPr>
      </w:pPr>
      <w:r w:rsidRPr="006D7C2C">
        <w:rPr>
          <w:rFonts w:cs="Times New Roman"/>
          <w:b w:val="0"/>
          <w:bCs w:val="0"/>
        </w:rPr>
        <w:t xml:space="preserve">Las cartas de deidades representan a los señores de Xibalbá y otras </w:t>
      </w:r>
      <w:r w:rsidR="00DD2B01" w:rsidRPr="006D7C2C">
        <w:rPr>
          <w:rFonts w:cs="Times New Roman"/>
          <w:b w:val="0"/>
          <w:bCs w:val="0"/>
        </w:rPr>
        <w:t>entidades</w:t>
      </w:r>
      <w:r w:rsidRPr="006D7C2C">
        <w:rPr>
          <w:rFonts w:cs="Times New Roman"/>
          <w:b w:val="0"/>
          <w:bCs w:val="0"/>
        </w:rPr>
        <w:t xml:space="preserve"> de la </w:t>
      </w:r>
      <w:r w:rsidR="00DD2B01" w:rsidRPr="006D7C2C">
        <w:rPr>
          <w:rFonts w:cs="Times New Roman"/>
          <w:b w:val="0"/>
          <w:bCs w:val="0"/>
        </w:rPr>
        <w:t>memoria colectiva y ritual Maya</w:t>
      </w:r>
      <w:r w:rsidRPr="006D7C2C">
        <w:rPr>
          <w:rFonts w:cs="Times New Roman"/>
          <w:b w:val="0"/>
          <w:bCs w:val="0"/>
        </w:rPr>
        <w:t xml:space="preserve">. Estas </w:t>
      </w:r>
      <w:r w:rsidR="00DD2B01" w:rsidRPr="006D7C2C">
        <w:rPr>
          <w:rFonts w:cs="Times New Roman"/>
          <w:b w:val="0"/>
          <w:bCs w:val="0"/>
        </w:rPr>
        <w:t>imágenes</w:t>
      </w:r>
      <w:r w:rsidRPr="006D7C2C">
        <w:rPr>
          <w:rFonts w:cs="Times New Roman"/>
          <w:b w:val="0"/>
          <w:bCs w:val="0"/>
        </w:rPr>
        <w:t xml:space="preserve"> no son personajes mitológicos sino seres vivos dentro de la </w:t>
      </w:r>
      <w:r w:rsidR="00DD2B01" w:rsidRPr="006D7C2C">
        <w:rPr>
          <w:rFonts w:cs="Times New Roman"/>
          <w:b w:val="0"/>
          <w:bCs w:val="0"/>
        </w:rPr>
        <w:t>tradición</w:t>
      </w:r>
      <w:r w:rsidRPr="006D7C2C">
        <w:rPr>
          <w:rFonts w:cs="Times New Roman"/>
          <w:b w:val="0"/>
          <w:bCs w:val="0"/>
        </w:rPr>
        <w:t xml:space="preserve"> </w:t>
      </w:r>
      <w:r w:rsidR="00DD2B01" w:rsidRPr="006D7C2C">
        <w:rPr>
          <w:rFonts w:cs="Times New Roman"/>
          <w:b w:val="0"/>
          <w:bCs w:val="0"/>
        </w:rPr>
        <w:t>M</w:t>
      </w:r>
      <w:r w:rsidRPr="006D7C2C">
        <w:rPr>
          <w:rFonts w:cs="Times New Roman"/>
          <w:b w:val="0"/>
          <w:bCs w:val="0"/>
        </w:rPr>
        <w:t xml:space="preserve">aya, cuya presencia en el juego busca ser tratada con la </w:t>
      </w:r>
      <w:r w:rsidRPr="006D7C2C">
        <w:rPr>
          <w:rFonts w:cs="Times New Roman"/>
          <w:b w:val="0"/>
          <w:bCs w:val="0"/>
        </w:rPr>
        <w:lastRenderedPageBreak/>
        <w:t xml:space="preserve">reverencia que merecen. Los jugadores pueden invocar </w:t>
      </w:r>
      <w:r w:rsidR="00DD2B01" w:rsidRPr="006D7C2C">
        <w:rPr>
          <w:rFonts w:cs="Times New Roman"/>
          <w:b w:val="0"/>
          <w:bCs w:val="0"/>
        </w:rPr>
        <w:t>dichas</w:t>
      </w:r>
      <w:r w:rsidRPr="006D7C2C">
        <w:rPr>
          <w:rFonts w:cs="Times New Roman"/>
          <w:b w:val="0"/>
          <w:bCs w:val="0"/>
        </w:rPr>
        <w:t xml:space="preserve"> cartas durante la partida para obtener ventajas, enfrentar </w:t>
      </w:r>
      <w:r w:rsidR="00DD2B01" w:rsidRPr="006D7C2C">
        <w:rPr>
          <w:rFonts w:cs="Times New Roman"/>
          <w:b w:val="0"/>
          <w:bCs w:val="0"/>
        </w:rPr>
        <w:t>retos</w:t>
      </w:r>
      <w:r w:rsidRPr="006D7C2C">
        <w:rPr>
          <w:rFonts w:cs="Times New Roman"/>
          <w:b w:val="0"/>
          <w:bCs w:val="0"/>
        </w:rPr>
        <w:t xml:space="preserve"> o modificar el curso</w:t>
      </w:r>
      <w:r w:rsidR="00DD2B01" w:rsidRPr="006D7C2C">
        <w:rPr>
          <w:rFonts w:cs="Times New Roman"/>
          <w:b w:val="0"/>
          <w:bCs w:val="0"/>
        </w:rPr>
        <w:t xml:space="preserve"> o resultado</w:t>
      </w:r>
      <w:r w:rsidRPr="006D7C2C">
        <w:rPr>
          <w:rFonts w:cs="Times New Roman"/>
          <w:b w:val="0"/>
          <w:bCs w:val="0"/>
        </w:rPr>
        <w:t xml:space="preserve"> del juego.</w:t>
      </w:r>
      <w:r w:rsidR="00941577" w:rsidRPr="006D7C2C">
        <w:rPr>
          <w:rFonts w:cs="Times New Roman"/>
          <w:b w:val="0"/>
          <w:bCs w:val="0"/>
        </w:rPr>
        <w:t xml:space="preserve"> A lo cual denominaremos “</w:t>
      </w:r>
      <w:r w:rsidR="00941577" w:rsidRPr="006D7C2C">
        <w:rPr>
          <w:rFonts w:cs="Times New Roman"/>
          <w:b w:val="0"/>
          <w:bCs w:val="0"/>
          <w:i/>
          <w:iCs/>
        </w:rPr>
        <w:t>energías del nahual”</w:t>
      </w:r>
    </w:p>
    <w:p w14:paraId="6A69F959" w14:textId="72D16F67" w:rsidR="001067F5" w:rsidRPr="006D7C2C" w:rsidRDefault="001067F5" w:rsidP="00843AF2">
      <w:pPr>
        <w:pStyle w:val="APASEPTIMA"/>
        <w:jc w:val="both"/>
        <w:rPr>
          <w:rFonts w:cs="Times New Roman"/>
          <w:b w:val="0"/>
          <w:bCs w:val="0"/>
        </w:rPr>
      </w:pPr>
      <w:r w:rsidRPr="006D7C2C">
        <w:rPr>
          <w:rFonts w:cs="Times New Roman"/>
          <w:b w:val="0"/>
          <w:bCs w:val="0"/>
        </w:rPr>
        <w:t>Las cartas de animales sagrados (Nahuales)</w:t>
      </w:r>
      <w:r w:rsidR="00DD2B01" w:rsidRPr="006D7C2C">
        <w:rPr>
          <w:rFonts w:cs="Times New Roman"/>
          <w:b w:val="0"/>
          <w:bCs w:val="0"/>
        </w:rPr>
        <w:t xml:space="preserve">, </w:t>
      </w:r>
      <w:r w:rsidRPr="006D7C2C">
        <w:rPr>
          <w:rFonts w:cs="Times New Roman"/>
          <w:b w:val="0"/>
          <w:bCs w:val="0"/>
        </w:rPr>
        <w:t xml:space="preserve">incorporan </w:t>
      </w:r>
      <w:r w:rsidR="00DD2B01" w:rsidRPr="006D7C2C">
        <w:rPr>
          <w:rFonts w:cs="Times New Roman"/>
          <w:b w:val="0"/>
          <w:bCs w:val="0"/>
        </w:rPr>
        <w:t>los seres</w:t>
      </w:r>
      <w:r w:rsidRPr="006D7C2C">
        <w:rPr>
          <w:rFonts w:cs="Times New Roman"/>
          <w:b w:val="0"/>
          <w:bCs w:val="0"/>
        </w:rPr>
        <w:t xml:space="preserve"> que en la </w:t>
      </w:r>
      <w:r w:rsidR="00DD2B01" w:rsidRPr="006D7C2C">
        <w:rPr>
          <w:rFonts w:cs="Times New Roman"/>
          <w:b w:val="0"/>
          <w:bCs w:val="0"/>
        </w:rPr>
        <w:t>ritualidad</w:t>
      </w:r>
      <w:r w:rsidRPr="006D7C2C">
        <w:rPr>
          <w:rFonts w:cs="Times New Roman"/>
          <w:b w:val="0"/>
          <w:bCs w:val="0"/>
        </w:rPr>
        <w:t xml:space="preserve"> </w:t>
      </w:r>
      <w:r w:rsidR="00DD2B01" w:rsidRPr="006D7C2C">
        <w:rPr>
          <w:rFonts w:cs="Times New Roman"/>
          <w:b w:val="0"/>
          <w:bCs w:val="0"/>
        </w:rPr>
        <w:t>M</w:t>
      </w:r>
      <w:r w:rsidRPr="006D7C2C">
        <w:rPr>
          <w:rFonts w:cs="Times New Roman"/>
          <w:b w:val="0"/>
          <w:bCs w:val="0"/>
        </w:rPr>
        <w:t xml:space="preserve">aya cumplen funciones de mensajeros, guardianes o aliados espirituales, como el quetzal, el jaguar o el murciélago. </w:t>
      </w:r>
      <w:r w:rsidR="00DD2B01" w:rsidRPr="006D7C2C">
        <w:rPr>
          <w:rFonts w:cs="Times New Roman"/>
          <w:b w:val="0"/>
          <w:bCs w:val="0"/>
        </w:rPr>
        <w:t xml:space="preserve">Habla de sus energías y características distintivas. </w:t>
      </w:r>
      <w:r w:rsidRPr="006D7C2C">
        <w:rPr>
          <w:rFonts w:cs="Times New Roman"/>
          <w:b w:val="0"/>
          <w:bCs w:val="0"/>
        </w:rPr>
        <w:t xml:space="preserve">Su inclusión refuerza la comprensión </w:t>
      </w:r>
      <w:r w:rsidR="00DD2B01" w:rsidRPr="006D7C2C">
        <w:rPr>
          <w:rFonts w:cs="Times New Roman"/>
          <w:b w:val="0"/>
          <w:bCs w:val="0"/>
        </w:rPr>
        <w:t>M</w:t>
      </w:r>
      <w:r w:rsidRPr="006D7C2C">
        <w:rPr>
          <w:rFonts w:cs="Times New Roman"/>
          <w:b w:val="0"/>
          <w:bCs w:val="0"/>
        </w:rPr>
        <w:t xml:space="preserve">aya de la naturaleza como parte </w:t>
      </w:r>
      <w:r w:rsidR="00DD2B01" w:rsidRPr="006D7C2C">
        <w:rPr>
          <w:rFonts w:cs="Times New Roman"/>
          <w:b w:val="0"/>
          <w:bCs w:val="0"/>
        </w:rPr>
        <w:t>holística</w:t>
      </w:r>
      <w:r w:rsidRPr="006D7C2C">
        <w:rPr>
          <w:rFonts w:cs="Times New Roman"/>
          <w:b w:val="0"/>
          <w:bCs w:val="0"/>
        </w:rPr>
        <w:t xml:space="preserve"> del orden cósmico.</w:t>
      </w:r>
    </w:p>
    <w:p w14:paraId="7E8FC3AA" w14:textId="53BE9283" w:rsidR="001067F5" w:rsidRPr="006D7C2C" w:rsidRDefault="001067F5" w:rsidP="00843AF2">
      <w:pPr>
        <w:pStyle w:val="APASEPTIMA"/>
        <w:jc w:val="both"/>
        <w:rPr>
          <w:rFonts w:cs="Times New Roman"/>
          <w:b w:val="0"/>
          <w:bCs w:val="0"/>
        </w:rPr>
      </w:pPr>
      <w:r w:rsidRPr="006D7C2C">
        <w:rPr>
          <w:rFonts w:cs="Times New Roman"/>
          <w:b w:val="0"/>
          <w:bCs w:val="0"/>
        </w:rPr>
        <w:t xml:space="preserve">Las cartas de artefactos representan objetos de poder </w:t>
      </w:r>
      <w:r w:rsidR="001425FA" w:rsidRPr="006D7C2C">
        <w:rPr>
          <w:rFonts w:cs="Times New Roman"/>
          <w:b w:val="0"/>
          <w:bCs w:val="0"/>
        </w:rPr>
        <w:t xml:space="preserve">o energías del nahual, </w:t>
      </w:r>
      <w:r w:rsidRPr="006D7C2C">
        <w:rPr>
          <w:rFonts w:cs="Times New Roman"/>
          <w:b w:val="0"/>
          <w:bCs w:val="0"/>
        </w:rPr>
        <w:t xml:space="preserve">presentes en la narrativa del Popol Vuh y en la cultura material </w:t>
      </w:r>
      <w:r w:rsidR="00DD2B01" w:rsidRPr="006D7C2C">
        <w:rPr>
          <w:rFonts w:cs="Times New Roman"/>
          <w:b w:val="0"/>
          <w:bCs w:val="0"/>
        </w:rPr>
        <w:t>M</w:t>
      </w:r>
      <w:r w:rsidRPr="006D7C2C">
        <w:rPr>
          <w:rFonts w:cs="Times New Roman"/>
          <w:b w:val="0"/>
          <w:bCs w:val="0"/>
        </w:rPr>
        <w:t>aya</w:t>
      </w:r>
      <w:r w:rsidR="00DD2B01" w:rsidRPr="006D7C2C">
        <w:rPr>
          <w:rFonts w:cs="Times New Roman"/>
          <w:b w:val="0"/>
          <w:bCs w:val="0"/>
        </w:rPr>
        <w:t xml:space="preserve">. </w:t>
      </w:r>
      <w:r w:rsidRPr="006D7C2C">
        <w:rPr>
          <w:rFonts w:cs="Times New Roman"/>
          <w:b w:val="0"/>
          <w:bCs w:val="0"/>
        </w:rPr>
        <w:t xml:space="preserve"> </w:t>
      </w:r>
      <w:r w:rsidR="00DD2B01" w:rsidRPr="006D7C2C">
        <w:rPr>
          <w:rFonts w:cs="Times New Roman"/>
          <w:b w:val="0"/>
          <w:bCs w:val="0"/>
        </w:rPr>
        <w:t>I</w:t>
      </w:r>
      <w:r w:rsidRPr="006D7C2C">
        <w:rPr>
          <w:rFonts w:cs="Times New Roman"/>
          <w:b w:val="0"/>
          <w:bCs w:val="0"/>
        </w:rPr>
        <w:t>nstrumentos, ofrendas y elementos rituales que los jugadores pueden obtener o perder a lo largo de la partida.</w:t>
      </w:r>
    </w:p>
    <w:p w14:paraId="0D65611E" w14:textId="77777777" w:rsidR="00AD6C2A" w:rsidRPr="006D7C2C" w:rsidRDefault="001067F5" w:rsidP="00843AF2">
      <w:pPr>
        <w:pStyle w:val="APASEPTIMA"/>
        <w:jc w:val="both"/>
        <w:rPr>
          <w:rFonts w:cs="Times New Roman"/>
          <w:b w:val="0"/>
          <w:bCs w:val="0"/>
        </w:rPr>
        <w:sectPr w:rsidR="00AD6C2A" w:rsidRPr="006D7C2C" w:rsidSect="00B4603A">
          <w:pgSz w:w="12240" w:h="15840" w:code="1"/>
          <w:pgMar w:top="1440" w:right="1440" w:bottom="1440" w:left="1440" w:header="709" w:footer="709" w:gutter="0"/>
          <w:cols w:space="708"/>
          <w:docGrid w:linePitch="360"/>
        </w:sectPr>
      </w:pPr>
      <w:r w:rsidRPr="006D7C2C">
        <w:rPr>
          <w:rFonts w:cs="Times New Roman"/>
          <w:b w:val="0"/>
          <w:bCs w:val="0"/>
        </w:rPr>
        <w:t xml:space="preserve">Las cartas de personajes neutrales completan el ecosistema del juego incorporando figuras que habitan el espacio intermedio del universo </w:t>
      </w:r>
      <w:r w:rsidR="00DD2B01" w:rsidRPr="006D7C2C">
        <w:rPr>
          <w:rFonts w:cs="Times New Roman"/>
          <w:b w:val="0"/>
          <w:bCs w:val="0"/>
        </w:rPr>
        <w:t>M</w:t>
      </w:r>
      <w:r w:rsidRPr="006D7C2C">
        <w:rPr>
          <w:rFonts w:cs="Times New Roman"/>
          <w:b w:val="0"/>
          <w:bCs w:val="0"/>
        </w:rPr>
        <w:t>aya: guías, sabios y figuras del intercambio que pueden favorecer o dificultar el avance de los jugadores.</w:t>
      </w:r>
    </w:p>
    <w:p w14:paraId="6C524605" w14:textId="3B3F7B2E" w:rsidR="001067F5" w:rsidRPr="006D7C2C" w:rsidRDefault="001067F5" w:rsidP="00843AF2">
      <w:pPr>
        <w:pStyle w:val="APASEPTIMA"/>
        <w:jc w:val="both"/>
        <w:rPr>
          <w:rFonts w:cs="Times New Roman"/>
          <w:b w:val="0"/>
          <w:bCs w:val="0"/>
        </w:rPr>
      </w:pPr>
    </w:p>
    <w:p w14:paraId="2B5511FF" w14:textId="77777777" w:rsidR="001067F5" w:rsidRPr="002C3087" w:rsidRDefault="001067F5" w:rsidP="002C3087">
      <w:pPr>
        <w:pStyle w:val="Ttulo3"/>
      </w:pPr>
      <w:bookmarkStart w:id="21" w:name="_Toc228648432"/>
      <w:r w:rsidRPr="002C3087">
        <w:t>5.2.2 Los dados de veinte caras</w:t>
      </w:r>
      <w:bookmarkEnd w:id="21"/>
    </w:p>
    <w:p w14:paraId="79A037EE" w14:textId="2272D66B" w:rsidR="001067F5" w:rsidRPr="006D7C2C" w:rsidRDefault="001067F5" w:rsidP="00843AF2">
      <w:pPr>
        <w:pStyle w:val="APASEPTIMA"/>
        <w:jc w:val="both"/>
        <w:rPr>
          <w:rFonts w:cs="Times New Roman"/>
          <w:b w:val="0"/>
          <w:bCs w:val="0"/>
        </w:rPr>
      </w:pPr>
      <w:r w:rsidRPr="006D7C2C">
        <w:rPr>
          <w:rFonts w:cs="Times New Roman"/>
          <w:b w:val="0"/>
          <w:bCs w:val="0"/>
        </w:rPr>
        <w:t xml:space="preserve">Los dados de veinte caras constituyen </w:t>
      </w:r>
      <w:r w:rsidR="00DD2B01" w:rsidRPr="006D7C2C">
        <w:rPr>
          <w:rFonts w:cs="Times New Roman"/>
          <w:b w:val="0"/>
          <w:bCs w:val="0"/>
        </w:rPr>
        <w:t>la representación d</w:t>
      </w:r>
      <w:r w:rsidRPr="006D7C2C">
        <w:rPr>
          <w:rFonts w:cs="Times New Roman"/>
          <w:b w:val="0"/>
          <w:bCs w:val="0"/>
        </w:rPr>
        <w:t xml:space="preserve">el elemento ritual por excelencia del dispositivo, y su diseño es en sí mismo un artefacto simbólico que condensa </w:t>
      </w:r>
      <w:r w:rsidR="001A486C" w:rsidRPr="00F10F16">
        <w:rPr>
          <w:rFonts w:cs="Times New Roman"/>
          <w:b w:val="0"/>
          <w:bCs w:val="0"/>
        </w:rPr>
        <w:t>dos</w:t>
      </w:r>
      <w:r w:rsidRPr="006D7C2C">
        <w:rPr>
          <w:rFonts w:cs="Times New Roman"/>
          <w:b w:val="0"/>
          <w:bCs w:val="0"/>
        </w:rPr>
        <w:t xml:space="preserve"> sistemas fundamentales de la cosmovisión </w:t>
      </w:r>
      <w:r w:rsidR="00DD2B01" w:rsidRPr="006D7C2C">
        <w:rPr>
          <w:rFonts w:cs="Times New Roman"/>
          <w:b w:val="0"/>
          <w:bCs w:val="0"/>
        </w:rPr>
        <w:t>M</w:t>
      </w:r>
      <w:r w:rsidRPr="006D7C2C">
        <w:rPr>
          <w:rFonts w:cs="Times New Roman"/>
          <w:b w:val="0"/>
          <w:bCs w:val="0"/>
        </w:rPr>
        <w:t xml:space="preserve">aya. Las veinte caras se distribuyen </w:t>
      </w:r>
      <w:r w:rsidR="001425FA" w:rsidRPr="006D7C2C">
        <w:rPr>
          <w:rFonts w:cs="Times New Roman"/>
          <w:b w:val="0"/>
          <w:bCs w:val="0"/>
        </w:rPr>
        <w:t xml:space="preserve">en dos partes: la primera </w:t>
      </w:r>
      <w:r w:rsidRPr="006D7C2C">
        <w:rPr>
          <w:rFonts w:cs="Times New Roman"/>
          <w:b w:val="0"/>
          <w:bCs w:val="0"/>
        </w:rPr>
        <w:t xml:space="preserve">entre trece </w:t>
      </w:r>
      <w:r w:rsidR="00DD2B01" w:rsidRPr="006D7C2C">
        <w:rPr>
          <w:rFonts w:cs="Times New Roman"/>
          <w:b w:val="0"/>
          <w:bCs w:val="0"/>
        </w:rPr>
        <w:t xml:space="preserve">caras con </w:t>
      </w:r>
      <w:r w:rsidRPr="006D7C2C">
        <w:rPr>
          <w:rFonts w:cs="Times New Roman"/>
          <w:b w:val="0"/>
          <w:bCs w:val="0"/>
        </w:rPr>
        <w:t>números</w:t>
      </w:r>
      <w:r w:rsidR="001425FA" w:rsidRPr="006D7C2C">
        <w:rPr>
          <w:rFonts w:cs="Times New Roman"/>
          <w:b w:val="0"/>
          <w:bCs w:val="0"/>
        </w:rPr>
        <w:t xml:space="preserve"> </w:t>
      </w:r>
      <w:r w:rsidR="00DD2B01" w:rsidRPr="006D7C2C">
        <w:rPr>
          <w:rFonts w:cs="Times New Roman"/>
          <w:b w:val="0"/>
          <w:bCs w:val="0"/>
        </w:rPr>
        <w:t>en símbolos Maya</w:t>
      </w:r>
      <w:r w:rsidRPr="006D7C2C">
        <w:rPr>
          <w:rFonts w:cs="Times New Roman"/>
          <w:b w:val="0"/>
          <w:bCs w:val="0"/>
        </w:rPr>
        <w:t xml:space="preserve"> y </w:t>
      </w:r>
      <w:r w:rsidR="001425FA" w:rsidRPr="006D7C2C">
        <w:rPr>
          <w:rFonts w:cs="Times New Roman"/>
          <w:b w:val="0"/>
          <w:bCs w:val="0"/>
        </w:rPr>
        <w:t xml:space="preserve">la segunda en </w:t>
      </w:r>
      <w:r w:rsidRPr="006D7C2C">
        <w:rPr>
          <w:rFonts w:cs="Times New Roman"/>
          <w:b w:val="0"/>
          <w:bCs w:val="0"/>
        </w:rPr>
        <w:t xml:space="preserve">siete </w:t>
      </w:r>
      <w:r w:rsidR="00DD2B01" w:rsidRPr="006D7C2C">
        <w:rPr>
          <w:rFonts w:cs="Times New Roman"/>
          <w:b w:val="0"/>
          <w:bCs w:val="0"/>
        </w:rPr>
        <w:t xml:space="preserve">caras de color </w:t>
      </w:r>
      <w:r w:rsidR="008D3C00" w:rsidRPr="006D7C2C">
        <w:rPr>
          <w:rFonts w:cs="Times New Roman"/>
          <w:b w:val="0"/>
          <w:bCs w:val="0"/>
        </w:rPr>
        <w:t>negro</w:t>
      </w:r>
      <w:r w:rsidRPr="006D7C2C">
        <w:rPr>
          <w:rFonts w:cs="Times New Roman"/>
          <w:b w:val="0"/>
          <w:bCs w:val="0"/>
        </w:rPr>
        <w:t xml:space="preserve">, </w:t>
      </w:r>
      <w:r w:rsidR="00DD2B01" w:rsidRPr="006D7C2C">
        <w:rPr>
          <w:rFonts w:cs="Times New Roman"/>
          <w:b w:val="0"/>
          <w:bCs w:val="0"/>
        </w:rPr>
        <w:t>pues</w:t>
      </w:r>
      <w:r w:rsidRPr="006D7C2C">
        <w:rPr>
          <w:rFonts w:cs="Times New Roman"/>
          <w:b w:val="0"/>
          <w:bCs w:val="0"/>
        </w:rPr>
        <w:t xml:space="preserve"> </w:t>
      </w:r>
      <w:r w:rsidR="001425FA" w:rsidRPr="006D7C2C">
        <w:rPr>
          <w:rFonts w:cs="Times New Roman"/>
          <w:b w:val="0"/>
          <w:bCs w:val="0"/>
        </w:rPr>
        <w:t xml:space="preserve">cada distribución </w:t>
      </w:r>
      <w:r w:rsidRPr="006D7C2C">
        <w:rPr>
          <w:rFonts w:cs="Times New Roman"/>
          <w:b w:val="0"/>
          <w:bCs w:val="0"/>
        </w:rPr>
        <w:t>porta un significado específico.</w:t>
      </w:r>
      <w:r w:rsidR="00C47A40" w:rsidRPr="006D7C2C">
        <w:rPr>
          <w:rFonts w:cs="Times New Roman"/>
          <w:b w:val="0"/>
          <w:bCs w:val="0"/>
        </w:rPr>
        <w:t xml:space="preserve"> Fue diseñado para alojar exactamente los trece números del calendario Tzolk’in más siete caras negras. Este número específico, además, establece un puente con el dado icosaédrico usado en juegos de mesa (principalmente de rol) contemporáneos, lo que permite a los jugadores nuevos reconocer una forma y/o mecánica familiar mientras se activa la simbología maya.</w:t>
      </w:r>
    </w:p>
    <w:p w14:paraId="128E8C91" w14:textId="35820667" w:rsidR="001067F5" w:rsidRPr="006D7C2C" w:rsidRDefault="001067F5" w:rsidP="00843AF2">
      <w:pPr>
        <w:pStyle w:val="APASEPTIMA"/>
        <w:jc w:val="both"/>
        <w:rPr>
          <w:rFonts w:cs="Times New Roman"/>
          <w:b w:val="0"/>
          <w:bCs w:val="0"/>
        </w:rPr>
      </w:pPr>
      <w:r w:rsidRPr="006D7C2C">
        <w:rPr>
          <w:rFonts w:cs="Times New Roman"/>
          <w:b w:val="0"/>
          <w:bCs w:val="0"/>
        </w:rPr>
        <w:t xml:space="preserve">Los trece números corresponden a los coeficientes sagrados del Tzolkín, el calendario sagrado </w:t>
      </w:r>
      <w:r w:rsidR="00DD2B01" w:rsidRPr="006D7C2C">
        <w:rPr>
          <w:rFonts w:cs="Times New Roman"/>
          <w:b w:val="0"/>
          <w:bCs w:val="0"/>
        </w:rPr>
        <w:t>M</w:t>
      </w:r>
      <w:r w:rsidRPr="006D7C2C">
        <w:rPr>
          <w:rFonts w:cs="Times New Roman"/>
          <w:b w:val="0"/>
          <w:bCs w:val="0"/>
        </w:rPr>
        <w:t xml:space="preserve">aya de 260 días que regula el tiempo ritual y las ceremonias. La presencia de estos números en el dado inscribe el tiempo sagrado maya en el corazón de la mecánica del juego, de modo que cada lanzamiento sea una invocación simbólica del orden temporal que rige el cosmos </w:t>
      </w:r>
      <w:r w:rsidR="00DD2B01" w:rsidRPr="006D7C2C">
        <w:rPr>
          <w:rFonts w:cs="Times New Roman"/>
          <w:b w:val="0"/>
          <w:bCs w:val="0"/>
        </w:rPr>
        <w:t>M</w:t>
      </w:r>
      <w:r w:rsidRPr="006D7C2C">
        <w:rPr>
          <w:rFonts w:cs="Times New Roman"/>
          <w:b w:val="0"/>
          <w:bCs w:val="0"/>
        </w:rPr>
        <w:t>aya.</w:t>
      </w:r>
    </w:p>
    <w:p w14:paraId="430AD28F" w14:textId="77777777" w:rsidR="00AD6C2A" w:rsidRPr="006D7C2C" w:rsidRDefault="00DD2B01" w:rsidP="00843AF2">
      <w:pPr>
        <w:pStyle w:val="APASEPTIMA"/>
        <w:jc w:val="both"/>
        <w:rPr>
          <w:rFonts w:cs="Times New Roman"/>
          <w:b w:val="0"/>
          <w:bCs w:val="0"/>
        </w:rPr>
        <w:sectPr w:rsidR="00AD6C2A" w:rsidRPr="006D7C2C" w:rsidSect="00B4603A">
          <w:pgSz w:w="12240" w:h="15840" w:code="1"/>
          <w:pgMar w:top="1440" w:right="1440" w:bottom="1440" w:left="1440" w:header="709" w:footer="709" w:gutter="0"/>
          <w:cols w:space="708"/>
          <w:docGrid w:linePitch="360"/>
        </w:sectPr>
      </w:pPr>
      <w:r w:rsidRPr="006D7C2C">
        <w:rPr>
          <w:rFonts w:cs="Times New Roman"/>
          <w:b w:val="0"/>
          <w:bCs w:val="0"/>
        </w:rPr>
        <w:t xml:space="preserve">El color </w:t>
      </w:r>
      <w:r w:rsidR="008D3C00" w:rsidRPr="006D7C2C">
        <w:rPr>
          <w:rFonts w:cs="Times New Roman"/>
          <w:b w:val="0"/>
          <w:bCs w:val="0"/>
        </w:rPr>
        <w:t>negro</w:t>
      </w:r>
      <w:r w:rsidRPr="006D7C2C">
        <w:rPr>
          <w:rFonts w:cs="Times New Roman"/>
          <w:b w:val="0"/>
          <w:bCs w:val="0"/>
        </w:rPr>
        <w:t xml:space="preserve"> representa</w:t>
      </w:r>
      <w:r w:rsidR="00D83EC9" w:rsidRPr="006D7C2C">
        <w:rPr>
          <w:rFonts w:cs="Times New Roman"/>
          <w:b w:val="0"/>
          <w:bCs w:val="0"/>
        </w:rPr>
        <w:t xml:space="preserve"> la </w:t>
      </w:r>
      <w:r w:rsidR="008D3C00" w:rsidRPr="006D7C2C">
        <w:rPr>
          <w:rFonts w:cs="Times New Roman"/>
          <w:b w:val="0"/>
          <w:bCs w:val="0"/>
        </w:rPr>
        <w:t>muerte, el ocaso, el occidente</w:t>
      </w:r>
      <w:r w:rsidR="001067F5" w:rsidRPr="006D7C2C">
        <w:rPr>
          <w:rFonts w:cs="Times New Roman"/>
          <w:b w:val="0"/>
          <w:bCs w:val="0"/>
        </w:rPr>
        <w:t xml:space="preserve">. </w:t>
      </w:r>
      <w:r w:rsidR="008D3C00" w:rsidRPr="006D7C2C">
        <w:rPr>
          <w:rFonts w:cs="Times New Roman"/>
          <w:b w:val="0"/>
          <w:bCs w:val="0"/>
        </w:rPr>
        <w:t xml:space="preserve">Cuando caiga una de las caras que se encuentran marcadas con el color negro, el jugador acumulará un punto que le </w:t>
      </w:r>
      <w:r w:rsidR="008D3C00" w:rsidRPr="006D7C2C">
        <w:rPr>
          <w:rFonts w:cs="Times New Roman"/>
          <w:b w:val="0"/>
          <w:bCs w:val="0"/>
        </w:rPr>
        <w:lastRenderedPageBreak/>
        <w:t>hará acreedor a un retroceso en su avance o su permanencia en un lugar determinado del recorrido</w:t>
      </w:r>
    </w:p>
    <w:p w14:paraId="01B347C2" w14:textId="1A7985B3" w:rsidR="001067F5" w:rsidRPr="006D7C2C" w:rsidRDefault="001067F5" w:rsidP="00843AF2">
      <w:pPr>
        <w:pStyle w:val="APASEPTIMA"/>
        <w:jc w:val="both"/>
        <w:rPr>
          <w:rFonts w:cs="Times New Roman"/>
          <w:b w:val="0"/>
          <w:bCs w:val="0"/>
        </w:rPr>
      </w:pPr>
    </w:p>
    <w:p w14:paraId="55D48FFA" w14:textId="77777777" w:rsidR="001067F5" w:rsidRPr="002C3087" w:rsidRDefault="001067F5" w:rsidP="002C3087">
      <w:pPr>
        <w:pStyle w:val="Ttulo3"/>
      </w:pPr>
      <w:bookmarkStart w:id="22" w:name="_Toc228648433"/>
      <w:r w:rsidRPr="002C3087">
        <w:t>5.2.3 El tablero</w:t>
      </w:r>
      <w:bookmarkEnd w:id="22"/>
    </w:p>
    <w:p w14:paraId="5A89B160" w14:textId="77777777" w:rsidR="00AD6C2A" w:rsidRPr="006D7C2C" w:rsidRDefault="001067F5" w:rsidP="00843AF2">
      <w:pPr>
        <w:pStyle w:val="APASEPTIMA"/>
        <w:jc w:val="both"/>
        <w:rPr>
          <w:rFonts w:cs="Times New Roman"/>
          <w:b w:val="0"/>
          <w:bCs w:val="0"/>
        </w:rPr>
        <w:sectPr w:rsidR="00AD6C2A" w:rsidRPr="006D7C2C" w:rsidSect="00B4603A">
          <w:pgSz w:w="12240" w:h="15840" w:code="1"/>
          <w:pgMar w:top="1440" w:right="1440" w:bottom="1440" w:left="1440" w:header="709" w:footer="709" w:gutter="0"/>
          <w:cols w:space="708"/>
          <w:docGrid w:linePitch="360"/>
        </w:sectPr>
      </w:pPr>
      <w:r w:rsidRPr="006D7C2C">
        <w:rPr>
          <w:rFonts w:cs="Times New Roman"/>
          <w:b w:val="0"/>
          <w:bCs w:val="0"/>
        </w:rPr>
        <w:t>El tablero constituye el espacio físico sobre el cual se despliega la narrativa del dispositivo. En su concepción actual, funciona como el territorio que los jugadores deben atravesar en su tránsito hacia Xibalbá, incorporando elementos de la geografía de la cosmovisión maya. El diseño visual del tablero integra glifos, números mayas, los cuatro colores direccionales, ilustraciones de deidades y símbolos del calendario maya. Cada uno de estos elementos no es decorativo: responde a una decisión deliberada de hacer del tablero un artefacto culturalmente coherente.</w:t>
      </w:r>
      <w:r w:rsidR="00C47A40" w:rsidRPr="006D7C2C">
        <w:rPr>
          <w:rFonts w:cs="Times New Roman"/>
          <w:b w:val="0"/>
          <w:bCs w:val="0"/>
        </w:rPr>
        <w:t xml:space="preserve"> El recorrido del tablero fue concebido de forma lineal para representar el tránsito al inframundo narrado en el Popol Vuh. Cada casilla simboliza un estadio de prueba o desafío, y su número total responde a la intención de reproducir la progresión hacia Xibalbá. Esta estructura evita bifurcaciones para mantener la coherencia con la narrativa originaria de la memoria colectiva Maya.</w:t>
      </w:r>
    </w:p>
    <w:p w14:paraId="56A453FF" w14:textId="113C8A13" w:rsidR="001067F5" w:rsidRPr="006D7C2C" w:rsidRDefault="001067F5" w:rsidP="00843AF2">
      <w:pPr>
        <w:pStyle w:val="APASEPTIMA"/>
        <w:jc w:val="both"/>
        <w:rPr>
          <w:rFonts w:cs="Times New Roman"/>
          <w:b w:val="0"/>
          <w:bCs w:val="0"/>
        </w:rPr>
      </w:pPr>
    </w:p>
    <w:p w14:paraId="085C808A" w14:textId="77777777" w:rsidR="00B36CB9" w:rsidRPr="002C3087" w:rsidRDefault="00B36CB9" w:rsidP="002C3087">
      <w:pPr>
        <w:pStyle w:val="Ttulo2"/>
      </w:pPr>
      <w:bookmarkStart w:id="23" w:name="_Toc228648434"/>
      <w:r w:rsidRPr="002C3087">
        <w:t>5.3 La mecánica como ritual</w:t>
      </w:r>
      <w:bookmarkEnd w:id="23"/>
    </w:p>
    <w:p w14:paraId="5FBBE521" w14:textId="662423D4" w:rsidR="00B36CB9" w:rsidRPr="006D7C2C" w:rsidRDefault="00B36CB9" w:rsidP="00843AF2">
      <w:pPr>
        <w:pStyle w:val="APASEPTIMA"/>
        <w:jc w:val="both"/>
        <w:rPr>
          <w:rFonts w:cs="Times New Roman"/>
          <w:b w:val="0"/>
          <w:bCs w:val="0"/>
        </w:rPr>
      </w:pPr>
      <w:r w:rsidRPr="006D7C2C">
        <w:rPr>
          <w:rFonts w:cs="Times New Roman"/>
          <w:b w:val="0"/>
          <w:bCs w:val="0"/>
        </w:rPr>
        <w:t>La mecánica de “Desafío en Xibalbá” articula todos sus componentes en una experiencia que simula, (mimicry) la estructura del ritual. Al inicio de cada partida, los jugadores lanzan los dados para recibir su personaje,</w:t>
      </w:r>
      <w:r w:rsidR="00C247A4" w:rsidRPr="006D7C2C">
        <w:rPr>
          <w:rFonts w:cs="Times New Roman"/>
          <w:b w:val="0"/>
          <w:bCs w:val="0"/>
        </w:rPr>
        <w:t xml:space="preserve"> pero antes de realizar el lanzamiento respectivo de los dados para poder empezar a jugar deben hacer un acto que ellos consideren como importante para que el dado caiga en una cara que les beneficie, puede ser, un soplo en la mano, un beso en los dados, o una palabra de aliento, así desde el principio se empieza a jugar en la modalidad de ritual,</w:t>
      </w:r>
      <w:r w:rsidRPr="006D7C2C">
        <w:rPr>
          <w:rFonts w:cs="Times New Roman"/>
          <w:b w:val="0"/>
          <w:bCs w:val="0"/>
        </w:rPr>
        <w:t xml:space="preserve"> inaugurando el umbral de entrada a la experiencia. Durante la partida, los jugadores avanzan por el tablero lanzando los dados, enfrentando pruebas y desafíos propios de Xibalbá, atacando o defendiéndose de otros jugadores, invocando deidades y animales sagrados a través de sus cartas, y asumiendo penalidades determinadas por el azar o por su desempeño. Esta combinación de azar, estrategia</w:t>
      </w:r>
      <w:r w:rsidR="00C247A4" w:rsidRPr="006D7C2C">
        <w:rPr>
          <w:rFonts w:cs="Times New Roman"/>
          <w:b w:val="0"/>
          <w:bCs w:val="0"/>
        </w:rPr>
        <w:t>, ritualidad</w:t>
      </w:r>
      <w:r w:rsidRPr="006D7C2C">
        <w:rPr>
          <w:rFonts w:cs="Times New Roman"/>
          <w:b w:val="0"/>
          <w:bCs w:val="0"/>
        </w:rPr>
        <w:t xml:space="preserve"> y narrativa reproduce la experiencia del viaje al inframundo descrita en el Popol Vuh. Gana quien llegue primero a Xibalbá, completando así el arco narrativo del tránsito y cerrando la experiencia con el mismo sentido de conclusión que caracteriza todo ritual bien estructurado.</w:t>
      </w:r>
    </w:p>
    <w:p w14:paraId="4C0B9FA9" w14:textId="2D7EEEB4" w:rsidR="00AD6C2A" w:rsidRPr="006D7C2C" w:rsidRDefault="00C47A40" w:rsidP="00843AF2">
      <w:pPr>
        <w:pStyle w:val="APASEPTIMA"/>
        <w:jc w:val="both"/>
        <w:rPr>
          <w:rFonts w:cs="Times New Roman"/>
          <w:b w:val="0"/>
          <w:bCs w:val="0"/>
        </w:rPr>
        <w:sectPr w:rsidR="00AD6C2A" w:rsidRPr="006D7C2C" w:rsidSect="00B4603A">
          <w:pgSz w:w="12240" w:h="15840" w:code="1"/>
          <w:pgMar w:top="1440" w:right="1440" w:bottom="1440" w:left="1440" w:header="709" w:footer="709" w:gutter="0"/>
          <w:cols w:space="708"/>
          <w:docGrid w:linePitch="360"/>
        </w:sectPr>
      </w:pPr>
      <w:r w:rsidRPr="006D7C2C">
        <w:rPr>
          <w:rFonts w:cs="Times New Roman"/>
          <w:b w:val="0"/>
          <w:bCs w:val="0"/>
        </w:rPr>
        <w:t xml:space="preserve">El funcionamiento es estructurado en fases de juego colectivo, donde los participantes atraviesan pruebas o representan actividades, que resignifican la memoria </w:t>
      </w:r>
      <w:r w:rsidRPr="006D7C2C">
        <w:rPr>
          <w:rFonts w:cs="Times New Roman"/>
          <w:b w:val="0"/>
          <w:bCs w:val="0"/>
        </w:rPr>
        <w:lastRenderedPageBreak/>
        <w:t>comunitaria y que buscan cambiar esas relaciones digitales superficiales y carentes de sensibilidad palpable a través de encuentros intensivos significativos. La estructura del dispositivo integra elementos simbólicos, pruebas de cooperación y momentos de reflexión compartida, convirtiéndose en un escenario de socialización presencial que contrasta con el desplazamiento progresivo de los juguetes tradicionales documentado por Palacios Moya et al. (2021</w:t>
      </w:r>
      <w:r w:rsidR="002C3087">
        <w:rPr>
          <w:rFonts w:cs="Times New Roman"/>
          <w:b w:val="0"/>
          <w:bCs w:val="0"/>
        </w:rPr>
        <w:t>)</w:t>
      </w:r>
    </w:p>
    <w:p w14:paraId="46520944" w14:textId="0DA93986" w:rsidR="00B36CB9" w:rsidRPr="006D7C2C" w:rsidRDefault="00B36CB9" w:rsidP="002C3087">
      <w:pPr>
        <w:pStyle w:val="Ttulo1"/>
      </w:pPr>
    </w:p>
    <w:p w14:paraId="543A4D38" w14:textId="77777777" w:rsidR="00B36CB9" w:rsidRPr="006D7C2C" w:rsidRDefault="00B36CB9" w:rsidP="002C3087">
      <w:pPr>
        <w:pStyle w:val="Ttulo1"/>
      </w:pPr>
      <w:bookmarkStart w:id="24" w:name="_Toc228648435"/>
      <w:r w:rsidRPr="006D7C2C">
        <w:t>CAPÍTULO 6: GUÍA DE USO DEL DISPOSITIVO</w:t>
      </w:r>
      <w:bookmarkEnd w:id="24"/>
    </w:p>
    <w:p w14:paraId="5BB13D2D" w14:textId="77777777" w:rsidR="00B36CB9" w:rsidRPr="002C3087" w:rsidRDefault="00B36CB9" w:rsidP="002C3087">
      <w:pPr>
        <w:pStyle w:val="Ttulo2"/>
      </w:pPr>
      <w:bookmarkStart w:id="25" w:name="_Toc228648436"/>
      <w:r w:rsidRPr="002C3087">
        <w:t>6.1 Presentación del juego</w:t>
      </w:r>
      <w:bookmarkEnd w:id="25"/>
    </w:p>
    <w:p w14:paraId="3E9F46A8" w14:textId="77777777" w:rsidR="00AD6C2A" w:rsidRPr="006D7C2C" w:rsidRDefault="00B36CB9" w:rsidP="00843AF2">
      <w:pPr>
        <w:pStyle w:val="APASEPTIMA"/>
        <w:jc w:val="both"/>
        <w:rPr>
          <w:rFonts w:cs="Times New Roman"/>
          <w:b w:val="0"/>
          <w:bCs w:val="0"/>
        </w:rPr>
        <w:sectPr w:rsidR="00AD6C2A" w:rsidRPr="006D7C2C" w:rsidSect="00B4603A">
          <w:pgSz w:w="12240" w:h="15840" w:code="1"/>
          <w:pgMar w:top="1440" w:right="1440" w:bottom="1440" w:left="1440" w:header="709" w:footer="709" w:gutter="0"/>
          <w:cols w:space="708"/>
          <w:docGrid w:linePitch="360"/>
        </w:sectPr>
      </w:pPr>
      <w:r w:rsidRPr="006D7C2C">
        <w:rPr>
          <w:rFonts w:cs="Times New Roman"/>
          <w:b w:val="0"/>
          <w:bCs w:val="0"/>
        </w:rPr>
        <w:t xml:space="preserve">“Desafío en Xibalbá” es un juego de tablero para 2 a 4 jugadores, mayores de 13 años, con una duración aproximada de entre una y dos horas por partida. Los jugadores encarnan </w:t>
      </w:r>
      <w:r w:rsidR="00C247A4" w:rsidRPr="006D7C2C">
        <w:rPr>
          <w:rFonts w:cs="Times New Roman"/>
          <w:b w:val="0"/>
          <w:bCs w:val="0"/>
        </w:rPr>
        <w:t xml:space="preserve">y están inmersos en </w:t>
      </w:r>
      <w:r w:rsidRPr="006D7C2C">
        <w:rPr>
          <w:rFonts w:cs="Times New Roman"/>
          <w:b w:val="0"/>
          <w:bCs w:val="0"/>
        </w:rPr>
        <w:t xml:space="preserve">personajes de la </w:t>
      </w:r>
      <w:r w:rsidR="00E36145" w:rsidRPr="006D7C2C">
        <w:rPr>
          <w:rFonts w:cs="Times New Roman"/>
          <w:b w:val="0"/>
          <w:bCs w:val="0"/>
        </w:rPr>
        <w:t>memoria colectiva</w:t>
      </w:r>
      <w:r w:rsidRPr="006D7C2C">
        <w:rPr>
          <w:rFonts w:cs="Times New Roman"/>
          <w:b w:val="0"/>
          <w:bCs w:val="0"/>
        </w:rPr>
        <w:t xml:space="preserve"> maya y emprenden un tránsito ritual hacia el inframundo de Xibalbá, enfrentando pruebas, invocando deidades y animales sagrados, obteniendo y perdiendo artefactos, y compitiendo por ser el primero en llegar a la meta.</w:t>
      </w:r>
    </w:p>
    <w:p w14:paraId="3984CD67" w14:textId="03E3361A" w:rsidR="00B36CB9" w:rsidRPr="006D7C2C" w:rsidRDefault="00B36CB9" w:rsidP="00843AF2">
      <w:pPr>
        <w:pStyle w:val="APASEPTIMA"/>
        <w:jc w:val="both"/>
        <w:rPr>
          <w:rFonts w:cs="Times New Roman"/>
          <w:b w:val="0"/>
          <w:bCs w:val="0"/>
        </w:rPr>
      </w:pPr>
    </w:p>
    <w:p w14:paraId="36C8AB08" w14:textId="77777777" w:rsidR="00B36CB9" w:rsidRPr="002C3087" w:rsidRDefault="00B36CB9" w:rsidP="002C3087">
      <w:pPr>
        <w:pStyle w:val="Ttulo2"/>
      </w:pPr>
      <w:bookmarkStart w:id="26" w:name="_Toc228648437"/>
      <w:r w:rsidRPr="002C3087">
        <w:t>6.2 Inventario de componentes</w:t>
      </w:r>
      <w:bookmarkEnd w:id="26"/>
    </w:p>
    <w:p w14:paraId="4B5617BD" w14:textId="49BD2476" w:rsidR="00B36CB9" w:rsidRPr="006D7C2C" w:rsidRDefault="00B36CB9" w:rsidP="00843AF2">
      <w:pPr>
        <w:pStyle w:val="APASEPTIMA"/>
        <w:jc w:val="both"/>
        <w:rPr>
          <w:rFonts w:cs="Times New Roman"/>
          <w:b w:val="0"/>
          <w:bCs w:val="0"/>
        </w:rPr>
      </w:pPr>
      <w:r w:rsidRPr="006D7C2C">
        <w:rPr>
          <w:rFonts w:cs="Times New Roman"/>
          <w:b w:val="0"/>
          <w:bCs w:val="0"/>
        </w:rPr>
        <w:t>Tablero: 1 tablero de juego con el recorrido hacia Xibalbá, ilustrado con glifos mayas, números del Tzolkín y geografía cosmo</w:t>
      </w:r>
      <w:r w:rsidR="00FA1BE4" w:rsidRPr="006D7C2C">
        <w:rPr>
          <w:rFonts w:cs="Times New Roman"/>
          <w:b w:val="0"/>
          <w:bCs w:val="0"/>
        </w:rPr>
        <w:t xml:space="preserve">visión </w:t>
      </w:r>
      <w:r w:rsidRPr="006D7C2C">
        <w:rPr>
          <w:rFonts w:cs="Times New Roman"/>
          <w:b w:val="0"/>
          <w:bCs w:val="0"/>
        </w:rPr>
        <w:t>lógica maya.</w:t>
      </w:r>
    </w:p>
    <w:p w14:paraId="40D99297" w14:textId="71B6642A" w:rsidR="00B36CB9" w:rsidRPr="006D7C2C" w:rsidRDefault="00B36CB9" w:rsidP="00843AF2">
      <w:pPr>
        <w:pStyle w:val="APASEPTIMA"/>
        <w:jc w:val="both"/>
        <w:rPr>
          <w:rFonts w:cs="Times New Roman"/>
          <w:b w:val="0"/>
          <w:bCs w:val="0"/>
        </w:rPr>
      </w:pPr>
      <w:r w:rsidRPr="006D7C2C">
        <w:rPr>
          <w:rFonts w:cs="Times New Roman"/>
          <w:b w:val="0"/>
          <w:bCs w:val="0"/>
        </w:rPr>
        <w:t>Dados: 1 dado de veinte caras por jugador, con trece números sagrados del Tzolkín y siete</w:t>
      </w:r>
      <w:r w:rsidR="00361026" w:rsidRPr="006D7C2C">
        <w:rPr>
          <w:rFonts w:cs="Times New Roman"/>
          <w:b w:val="0"/>
          <w:bCs w:val="0"/>
        </w:rPr>
        <w:t xml:space="preserve"> en </w:t>
      </w:r>
      <w:r w:rsidRPr="006D7C2C">
        <w:rPr>
          <w:rFonts w:cs="Times New Roman"/>
          <w:b w:val="0"/>
          <w:bCs w:val="0"/>
        </w:rPr>
        <w:t>color</w:t>
      </w:r>
      <w:r w:rsidR="00361026" w:rsidRPr="006D7C2C">
        <w:rPr>
          <w:rFonts w:cs="Times New Roman"/>
          <w:b w:val="0"/>
          <w:bCs w:val="0"/>
        </w:rPr>
        <w:t xml:space="preserve"> negro </w:t>
      </w:r>
      <w:r w:rsidRPr="006D7C2C">
        <w:rPr>
          <w:rFonts w:cs="Times New Roman"/>
          <w:b w:val="0"/>
          <w:bCs w:val="0"/>
        </w:rPr>
        <w:t>de la cosmovisión maya.</w:t>
      </w:r>
      <w:r w:rsidR="00361026" w:rsidRPr="006D7C2C">
        <w:rPr>
          <w:rFonts w:cs="Times New Roman"/>
          <w:b w:val="0"/>
          <w:bCs w:val="0"/>
        </w:rPr>
        <w:t xml:space="preserve">  Denominados como “energía de los nahuales”. </w:t>
      </w:r>
    </w:p>
    <w:p w14:paraId="75D97807" w14:textId="77777777" w:rsidR="00B36CB9" w:rsidRPr="006D7C2C" w:rsidRDefault="00B36CB9" w:rsidP="00843AF2">
      <w:pPr>
        <w:pStyle w:val="APASEPTIMA"/>
        <w:jc w:val="both"/>
        <w:rPr>
          <w:rFonts w:cs="Times New Roman"/>
          <w:b w:val="0"/>
          <w:bCs w:val="0"/>
        </w:rPr>
      </w:pPr>
      <w:r w:rsidRPr="006D7C2C">
        <w:rPr>
          <w:rFonts w:cs="Times New Roman"/>
          <w:b w:val="0"/>
          <w:bCs w:val="0"/>
        </w:rPr>
        <w:t>Mazo de héroes: cartas de personajes inspirados en el Popol Vuh.</w:t>
      </w:r>
    </w:p>
    <w:p w14:paraId="32DEA831" w14:textId="77777777" w:rsidR="00B36CB9" w:rsidRPr="006D7C2C" w:rsidRDefault="00B36CB9" w:rsidP="00843AF2">
      <w:pPr>
        <w:pStyle w:val="APASEPTIMA"/>
        <w:jc w:val="both"/>
        <w:rPr>
          <w:rFonts w:cs="Times New Roman"/>
          <w:b w:val="0"/>
          <w:bCs w:val="0"/>
        </w:rPr>
      </w:pPr>
      <w:r w:rsidRPr="006D7C2C">
        <w:rPr>
          <w:rFonts w:cs="Times New Roman"/>
          <w:b w:val="0"/>
          <w:bCs w:val="0"/>
        </w:rPr>
        <w:t>Mazo de deidades: cartas de los señores de Xibalbá y otras deidades mayas.</w:t>
      </w:r>
    </w:p>
    <w:p w14:paraId="22E73F30" w14:textId="77777777" w:rsidR="00B36CB9" w:rsidRPr="006D7C2C" w:rsidRDefault="00B36CB9" w:rsidP="00843AF2">
      <w:pPr>
        <w:pStyle w:val="APASEPTIMA"/>
        <w:jc w:val="both"/>
        <w:rPr>
          <w:rFonts w:cs="Times New Roman"/>
          <w:b w:val="0"/>
          <w:bCs w:val="0"/>
        </w:rPr>
      </w:pPr>
      <w:r w:rsidRPr="006D7C2C">
        <w:rPr>
          <w:rFonts w:cs="Times New Roman"/>
          <w:b w:val="0"/>
          <w:bCs w:val="0"/>
        </w:rPr>
        <w:t>Mazo de animales sagrados: cartas de criaturas sagradas —quetzal, jaguar, murciélago, entre otros.</w:t>
      </w:r>
    </w:p>
    <w:p w14:paraId="1C6FD0AF" w14:textId="77777777" w:rsidR="00B36CB9" w:rsidRPr="006D7C2C" w:rsidRDefault="00B36CB9" w:rsidP="00843AF2">
      <w:pPr>
        <w:pStyle w:val="APASEPTIMA"/>
        <w:jc w:val="both"/>
        <w:rPr>
          <w:rFonts w:cs="Times New Roman"/>
          <w:b w:val="0"/>
          <w:bCs w:val="0"/>
        </w:rPr>
      </w:pPr>
      <w:r w:rsidRPr="006D7C2C">
        <w:rPr>
          <w:rFonts w:cs="Times New Roman"/>
          <w:b w:val="0"/>
          <w:bCs w:val="0"/>
        </w:rPr>
        <w:t>Mazo de artefactos: cartas de objetos de poder y elementos rituales mayas.</w:t>
      </w:r>
    </w:p>
    <w:p w14:paraId="08A57E8D" w14:textId="77777777" w:rsidR="00B36CB9" w:rsidRPr="006D7C2C" w:rsidRDefault="00B36CB9" w:rsidP="00843AF2">
      <w:pPr>
        <w:pStyle w:val="APASEPTIMA"/>
        <w:jc w:val="both"/>
        <w:rPr>
          <w:rFonts w:cs="Times New Roman"/>
          <w:b w:val="0"/>
          <w:bCs w:val="0"/>
        </w:rPr>
      </w:pPr>
      <w:r w:rsidRPr="006D7C2C">
        <w:rPr>
          <w:rFonts w:cs="Times New Roman"/>
          <w:b w:val="0"/>
          <w:bCs w:val="0"/>
        </w:rPr>
        <w:t>Mazo de personajes neutrales: cartas de guías, sabios y figuras del intercambio.</w:t>
      </w:r>
    </w:p>
    <w:p w14:paraId="4FF4AACF" w14:textId="77777777" w:rsidR="00B36CB9" w:rsidRPr="006D7C2C" w:rsidRDefault="00B36CB9" w:rsidP="00843AF2">
      <w:pPr>
        <w:pStyle w:val="APASEPTIMA"/>
        <w:jc w:val="both"/>
        <w:rPr>
          <w:rFonts w:cs="Times New Roman"/>
          <w:b w:val="0"/>
          <w:bCs w:val="0"/>
        </w:rPr>
      </w:pPr>
      <w:r w:rsidRPr="006D7C2C">
        <w:rPr>
          <w:rFonts w:cs="Times New Roman"/>
          <w:b w:val="0"/>
          <w:bCs w:val="0"/>
        </w:rPr>
        <w:lastRenderedPageBreak/>
        <w:t>Mazo compartido: conjunto de cartas mixtas disponibles para todos los jugadores.</w:t>
      </w:r>
    </w:p>
    <w:p w14:paraId="1839C536" w14:textId="77777777" w:rsidR="00AD6C2A" w:rsidRPr="006D7C2C" w:rsidRDefault="00B36CB9" w:rsidP="00843AF2">
      <w:pPr>
        <w:pStyle w:val="APASEPTIMA"/>
        <w:jc w:val="both"/>
        <w:rPr>
          <w:rFonts w:cs="Times New Roman"/>
          <w:b w:val="0"/>
          <w:bCs w:val="0"/>
        </w:rPr>
        <w:sectPr w:rsidR="00AD6C2A" w:rsidRPr="006D7C2C" w:rsidSect="00B4603A">
          <w:pgSz w:w="12240" w:h="15840" w:code="1"/>
          <w:pgMar w:top="1440" w:right="1440" w:bottom="1440" w:left="1440" w:header="709" w:footer="709" w:gutter="0"/>
          <w:cols w:space="708"/>
          <w:docGrid w:linePitch="360"/>
        </w:sectPr>
      </w:pPr>
      <w:r w:rsidRPr="006D7C2C">
        <w:rPr>
          <w:rFonts w:cs="Times New Roman"/>
          <w:b w:val="0"/>
          <w:bCs w:val="0"/>
        </w:rPr>
        <w:t>Fichas de jugador: 1 ficha por jugador para marcar su posición en el tablero.</w:t>
      </w:r>
    </w:p>
    <w:p w14:paraId="78499AE4" w14:textId="7F66723F" w:rsidR="00B36CB9" w:rsidRPr="006D7C2C" w:rsidRDefault="00B36CB9" w:rsidP="00843AF2">
      <w:pPr>
        <w:pStyle w:val="APASEPTIMA"/>
        <w:jc w:val="both"/>
        <w:rPr>
          <w:rFonts w:cs="Times New Roman"/>
          <w:b w:val="0"/>
          <w:bCs w:val="0"/>
        </w:rPr>
      </w:pPr>
    </w:p>
    <w:p w14:paraId="3AC818E9" w14:textId="77777777" w:rsidR="00B36CB9" w:rsidRPr="00F10F16" w:rsidRDefault="00B36CB9" w:rsidP="00F10F16">
      <w:pPr>
        <w:pStyle w:val="Ttulo2"/>
      </w:pPr>
      <w:bookmarkStart w:id="27" w:name="_Toc228648438"/>
      <w:r w:rsidRPr="00F10F16">
        <w:t>6.3 Preparación del juego</w:t>
      </w:r>
      <w:bookmarkEnd w:id="27"/>
    </w:p>
    <w:p w14:paraId="297074B1" w14:textId="77777777" w:rsidR="00B36CB9" w:rsidRPr="006D7C2C" w:rsidRDefault="00B36CB9" w:rsidP="00843AF2">
      <w:pPr>
        <w:pStyle w:val="APASEPTIMA"/>
        <w:jc w:val="both"/>
        <w:rPr>
          <w:rFonts w:cs="Times New Roman"/>
          <w:b w:val="0"/>
          <w:bCs w:val="0"/>
        </w:rPr>
      </w:pPr>
      <w:r w:rsidRPr="006D7C2C">
        <w:rPr>
          <w:rFonts w:cs="Times New Roman"/>
          <w:b w:val="0"/>
          <w:bCs w:val="0"/>
        </w:rPr>
        <w:t>Disponer el tablero en el centro del espacio de juego, accesible para todos los jugadores.</w:t>
      </w:r>
    </w:p>
    <w:p w14:paraId="5A39802B" w14:textId="77777777" w:rsidR="00B36CB9" w:rsidRPr="006D7C2C" w:rsidRDefault="00B36CB9" w:rsidP="00843AF2">
      <w:pPr>
        <w:pStyle w:val="APASEPTIMA"/>
        <w:jc w:val="both"/>
        <w:rPr>
          <w:rFonts w:cs="Times New Roman"/>
          <w:b w:val="0"/>
          <w:bCs w:val="0"/>
        </w:rPr>
      </w:pPr>
      <w:r w:rsidRPr="006D7C2C">
        <w:rPr>
          <w:rFonts w:cs="Times New Roman"/>
          <w:b w:val="0"/>
          <w:bCs w:val="0"/>
        </w:rPr>
        <w:t>Organizar los mazos separados por tipo y colocarlos boca abajo en su lugar designado.</w:t>
      </w:r>
    </w:p>
    <w:p w14:paraId="6AF6D19A" w14:textId="77777777" w:rsidR="00B36CB9" w:rsidRPr="006D7C2C" w:rsidRDefault="00B36CB9" w:rsidP="00843AF2">
      <w:pPr>
        <w:pStyle w:val="APASEPTIMA"/>
        <w:jc w:val="both"/>
        <w:rPr>
          <w:rFonts w:cs="Times New Roman"/>
          <w:b w:val="0"/>
          <w:bCs w:val="0"/>
        </w:rPr>
      </w:pPr>
      <w:r w:rsidRPr="006D7C2C">
        <w:rPr>
          <w:rFonts w:cs="Times New Roman"/>
          <w:b w:val="0"/>
          <w:bCs w:val="0"/>
        </w:rPr>
        <w:t>Entregar un dado de veinte caras a cada jugador.</w:t>
      </w:r>
    </w:p>
    <w:p w14:paraId="19D3F4F0" w14:textId="0E711E34" w:rsidR="00B36CB9" w:rsidRPr="006D7C2C" w:rsidRDefault="00B36CB9" w:rsidP="00843AF2">
      <w:pPr>
        <w:pStyle w:val="APASEPTIMA"/>
        <w:jc w:val="both"/>
        <w:rPr>
          <w:rFonts w:cs="Times New Roman"/>
          <w:b w:val="0"/>
          <w:bCs w:val="0"/>
        </w:rPr>
      </w:pPr>
      <w:r w:rsidRPr="006D7C2C">
        <w:rPr>
          <w:rFonts w:cs="Times New Roman"/>
          <w:b w:val="0"/>
          <w:bCs w:val="0"/>
        </w:rPr>
        <w:t xml:space="preserve">Asignar los personajes: cada jugador </w:t>
      </w:r>
      <w:r w:rsidR="00361026" w:rsidRPr="006D7C2C">
        <w:rPr>
          <w:rFonts w:cs="Times New Roman"/>
          <w:b w:val="0"/>
          <w:bCs w:val="0"/>
        </w:rPr>
        <w:t xml:space="preserve">antes de </w:t>
      </w:r>
      <w:r w:rsidRPr="006D7C2C">
        <w:rPr>
          <w:rFonts w:cs="Times New Roman"/>
          <w:b w:val="0"/>
          <w:bCs w:val="0"/>
        </w:rPr>
        <w:t>lanza</w:t>
      </w:r>
      <w:r w:rsidR="00361026" w:rsidRPr="006D7C2C">
        <w:rPr>
          <w:rFonts w:cs="Times New Roman"/>
          <w:b w:val="0"/>
          <w:bCs w:val="0"/>
        </w:rPr>
        <w:t>r</w:t>
      </w:r>
      <w:r w:rsidRPr="006D7C2C">
        <w:rPr>
          <w:rFonts w:cs="Times New Roman"/>
          <w:b w:val="0"/>
          <w:bCs w:val="0"/>
        </w:rPr>
        <w:t xml:space="preserve"> su dado </w:t>
      </w:r>
      <w:r w:rsidR="00361026" w:rsidRPr="006D7C2C">
        <w:rPr>
          <w:rFonts w:cs="Times New Roman"/>
          <w:b w:val="0"/>
          <w:bCs w:val="0"/>
        </w:rPr>
        <w:t>debe realizar alguna practica ritual que sea de importancia para el/ ella, y así con</w:t>
      </w:r>
      <w:r w:rsidRPr="006D7C2C">
        <w:rPr>
          <w:rFonts w:cs="Times New Roman"/>
          <w:b w:val="0"/>
          <w:bCs w:val="0"/>
        </w:rPr>
        <w:t xml:space="preserve"> el número obtenido determina el personaje héroe que le corresponde para esa partida.</w:t>
      </w:r>
    </w:p>
    <w:p w14:paraId="7368558E" w14:textId="77777777" w:rsidR="00B36CB9" w:rsidRPr="006D7C2C" w:rsidRDefault="00B36CB9" w:rsidP="00843AF2">
      <w:pPr>
        <w:pStyle w:val="APASEPTIMA"/>
        <w:jc w:val="both"/>
        <w:rPr>
          <w:rFonts w:cs="Times New Roman"/>
          <w:b w:val="0"/>
          <w:bCs w:val="0"/>
        </w:rPr>
      </w:pPr>
      <w:r w:rsidRPr="006D7C2C">
        <w:rPr>
          <w:rFonts w:cs="Times New Roman"/>
          <w:b w:val="0"/>
          <w:bCs w:val="0"/>
        </w:rPr>
        <w:t>Repartir las cartas iniciales: cada jugador recibe una mano inicial de cartas de su mazo personal.</w:t>
      </w:r>
    </w:p>
    <w:p w14:paraId="04A71589" w14:textId="77777777" w:rsidR="00B36CB9" w:rsidRPr="006D7C2C" w:rsidRDefault="00B36CB9" w:rsidP="00843AF2">
      <w:pPr>
        <w:pStyle w:val="APASEPTIMA"/>
        <w:jc w:val="both"/>
        <w:rPr>
          <w:rFonts w:cs="Times New Roman"/>
          <w:b w:val="0"/>
          <w:bCs w:val="0"/>
        </w:rPr>
      </w:pPr>
      <w:r w:rsidRPr="006D7C2C">
        <w:rPr>
          <w:rFonts w:cs="Times New Roman"/>
          <w:b w:val="0"/>
          <w:bCs w:val="0"/>
        </w:rPr>
        <w:t>Ubicar las fichas en la casilla de inicio del tablero.</w:t>
      </w:r>
    </w:p>
    <w:p w14:paraId="32DCA4BB" w14:textId="77777777" w:rsidR="00AD6C2A" w:rsidRPr="006D7C2C" w:rsidRDefault="00B36CB9" w:rsidP="00843AF2">
      <w:pPr>
        <w:pStyle w:val="APASEPTIMA"/>
        <w:jc w:val="both"/>
        <w:rPr>
          <w:rFonts w:cs="Times New Roman"/>
          <w:b w:val="0"/>
          <w:bCs w:val="0"/>
        </w:rPr>
        <w:sectPr w:rsidR="00AD6C2A" w:rsidRPr="006D7C2C" w:rsidSect="00B4603A">
          <w:pgSz w:w="12240" w:h="15840" w:code="1"/>
          <w:pgMar w:top="1440" w:right="1440" w:bottom="1440" w:left="1440" w:header="709" w:footer="709" w:gutter="0"/>
          <w:cols w:space="708"/>
          <w:docGrid w:linePitch="360"/>
        </w:sectPr>
      </w:pPr>
      <w:r w:rsidRPr="006D7C2C">
        <w:rPr>
          <w:rFonts w:cs="Times New Roman"/>
          <w:b w:val="0"/>
          <w:bCs w:val="0"/>
        </w:rPr>
        <w:lastRenderedPageBreak/>
        <w:t>Determinar el orden de turno: el jugador que obtenga el número más alto inicia la partida.</w:t>
      </w:r>
    </w:p>
    <w:p w14:paraId="18F1E072" w14:textId="7B4F78DD" w:rsidR="00B36CB9" w:rsidRPr="006D7C2C" w:rsidRDefault="00B36CB9" w:rsidP="00843AF2">
      <w:pPr>
        <w:pStyle w:val="APASEPTIMA"/>
        <w:jc w:val="both"/>
        <w:rPr>
          <w:rFonts w:cs="Times New Roman"/>
          <w:b w:val="0"/>
          <w:bCs w:val="0"/>
        </w:rPr>
      </w:pPr>
    </w:p>
    <w:p w14:paraId="123C2752" w14:textId="77777777" w:rsidR="00B36CB9" w:rsidRPr="0010346B" w:rsidRDefault="00B36CB9" w:rsidP="0010346B">
      <w:pPr>
        <w:pStyle w:val="Ttulo2"/>
      </w:pPr>
      <w:bookmarkStart w:id="28" w:name="_Toc228648439"/>
      <w:r w:rsidRPr="0010346B">
        <w:t>6.4 Desarrollo de la partida</w:t>
      </w:r>
      <w:bookmarkEnd w:id="28"/>
    </w:p>
    <w:p w14:paraId="28BD2738" w14:textId="77777777" w:rsidR="00B36CB9" w:rsidRPr="006D7C2C" w:rsidRDefault="00B36CB9" w:rsidP="00843AF2">
      <w:pPr>
        <w:pStyle w:val="APASEPTIMA"/>
        <w:jc w:val="both"/>
        <w:rPr>
          <w:rFonts w:cs="Times New Roman"/>
          <w:b w:val="0"/>
          <w:bCs w:val="0"/>
        </w:rPr>
      </w:pPr>
      <w:r w:rsidRPr="006D7C2C">
        <w:rPr>
          <w:rFonts w:cs="Times New Roman"/>
          <w:b w:val="0"/>
          <w:bCs w:val="0"/>
        </w:rPr>
        <w:t>En cada turno, el jugador activo realiza las siguientes acciones en orden:</w:t>
      </w:r>
    </w:p>
    <w:p w14:paraId="7B964C2F" w14:textId="77777777" w:rsidR="00B36CB9" w:rsidRPr="006D7C2C" w:rsidRDefault="00B36CB9" w:rsidP="00843AF2">
      <w:pPr>
        <w:pStyle w:val="APASEPTIMA"/>
        <w:jc w:val="both"/>
        <w:rPr>
          <w:rFonts w:cs="Times New Roman"/>
          <w:b w:val="0"/>
          <w:bCs w:val="0"/>
        </w:rPr>
      </w:pPr>
      <w:r w:rsidRPr="006D7C2C">
        <w:rPr>
          <w:rFonts w:cs="Times New Roman"/>
          <w:b w:val="0"/>
          <w:bCs w:val="0"/>
        </w:rPr>
        <w:t>Lanzar el dado: el número indica cuántas casillas avanzará; el color determina si avanza, permanece o retrocede.</w:t>
      </w:r>
    </w:p>
    <w:p w14:paraId="4FF593CB" w14:textId="77777777" w:rsidR="00B36CB9" w:rsidRPr="006D7C2C" w:rsidRDefault="00B36CB9" w:rsidP="00843AF2">
      <w:pPr>
        <w:pStyle w:val="APASEPTIMA"/>
        <w:jc w:val="both"/>
        <w:rPr>
          <w:rFonts w:cs="Times New Roman"/>
          <w:b w:val="0"/>
          <w:bCs w:val="0"/>
        </w:rPr>
      </w:pPr>
      <w:r w:rsidRPr="006D7C2C">
        <w:rPr>
          <w:rFonts w:cs="Times New Roman"/>
          <w:b w:val="0"/>
          <w:bCs w:val="0"/>
        </w:rPr>
        <w:t>Mover la ficha según el resultado del dado.</w:t>
      </w:r>
    </w:p>
    <w:p w14:paraId="1B33C22B" w14:textId="77777777" w:rsidR="00B36CB9" w:rsidRPr="006D7C2C" w:rsidRDefault="00B36CB9" w:rsidP="00843AF2">
      <w:pPr>
        <w:pStyle w:val="APASEPTIMA"/>
        <w:jc w:val="both"/>
        <w:rPr>
          <w:rFonts w:cs="Times New Roman"/>
          <w:b w:val="0"/>
          <w:bCs w:val="0"/>
        </w:rPr>
      </w:pPr>
      <w:r w:rsidRPr="006D7C2C">
        <w:rPr>
          <w:rFonts w:cs="Times New Roman"/>
          <w:b w:val="0"/>
          <w:bCs w:val="0"/>
        </w:rPr>
        <w:t>Robar una carta del mazo compartido y resolver su efecto.</w:t>
      </w:r>
    </w:p>
    <w:p w14:paraId="38F2D5AC" w14:textId="77777777" w:rsidR="00AD6C2A" w:rsidRPr="006D7C2C" w:rsidRDefault="00B36CB9" w:rsidP="00843AF2">
      <w:pPr>
        <w:pStyle w:val="APASEPTIMA"/>
        <w:jc w:val="both"/>
        <w:rPr>
          <w:rFonts w:cs="Times New Roman"/>
          <w:b w:val="0"/>
          <w:bCs w:val="0"/>
        </w:rPr>
        <w:sectPr w:rsidR="00AD6C2A" w:rsidRPr="006D7C2C" w:rsidSect="00B4603A">
          <w:pgSz w:w="12240" w:h="15840" w:code="1"/>
          <w:pgMar w:top="1440" w:right="1440" w:bottom="1440" w:left="1440" w:header="709" w:footer="709" w:gutter="0"/>
          <w:cols w:space="708"/>
          <w:docGrid w:linePitch="360"/>
        </w:sectPr>
      </w:pPr>
      <w:r w:rsidRPr="006D7C2C">
        <w:rPr>
          <w:rFonts w:cs="Times New Roman"/>
          <w:b w:val="0"/>
          <w:bCs w:val="0"/>
        </w:rPr>
        <w:t>Atacar (opcional): el jugador puede usar una carta de su mano para atacar a otro jugador, quien puede defenderse con sus propias cartas.</w:t>
      </w:r>
    </w:p>
    <w:p w14:paraId="2BACA2EB" w14:textId="55A869E2" w:rsidR="00B36CB9" w:rsidRPr="006D7C2C" w:rsidRDefault="00B36CB9" w:rsidP="00843AF2">
      <w:pPr>
        <w:pStyle w:val="APASEPTIMA"/>
        <w:jc w:val="both"/>
        <w:rPr>
          <w:rFonts w:cs="Times New Roman"/>
          <w:b w:val="0"/>
          <w:bCs w:val="0"/>
        </w:rPr>
      </w:pPr>
    </w:p>
    <w:p w14:paraId="18F2ED29" w14:textId="1A364480" w:rsidR="00B36CB9" w:rsidRPr="0010346B" w:rsidRDefault="00B36CB9" w:rsidP="0010346B">
      <w:pPr>
        <w:pStyle w:val="Ttulo2"/>
      </w:pPr>
      <w:bookmarkStart w:id="29" w:name="_Toc228648440"/>
      <w:r w:rsidRPr="0010346B">
        <w:t>6.5 P</w:t>
      </w:r>
      <w:r w:rsidR="00F10F16" w:rsidRPr="0010346B">
        <w:t>enalidades</w:t>
      </w:r>
      <w:bookmarkEnd w:id="29"/>
    </w:p>
    <w:p w14:paraId="3EE46E9B" w14:textId="77777777" w:rsidR="001D3668" w:rsidRPr="001D3668" w:rsidRDefault="001D3668" w:rsidP="001D3668">
      <w:pPr>
        <w:pStyle w:val="APASEPTIMA"/>
        <w:jc w:val="both"/>
        <w:rPr>
          <w:rFonts w:cs="Times New Roman"/>
          <w:b w:val="0"/>
          <w:bCs w:val="0"/>
        </w:rPr>
      </w:pPr>
      <w:r w:rsidRPr="001D3668">
        <w:rPr>
          <w:rFonts w:cs="Times New Roman"/>
          <w:b w:val="0"/>
          <w:bCs w:val="0"/>
        </w:rPr>
        <w:t xml:space="preserve">Las penalidades en </w:t>
      </w:r>
      <w:r w:rsidRPr="001D3668">
        <w:rPr>
          <w:rFonts w:cs="Times New Roman"/>
          <w:b w:val="0"/>
          <w:bCs w:val="0"/>
          <w:i/>
          <w:iCs/>
        </w:rPr>
        <w:t>Desafío en Xibalbá</w:t>
      </w:r>
      <w:r w:rsidRPr="001D3668">
        <w:rPr>
          <w:rFonts w:cs="Times New Roman"/>
          <w:b w:val="0"/>
          <w:bCs w:val="0"/>
        </w:rPr>
        <w:t xml:space="preserve"> no representan únicamente un castigo mecánico, sino actos rituales que mantienen la coherencia simbólica del juego y refuerzan la memoria cultural maya. Cada sanción se concibe como parte de la narrativa, vinculando la experiencia lúdica con la cosmovisión ancestral. Se establecen tres niveles de penalidades:</w:t>
      </w:r>
    </w:p>
    <w:p w14:paraId="5C74087F" w14:textId="77777777" w:rsidR="001D3668" w:rsidRPr="001D3668" w:rsidRDefault="001D3668" w:rsidP="001D3668">
      <w:pPr>
        <w:pStyle w:val="APASEPTIMA"/>
        <w:numPr>
          <w:ilvl w:val="0"/>
          <w:numId w:val="8"/>
        </w:numPr>
        <w:jc w:val="both"/>
        <w:rPr>
          <w:rFonts w:cs="Times New Roman"/>
          <w:b w:val="0"/>
          <w:bCs w:val="0"/>
        </w:rPr>
      </w:pPr>
      <w:r w:rsidRPr="001D3668">
        <w:rPr>
          <w:rFonts w:cs="Times New Roman"/>
          <w:b w:val="0"/>
          <w:bCs w:val="0"/>
        </w:rPr>
        <w:t>Penalidades leves</w:t>
      </w:r>
    </w:p>
    <w:p w14:paraId="6A76E852" w14:textId="77777777" w:rsidR="001D3668" w:rsidRPr="001D3668" w:rsidRDefault="001D3668" w:rsidP="001D3668">
      <w:pPr>
        <w:pStyle w:val="APASEPTIMA"/>
        <w:numPr>
          <w:ilvl w:val="1"/>
          <w:numId w:val="8"/>
        </w:numPr>
        <w:jc w:val="both"/>
        <w:rPr>
          <w:rFonts w:cs="Times New Roman"/>
          <w:b w:val="0"/>
          <w:bCs w:val="0"/>
        </w:rPr>
      </w:pPr>
      <w:r w:rsidRPr="001D3668">
        <w:rPr>
          <w:rFonts w:cs="Times New Roman"/>
          <w:b w:val="0"/>
          <w:bCs w:val="0"/>
        </w:rPr>
        <w:t>Perder un turno: el jugador es considerado atrapado momentáneamente por los Señores de Xibalbá.</w:t>
      </w:r>
    </w:p>
    <w:p w14:paraId="6EBB791D" w14:textId="77777777" w:rsidR="001D3668" w:rsidRPr="001D3668" w:rsidRDefault="001D3668" w:rsidP="001D3668">
      <w:pPr>
        <w:pStyle w:val="APASEPTIMA"/>
        <w:numPr>
          <w:ilvl w:val="1"/>
          <w:numId w:val="8"/>
        </w:numPr>
        <w:jc w:val="both"/>
        <w:rPr>
          <w:rFonts w:cs="Times New Roman"/>
          <w:b w:val="0"/>
          <w:bCs w:val="0"/>
        </w:rPr>
      </w:pPr>
      <w:r w:rsidRPr="001D3668">
        <w:rPr>
          <w:rFonts w:cs="Times New Roman"/>
          <w:b w:val="0"/>
          <w:bCs w:val="0"/>
        </w:rPr>
        <w:t>Retroceder una casilla: simboliza un tropiezo en el tránsito hacia el inframundo.</w:t>
      </w:r>
    </w:p>
    <w:p w14:paraId="292239E2" w14:textId="77777777" w:rsidR="001D3668" w:rsidRPr="001D3668" w:rsidRDefault="001D3668" w:rsidP="001D3668">
      <w:pPr>
        <w:pStyle w:val="APASEPTIMA"/>
        <w:numPr>
          <w:ilvl w:val="1"/>
          <w:numId w:val="8"/>
        </w:numPr>
        <w:jc w:val="both"/>
        <w:rPr>
          <w:rFonts w:cs="Times New Roman"/>
          <w:b w:val="0"/>
          <w:bCs w:val="0"/>
        </w:rPr>
      </w:pPr>
      <w:r w:rsidRPr="001D3668">
        <w:rPr>
          <w:rFonts w:cs="Times New Roman"/>
          <w:b w:val="0"/>
          <w:bCs w:val="0"/>
        </w:rPr>
        <w:t>Entregar una carta al mazo central: se interpreta como una pequeña ofrenda ritual.</w:t>
      </w:r>
    </w:p>
    <w:p w14:paraId="21135FC1" w14:textId="77777777" w:rsidR="001D3668" w:rsidRPr="001D3668" w:rsidRDefault="001D3668" w:rsidP="001D3668">
      <w:pPr>
        <w:pStyle w:val="APASEPTIMA"/>
        <w:numPr>
          <w:ilvl w:val="0"/>
          <w:numId w:val="8"/>
        </w:numPr>
        <w:jc w:val="both"/>
        <w:rPr>
          <w:rFonts w:cs="Times New Roman"/>
          <w:b w:val="0"/>
          <w:bCs w:val="0"/>
        </w:rPr>
      </w:pPr>
      <w:r w:rsidRPr="001D3668">
        <w:rPr>
          <w:rFonts w:cs="Times New Roman"/>
          <w:b w:val="0"/>
          <w:bCs w:val="0"/>
        </w:rPr>
        <w:t>Penalidades medias</w:t>
      </w:r>
    </w:p>
    <w:p w14:paraId="7F4D41FB" w14:textId="77777777" w:rsidR="001D3668" w:rsidRPr="001D3668" w:rsidRDefault="001D3668" w:rsidP="001D3668">
      <w:pPr>
        <w:pStyle w:val="APASEPTIMA"/>
        <w:numPr>
          <w:ilvl w:val="1"/>
          <w:numId w:val="8"/>
        </w:numPr>
        <w:jc w:val="both"/>
        <w:rPr>
          <w:rFonts w:cs="Times New Roman"/>
          <w:b w:val="0"/>
          <w:bCs w:val="0"/>
        </w:rPr>
      </w:pPr>
      <w:r w:rsidRPr="001D3668">
        <w:rPr>
          <w:rFonts w:cs="Times New Roman"/>
          <w:b w:val="0"/>
          <w:bCs w:val="0"/>
        </w:rPr>
        <w:lastRenderedPageBreak/>
        <w:t>Ceder un recurso simbólico (glifo, carta especial o dado) a otro jugador, como tributo.</w:t>
      </w:r>
    </w:p>
    <w:p w14:paraId="51E93657" w14:textId="77777777" w:rsidR="001D3668" w:rsidRPr="001D3668" w:rsidRDefault="001D3668" w:rsidP="001D3668">
      <w:pPr>
        <w:pStyle w:val="APASEPTIMA"/>
        <w:numPr>
          <w:ilvl w:val="1"/>
          <w:numId w:val="8"/>
        </w:numPr>
        <w:jc w:val="both"/>
        <w:rPr>
          <w:rFonts w:cs="Times New Roman"/>
          <w:b w:val="0"/>
          <w:bCs w:val="0"/>
        </w:rPr>
      </w:pPr>
      <w:r w:rsidRPr="001D3668">
        <w:rPr>
          <w:rFonts w:cs="Times New Roman"/>
          <w:b w:val="0"/>
          <w:bCs w:val="0"/>
        </w:rPr>
        <w:t>Repetir una tirada de dado fallida, representando la necesidad de insistir en la prueba ritual.</w:t>
      </w:r>
    </w:p>
    <w:p w14:paraId="7AD680B1" w14:textId="77777777" w:rsidR="001D3668" w:rsidRPr="001D3668" w:rsidRDefault="001D3668" w:rsidP="001D3668">
      <w:pPr>
        <w:pStyle w:val="APASEPTIMA"/>
        <w:numPr>
          <w:ilvl w:val="1"/>
          <w:numId w:val="8"/>
        </w:numPr>
        <w:jc w:val="both"/>
        <w:rPr>
          <w:rFonts w:cs="Times New Roman"/>
          <w:b w:val="0"/>
          <w:bCs w:val="0"/>
        </w:rPr>
      </w:pPr>
      <w:r w:rsidRPr="001D3668">
        <w:rPr>
          <w:rFonts w:cs="Times New Roman"/>
          <w:b w:val="0"/>
          <w:bCs w:val="0"/>
        </w:rPr>
        <w:t>Regresar a un punto intermedio del tablero, evocando un retroceso en el camino de los Héroes Gemelos.</w:t>
      </w:r>
    </w:p>
    <w:p w14:paraId="12140562" w14:textId="77777777" w:rsidR="001D3668" w:rsidRPr="001D3668" w:rsidRDefault="001D3668" w:rsidP="001D3668">
      <w:pPr>
        <w:pStyle w:val="APASEPTIMA"/>
        <w:numPr>
          <w:ilvl w:val="0"/>
          <w:numId w:val="8"/>
        </w:numPr>
        <w:jc w:val="both"/>
        <w:rPr>
          <w:rFonts w:cs="Times New Roman"/>
          <w:b w:val="0"/>
          <w:bCs w:val="0"/>
        </w:rPr>
      </w:pPr>
      <w:r w:rsidRPr="001D3668">
        <w:rPr>
          <w:rFonts w:cs="Times New Roman"/>
          <w:b w:val="0"/>
          <w:bCs w:val="0"/>
        </w:rPr>
        <w:t>Penalidades fuertes</w:t>
      </w:r>
    </w:p>
    <w:p w14:paraId="251F367A" w14:textId="77777777" w:rsidR="001D3668" w:rsidRPr="001D3668" w:rsidRDefault="001D3668" w:rsidP="001D3668">
      <w:pPr>
        <w:pStyle w:val="APASEPTIMA"/>
        <w:numPr>
          <w:ilvl w:val="0"/>
          <w:numId w:val="9"/>
        </w:numPr>
        <w:jc w:val="both"/>
        <w:rPr>
          <w:rFonts w:cs="Times New Roman"/>
          <w:b w:val="0"/>
          <w:bCs w:val="0"/>
        </w:rPr>
      </w:pPr>
      <w:r w:rsidRPr="001D3668">
        <w:rPr>
          <w:rFonts w:cs="Times New Roman"/>
          <w:b w:val="0"/>
          <w:bCs w:val="0"/>
        </w:rPr>
        <w:t>Regresar al inicio del recorrido del tablero, simbolizando un retorno completo al inframundo.</w:t>
      </w:r>
    </w:p>
    <w:p w14:paraId="3979B0CD" w14:textId="77777777" w:rsidR="001D3668" w:rsidRPr="001D3668" w:rsidRDefault="001D3668" w:rsidP="001D3668">
      <w:pPr>
        <w:pStyle w:val="APASEPTIMA"/>
        <w:numPr>
          <w:ilvl w:val="0"/>
          <w:numId w:val="9"/>
        </w:numPr>
        <w:jc w:val="both"/>
        <w:rPr>
          <w:rFonts w:cs="Times New Roman"/>
          <w:b w:val="0"/>
          <w:bCs w:val="0"/>
        </w:rPr>
      </w:pPr>
      <w:r w:rsidRPr="001D3668">
        <w:rPr>
          <w:rFonts w:cs="Times New Roman"/>
          <w:b w:val="0"/>
          <w:bCs w:val="0"/>
        </w:rPr>
        <w:t>Perder varias cartas acumuladas, como si fueran arrebatadas por los Señores de la Muerte.</w:t>
      </w:r>
    </w:p>
    <w:p w14:paraId="0C807115" w14:textId="77777777" w:rsidR="001D3668" w:rsidRPr="001D3668" w:rsidRDefault="001D3668" w:rsidP="001D3668">
      <w:pPr>
        <w:pStyle w:val="APASEPTIMA"/>
        <w:numPr>
          <w:ilvl w:val="0"/>
          <w:numId w:val="9"/>
        </w:numPr>
        <w:jc w:val="both"/>
        <w:rPr>
          <w:rFonts w:cs="Times New Roman"/>
          <w:b w:val="0"/>
          <w:bCs w:val="0"/>
        </w:rPr>
      </w:pPr>
      <w:r w:rsidRPr="001D3668">
        <w:rPr>
          <w:rFonts w:cs="Times New Roman"/>
          <w:b w:val="0"/>
          <w:bCs w:val="0"/>
        </w:rPr>
        <w:t>Quedar excluido de una ronda completa, representando la suspensión ritual de la participación.</w:t>
      </w:r>
    </w:p>
    <w:p w14:paraId="367EE67B" w14:textId="77777777" w:rsidR="001D3668" w:rsidRPr="001D3668" w:rsidRDefault="001D3668" w:rsidP="001D3668">
      <w:pPr>
        <w:pStyle w:val="APASEPTIMA"/>
        <w:jc w:val="both"/>
        <w:rPr>
          <w:rFonts w:cs="Times New Roman"/>
          <w:b w:val="0"/>
          <w:bCs w:val="0"/>
        </w:rPr>
      </w:pPr>
      <w:r w:rsidRPr="001D3668">
        <w:rPr>
          <w:rFonts w:cs="Times New Roman"/>
          <w:b w:val="0"/>
          <w:bCs w:val="0"/>
        </w:rPr>
        <w:t xml:space="preserve">Estas penalidades, graduadas en intensidad, buscan equilibrar la experiencia lúdica y reforzar la narrativa cultural. No son simples sanciones, sino oportunidades para que los </w:t>
      </w:r>
      <w:r w:rsidRPr="001D3668">
        <w:rPr>
          <w:rFonts w:cs="Times New Roman"/>
          <w:b w:val="0"/>
          <w:bCs w:val="0"/>
        </w:rPr>
        <w:lastRenderedPageBreak/>
        <w:t>jugadores vivan la tensión del mito, comprendan la fragilidad del tránsito por Xibalbá y valoren la importancia de la memoria colectiva como práctica viva.</w:t>
      </w:r>
    </w:p>
    <w:p w14:paraId="795EEF60" w14:textId="56FC07C4" w:rsidR="00B36CB9" w:rsidRPr="006D7C2C" w:rsidRDefault="00B36CB9" w:rsidP="00843AF2">
      <w:pPr>
        <w:pStyle w:val="APASEPTIMA"/>
        <w:jc w:val="both"/>
        <w:rPr>
          <w:rFonts w:cs="Times New Roman"/>
          <w:b w:val="0"/>
          <w:bCs w:val="0"/>
        </w:rPr>
      </w:pPr>
    </w:p>
    <w:p w14:paraId="11358AE6" w14:textId="212136AC" w:rsidR="00E5665F" w:rsidRPr="001D3668" w:rsidRDefault="00B36CB9" w:rsidP="001D3668">
      <w:pPr>
        <w:pStyle w:val="Ttulo2"/>
      </w:pPr>
      <w:bookmarkStart w:id="30" w:name="_Toc228648441"/>
      <w:r w:rsidRPr="001D3668">
        <w:t>6.6 Condición de victoria</w:t>
      </w:r>
      <w:r w:rsidR="00E5665F" w:rsidRPr="001D3668">
        <w:t>.</w:t>
      </w:r>
      <w:bookmarkEnd w:id="30"/>
    </w:p>
    <w:p w14:paraId="4A1E2F66" w14:textId="7DAFDD2C" w:rsidR="00AA21DE" w:rsidRPr="00AA21DE" w:rsidRDefault="001D3668" w:rsidP="00AA21DE">
      <w:pPr>
        <w:pStyle w:val="APASEPTIMA"/>
        <w:jc w:val="both"/>
        <w:rPr>
          <w:rFonts w:cs="Times New Roman"/>
          <w:b w:val="0"/>
          <w:bCs w:val="0"/>
        </w:rPr>
      </w:pPr>
      <w:r w:rsidRPr="00AA21DE">
        <w:rPr>
          <w:rFonts w:cs="Times New Roman"/>
          <w:b w:val="0"/>
          <w:bCs w:val="0"/>
        </w:rPr>
        <w:t xml:space="preserve">La </w:t>
      </w:r>
      <w:r w:rsidR="00AA21DE" w:rsidRPr="00AA21DE">
        <w:rPr>
          <w:rFonts w:cs="Times New Roman"/>
          <w:b w:val="0"/>
          <w:bCs w:val="0"/>
        </w:rPr>
        <w:t>condición de victoria en Desafío en Xibalbá no se limita al cumplimiento de una mecánica diseñada para avanzar dentro del juego, sino que constituye un ritual de cierre. El jugador no simplemente alcanza una meta, sino que transita por un mundo simbólico cargado de significado.</w:t>
      </w:r>
    </w:p>
    <w:p w14:paraId="030D342D" w14:textId="77777777" w:rsidR="00AA21DE" w:rsidRPr="00AA21DE" w:rsidRDefault="00AA21DE" w:rsidP="00AA21DE">
      <w:pPr>
        <w:pStyle w:val="APASEPTIMA"/>
        <w:jc w:val="both"/>
        <w:rPr>
          <w:rFonts w:cs="Times New Roman"/>
          <w:b w:val="0"/>
          <w:bCs w:val="0"/>
        </w:rPr>
      </w:pPr>
    </w:p>
    <w:p w14:paraId="2C9746D7" w14:textId="77777777" w:rsidR="00AA21DE" w:rsidRPr="00AA21DE" w:rsidRDefault="00AA21DE" w:rsidP="00AA21DE">
      <w:pPr>
        <w:pStyle w:val="APASEPTIMA"/>
        <w:jc w:val="both"/>
        <w:rPr>
          <w:rFonts w:cs="Times New Roman"/>
          <w:b w:val="0"/>
          <w:bCs w:val="0"/>
        </w:rPr>
      </w:pPr>
      <w:r w:rsidRPr="00AA21DE">
        <w:rPr>
          <w:rFonts w:cs="Times New Roman"/>
          <w:b w:val="0"/>
          <w:bCs w:val="0"/>
        </w:rPr>
        <w:t>En este sentido, ganar implica haber recorrido el camino hasta Xibalbá, no solo como un desplazamiento físico, sino como una experiencia vivida que fortalece el tejido social y propicia la interacción con los elementos culturales que estructuran el dispositivo.</w:t>
      </w:r>
    </w:p>
    <w:p w14:paraId="42856B31" w14:textId="77777777" w:rsidR="00AA21DE" w:rsidRPr="00AA21DE" w:rsidRDefault="00AA21DE" w:rsidP="00AA21DE">
      <w:pPr>
        <w:pStyle w:val="APASEPTIMA"/>
        <w:jc w:val="both"/>
        <w:rPr>
          <w:rFonts w:cs="Times New Roman"/>
          <w:b w:val="0"/>
          <w:bCs w:val="0"/>
        </w:rPr>
      </w:pPr>
    </w:p>
    <w:p w14:paraId="136E136A" w14:textId="77777777" w:rsidR="00AA21DE" w:rsidRPr="00AA21DE" w:rsidRDefault="00AA21DE" w:rsidP="00AA21DE">
      <w:pPr>
        <w:pStyle w:val="APASEPTIMA"/>
        <w:jc w:val="both"/>
        <w:rPr>
          <w:rFonts w:cs="Times New Roman"/>
          <w:b w:val="0"/>
          <w:bCs w:val="0"/>
        </w:rPr>
      </w:pPr>
      <w:r w:rsidRPr="00AA21DE">
        <w:rPr>
          <w:rFonts w:cs="Times New Roman"/>
          <w:b w:val="0"/>
          <w:bCs w:val="0"/>
        </w:rPr>
        <w:t xml:space="preserve">Para que exista un ganador, el jugador debe no solo haber llegado a la casilla final del tablero, sino también haber establecido un vínculo significativo con los componentes </w:t>
      </w:r>
      <w:r w:rsidRPr="00AA21DE">
        <w:rPr>
          <w:rFonts w:cs="Times New Roman"/>
          <w:b w:val="0"/>
          <w:bCs w:val="0"/>
        </w:rPr>
        <w:lastRenderedPageBreak/>
        <w:t xml:space="preserve">simbólicos del juego. Esto se manifiesta en la capacidad de articular dimensiones fundamentales de la memoria colectiva y la cosmovisión maya, tales como la espiritual, </w:t>
      </w:r>
      <w:proofErr w:type="gramStart"/>
      <w:r w:rsidRPr="00AA21DE">
        <w:rPr>
          <w:rFonts w:cs="Times New Roman"/>
          <w:b w:val="0"/>
          <w:bCs w:val="0"/>
        </w:rPr>
        <w:t>la material</w:t>
      </w:r>
      <w:proofErr w:type="gramEnd"/>
      <w:r w:rsidRPr="00AA21DE">
        <w:rPr>
          <w:rFonts w:cs="Times New Roman"/>
          <w:b w:val="0"/>
          <w:bCs w:val="0"/>
        </w:rPr>
        <w:t xml:space="preserve"> y la ritual, representadas a través de los artefactos incorporados en el diseño del dispositivo.</w:t>
      </w:r>
    </w:p>
    <w:p w14:paraId="00EB9078" w14:textId="77777777" w:rsidR="00AA21DE" w:rsidRPr="00AA21DE" w:rsidRDefault="00AA21DE" w:rsidP="00AA21DE">
      <w:pPr>
        <w:pStyle w:val="APASEPTIMA"/>
        <w:jc w:val="both"/>
        <w:rPr>
          <w:rFonts w:cs="Times New Roman"/>
          <w:b w:val="0"/>
          <w:bCs w:val="0"/>
        </w:rPr>
      </w:pPr>
    </w:p>
    <w:p w14:paraId="6811FF98" w14:textId="77777777" w:rsidR="00AA21DE" w:rsidRPr="00AA21DE" w:rsidRDefault="00AA21DE" w:rsidP="00AA21DE">
      <w:pPr>
        <w:pStyle w:val="APASEPTIMA"/>
        <w:jc w:val="both"/>
        <w:rPr>
          <w:rFonts w:cs="Times New Roman"/>
          <w:b w:val="0"/>
          <w:bCs w:val="0"/>
        </w:rPr>
      </w:pPr>
      <w:r w:rsidRPr="00AA21DE">
        <w:rPr>
          <w:rFonts w:cs="Times New Roman"/>
          <w:b w:val="0"/>
          <w:bCs w:val="0"/>
        </w:rPr>
        <w:t>Adicionalmente, la victoria requiere la activación consciente de la memoria colectiva, materializada en un acto final de reconocimiento. Al culminar su recorrido, el jugador debe realizar una interpretación, evocación o reflexión en torno a alguno de los símbolos, experiencias o interacciones vividas durante la partida. Este momento no busca evaluar conocimientos, sino propiciar un espacio de resignificación en el que el juego trascienda su dimensión lúdica inmediata para convertirse en un vehículo de memoria, identidad y reconocimiento cultural.</w:t>
      </w:r>
    </w:p>
    <w:p w14:paraId="1587464F" w14:textId="77777777" w:rsidR="00AA21DE" w:rsidRPr="00AA21DE" w:rsidRDefault="00AA21DE" w:rsidP="00AA21DE">
      <w:pPr>
        <w:pStyle w:val="APASEPTIMA"/>
        <w:jc w:val="both"/>
        <w:rPr>
          <w:rFonts w:cs="Times New Roman"/>
          <w:b w:val="0"/>
          <w:bCs w:val="0"/>
        </w:rPr>
      </w:pPr>
    </w:p>
    <w:p w14:paraId="01A10CB6" w14:textId="77777777" w:rsidR="00AA21DE" w:rsidRPr="00AA21DE" w:rsidRDefault="00AA21DE" w:rsidP="00AA21DE">
      <w:pPr>
        <w:pStyle w:val="APASEPTIMA"/>
        <w:jc w:val="both"/>
        <w:rPr>
          <w:rFonts w:cs="Times New Roman"/>
          <w:b w:val="0"/>
          <w:bCs w:val="0"/>
        </w:rPr>
      </w:pPr>
      <w:r w:rsidRPr="00AA21DE">
        <w:rPr>
          <w:rFonts w:cs="Times New Roman"/>
          <w:b w:val="0"/>
          <w:bCs w:val="0"/>
        </w:rPr>
        <w:t>Finalmente, el cierre del juego se consolida mediante un gesto ritual compartido, ya sea una palabra, una acción simbólica o una expresión colectiva, a través del cual los participantes reconocen el tránsito realizado. De esta manera, la victoria deja de ser un acto individual aislado para convertirse en un acontecimiento que involucra a todos los jugadores, reforzando el carácter comunitario del dispositivo.</w:t>
      </w:r>
    </w:p>
    <w:p w14:paraId="1A714496" w14:textId="77777777" w:rsidR="00AA21DE" w:rsidRPr="00AA21DE" w:rsidRDefault="00AA21DE" w:rsidP="00AA21DE">
      <w:pPr>
        <w:pStyle w:val="APASEPTIMA"/>
        <w:jc w:val="both"/>
        <w:rPr>
          <w:rFonts w:cs="Times New Roman"/>
          <w:b w:val="0"/>
          <w:bCs w:val="0"/>
        </w:rPr>
      </w:pPr>
    </w:p>
    <w:p w14:paraId="3009E09D" w14:textId="0660F741" w:rsidR="008F2499" w:rsidRPr="00AA21DE" w:rsidRDefault="00AA21DE" w:rsidP="00AA21DE">
      <w:pPr>
        <w:pStyle w:val="APASEPTIMA"/>
        <w:jc w:val="both"/>
        <w:rPr>
          <w:rFonts w:cs="Times New Roman"/>
          <w:b w:val="0"/>
          <w:bCs w:val="0"/>
        </w:rPr>
      </w:pPr>
      <w:r w:rsidRPr="00AA21DE">
        <w:rPr>
          <w:rFonts w:cs="Times New Roman"/>
          <w:b w:val="0"/>
          <w:bCs w:val="0"/>
        </w:rPr>
        <w:t>Así, Desafío en Xibalbá propone una condición de victoria que no se define exclusivamente por llegar primero, sino por haber atravesado, comprendido y habitado la experiencia, integrando juego, ritualidad y memoria colectiva en un mismo acto significativo.</w:t>
      </w:r>
    </w:p>
    <w:p w14:paraId="71D3DDE3" w14:textId="77777777" w:rsidR="00E5665F" w:rsidRPr="00AA21DE" w:rsidRDefault="00E5665F" w:rsidP="00843AF2">
      <w:pPr>
        <w:pStyle w:val="APASEPTIMA"/>
        <w:jc w:val="both"/>
        <w:rPr>
          <w:rFonts w:cs="Times New Roman"/>
          <w:b w:val="0"/>
          <w:bCs w:val="0"/>
        </w:rPr>
      </w:pPr>
      <w:r w:rsidRPr="00AA21DE">
        <w:rPr>
          <w:rFonts w:cs="Times New Roman"/>
          <w:b w:val="0"/>
          <w:bCs w:val="0"/>
        </w:rPr>
        <w:t>Adicionalmente, la victoria requiere la activación consciente de la memoria colectiva, la cual se materializa en un acto final de reconocimiento. El jugador, al culminar su recorrido, debe realizar una interpretación, evocación o reflexión en torno a alguno de los símbolos, experiencias o interacciones vividas durante la partida. Este momento no busca evaluar conocimientos, sino propiciar un espacio de resignificación en el que el juego trascienda su dimensión lúdica inmediata para convertirse en un vehículo de memoria, identidad y reconocimiento cultural.</w:t>
      </w:r>
    </w:p>
    <w:p w14:paraId="67F43B75" w14:textId="77777777" w:rsidR="00E5665F" w:rsidRPr="00AA21DE" w:rsidRDefault="00E5665F" w:rsidP="00843AF2">
      <w:pPr>
        <w:pStyle w:val="APASEPTIMA"/>
        <w:jc w:val="both"/>
        <w:rPr>
          <w:rFonts w:cs="Times New Roman"/>
          <w:b w:val="0"/>
          <w:bCs w:val="0"/>
        </w:rPr>
      </w:pPr>
      <w:r w:rsidRPr="00AA21DE">
        <w:rPr>
          <w:rFonts w:cs="Times New Roman"/>
          <w:b w:val="0"/>
          <w:bCs w:val="0"/>
        </w:rPr>
        <w:t>Finalmente, el cierre del juego se consolida mediante un gesto ritual compartido, que puede ser una palabra, acción simbólica o expresión colectiva, a través de la cual los participantes reconocen el tránsito realizado. De esta manera, la victoria deja de ser un acto individual aislado para convertirse en un acontecimiento que involucra a todos los jugadores, reforzando el carácter comunitario del dispositivo.</w:t>
      </w:r>
    </w:p>
    <w:p w14:paraId="012E0BAA" w14:textId="1F99EA39" w:rsidR="00E5665F" w:rsidRPr="006D7C2C" w:rsidRDefault="00E5665F" w:rsidP="00843AF2">
      <w:pPr>
        <w:pStyle w:val="APASEPTIMA"/>
        <w:jc w:val="both"/>
        <w:rPr>
          <w:rFonts w:cs="Times New Roman"/>
          <w:b w:val="0"/>
          <w:bCs w:val="0"/>
        </w:rPr>
        <w:sectPr w:rsidR="00E5665F" w:rsidRPr="006D7C2C" w:rsidSect="00B4603A">
          <w:pgSz w:w="12240" w:h="15840" w:code="1"/>
          <w:pgMar w:top="1440" w:right="1440" w:bottom="1440" w:left="1440" w:header="709" w:footer="709" w:gutter="0"/>
          <w:cols w:space="708"/>
          <w:docGrid w:linePitch="360"/>
        </w:sectPr>
      </w:pPr>
      <w:r w:rsidRPr="00AA21DE">
        <w:rPr>
          <w:rFonts w:cs="Times New Roman"/>
          <w:b w:val="0"/>
          <w:bCs w:val="0"/>
        </w:rPr>
        <w:t xml:space="preserve">En este sentido, “Desafío en Xibalbá” propone una condición de victoria que no se </w:t>
      </w:r>
      <w:r w:rsidRPr="00AA21DE">
        <w:rPr>
          <w:rFonts w:cs="Times New Roman"/>
          <w:b w:val="0"/>
          <w:bCs w:val="0"/>
        </w:rPr>
        <w:lastRenderedPageBreak/>
        <w:t>define exclusivamente por llegar primero, sino por haber atravesado, comprendido y habitado la experiencia, integrando juego, ritualidad y memoria colectiva en un mismo acto significativo.</w:t>
      </w:r>
    </w:p>
    <w:p w14:paraId="5EB22A22" w14:textId="77777777" w:rsidR="004B1C59" w:rsidRPr="006D7C2C" w:rsidRDefault="004B1C59" w:rsidP="00843AF2">
      <w:pPr>
        <w:pStyle w:val="Ttulo1"/>
        <w:ind w:firstLine="0"/>
        <w:jc w:val="both"/>
        <w:rPr>
          <w:rFonts w:ascii="Times New Roman" w:hAnsi="Times New Roman" w:cs="Times New Roman"/>
          <w:sz w:val="24"/>
          <w:szCs w:val="24"/>
        </w:rPr>
      </w:pPr>
    </w:p>
    <w:p w14:paraId="265F91DE" w14:textId="711C1DDA" w:rsidR="00AB382A" w:rsidRPr="0010346B" w:rsidRDefault="00AB382A" w:rsidP="0010346B">
      <w:pPr>
        <w:pStyle w:val="Ttulo1"/>
      </w:pPr>
      <w:bookmarkStart w:id="31" w:name="_Toc228648442"/>
      <w:r w:rsidRPr="0010346B">
        <w:t>Bibliografía</w:t>
      </w:r>
      <w:bookmarkEnd w:id="31"/>
    </w:p>
    <w:p w14:paraId="48410AD4" w14:textId="2A57A7CE" w:rsidR="006D7C2C" w:rsidRPr="006D7C2C" w:rsidRDefault="006D7C2C" w:rsidP="006D7C2C">
      <w:pPr>
        <w:widowControl/>
        <w:spacing w:line="240" w:lineRule="auto"/>
        <w:rPr>
          <w:rFonts w:ascii="Times New Roman" w:hAnsi="Times New Roman" w:cs="Times New Roman"/>
          <w:sz w:val="24"/>
          <w:szCs w:val="24"/>
        </w:rPr>
      </w:pPr>
    </w:p>
    <w:p w14:paraId="06BBFEB0"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Alvarado Mora, A. (2024). Rituales y prácticas comunitarias. Bogotá: Universidad Pedagógica Nacional.</w:t>
      </w:r>
    </w:p>
    <w:p w14:paraId="752653B7" w14:textId="77777777" w:rsidR="006D7C2C" w:rsidRPr="00E32868" w:rsidRDefault="006D7C2C" w:rsidP="006D7C2C">
      <w:pPr>
        <w:spacing w:after="160" w:line="360" w:lineRule="auto"/>
        <w:jc w:val="both"/>
        <w:rPr>
          <w:rFonts w:ascii="Times New Roman" w:eastAsia="Arial" w:hAnsi="Times New Roman" w:cs="Times New Roman"/>
          <w:sz w:val="24"/>
          <w:szCs w:val="24"/>
        </w:rPr>
      </w:pPr>
      <w:r w:rsidRPr="00E32868">
        <w:rPr>
          <w:rFonts w:ascii="Times New Roman" w:eastAsia="Arial" w:hAnsi="Times New Roman" w:cs="Times New Roman"/>
          <w:sz w:val="24"/>
          <w:szCs w:val="24"/>
        </w:rPr>
        <w:t>Barash, J. A. (2020). Memoria colectiva y temporalidad humana. Madrid: Editorial Herder.</w:t>
      </w:r>
    </w:p>
    <w:p w14:paraId="79B139E0" w14:textId="77777777" w:rsidR="006D7C2C" w:rsidRPr="00E32868" w:rsidRDefault="006D7C2C" w:rsidP="006D7C2C">
      <w:pPr>
        <w:widowControl/>
        <w:spacing w:line="240" w:lineRule="auto"/>
        <w:ind w:left="720" w:firstLine="0"/>
        <w:rPr>
          <w:rFonts w:ascii="Times New Roman" w:eastAsia="Times New Roman" w:hAnsi="Times New Roman" w:cs="Times New Roman"/>
          <w:kern w:val="0"/>
          <w:sz w:val="24"/>
          <w:szCs w:val="24"/>
          <w:lang w:eastAsia="es-CO"/>
        </w:rPr>
      </w:pPr>
      <w:r w:rsidRPr="00E32868">
        <w:rPr>
          <w:rFonts w:ascii="Times New Roman" w:eastAsia="Times New Roman" w:hAnsi="Times New Roman" w:cs="Times New Roman"/>
          <w:kern w:val="0"/>
          <w:sz w:val="24"/>
          <w:szCs w:val="24"/>
          <w:lang w:eastAsia="es-CO"/>
        </w:rPr>
        <w:t xml:space="preserve">Brown, T. (2009). </w:t>
      </w:r>
      <w:r w:rsidRPr="00E32868">
        <w:rPr>
          <w:rFonts w:ascii="Times New Roman" w:eastAsia="Times New Roman" w:hAnsi="Times New Roman" w:cs="Times New Roman"/>
          <w:kern w:val="0"/>
          <w:sz w:val="24"/>
          <w:szCs w:val="24"/>
          <w:lang w:val="en-US" w:eastAsia="es-CO"/>
        </w:rPr>
        <w:t xml:space="preserve">Change by design: How design thinking creates new alternatives for business and society. </w:t>
      </w:r>
      <w:r w:rsidRPr="00E32868">
        <w:rPr>
          <w:rFonts w:ascii="Times New Roman" w:eastAsia="Times New Roman" w:hAnsi="Times New Roman" w:cs="Times New Roman"/>
          <w:kern w:val="0"/>
          <w:sz w:val="24"/>
          <w:szCs w:val="24"/>
          <w:lang w:eastAsia="es-CO"/>
        </w:rPr>
        <w:t>Harper Business.</w:t>
      </w:r>
    </w:p>
    <w:p w14:paraId="1F063FE9" w14:textId="77777777" w:rsidR="006D7C2C" w:rsidRPr="00E32868" w:rsidRDefault="006D7C2C" w:rsidP="006D7C2C">
      <w:pPr>
        <w:rPr>
          <w:rFonts w:ascii="Times New Roman" w:hAnsi="Times New Roman" w:cs="Times New Roman"/>
          <w:sz w:val="24"/>
          <w:szCs w:val="24"/>
        </w:rPr>
      </w:pPr>
    </w:p>
    <w:p w14:paraId="1B753C69" w14:textId="60495E3D" w:rsidR="006D7C2C" w:rsidRPr="00E32868" w:rsidRDefault="006D7C2C" w:rsidP="006D7C2C">
      <w:pPr>
        <w:spacing w:after="160" w:line="360" w:lineRule="auto"/>
        <w:jc w:val="both"/>
        <w:rPr>
          <w:rFonts w:ascii="Times New Roman" w:hAnsi="Times New Roman" w:cs="Times New Roman"/>
          <w:sz w:val="24"/>
          <w:szCs w:val="24"/>
        </w:rPr>
      </w:pPr>
    </w:p>
    <w:p w14:paraId="5A669302" w14:textId="77777777" w:rsidR="006D7C2C" w:rsidRPr="00E32868" w:rsidRDefault="006D7C2C" w:rsidP="006D7C2C">
      <w:pPr>
        <w:spacing w:after="160" w:line="360" w:lineRule="auto"/>
        <w:jc w:val="both"/>
        <w:rPr>
          <w:rFonts w:ascii="Times New Roman" w:eastAsia="Arial" w:hAnsi="Times New Roman" w:cs="Times New Roman"/>
          <w:sz w:val="24"/>
          <w:szCs w:val="24"/>
        </w:rPr>
      </w:pPr>
      <w:r w:rsidRPr="00E32868">
        <w:rPr>
          <w:rFonts w:ascii="Times New Roman" w:eastAsia="Arial" w:hAnsi="Times New Roman" w:cs="Times New Roman"/>
          <w:sz w:val="24"/>
          <w:szCs w:val="24"/>
        </w:rPr>
        <w:t>Bustos, C. (2022). Rituales cotidianos y vida social. Revista de Antropología, 14(2), 190–205.</w:t>
      </w:r>
    </w:p>
    <w:p w14:paraId="01932245" w14:textId="77777777" w:rsidR="006D7C2C" w:rsidRPr="00E32868" w:rsidRDefault="006D7C2C" w:rsidP="006D7C2C">
      <w:pPr>
        <w:spacing w:after="160" w:line="360" w:lineRule="auto"/>
        <w:jc w:val="both"/>
        <w:rPr>
          <w:rFonts w:ascii="Times New Roman" w:hAnsi="Times New Roman" w:cs="Times New Roman"/>
          <w:sz w:val="24"/>
          <w:szCs w:val="24"/>
        </w:rPr>
      </w:pPr>
    </w:p>
    <w:p w14:paraId="2C229390"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Cruz Velásquez, M. et al. (2021). Rituales en la educación inicial: juego, cuerpo y movimiento. Bogotá: Universidad Pedagógica Nacional.</w:t>
      </w:r>
    </w:p>
    <w:p w14:paraId="4583BB00"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Cuervo Prados, J. (2001). El juguete como objeto cultural. Bogotá: Editorial UPN.</w:t>
      </w:r>
    </w:p>
    <w:p w14:paraId="69A9D7F9"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Delgado-Fuentes, M. (2024). Juguetes ancestrales y descolonización. Revista Latinoamericana de Estudios del Juego, 8(1), 15–28.</w:t>
      </w:r>
    </w:p>
    <w:p w14:paraId="33CF57A8"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Domingues-</w:t>
      </w:r>
      <w:proofErr w:type="spellStart"/>
      <w:r w:rsidRPr="00E32868">
        <w:rPr>
          <w:rFonts w:ascii="Times New Roman" w:eastAsia="Arial" w:hAnsi="Times New Roman" w:cs="Times New Roman"/>
          <w:sz w:val="24"/>
          <w:szCs w:val="24"/>
        </w:rPr>
        <w:t>Lopes</w:t>
      </w:r>
      <w:proofErr w:type="spellEnd"/>
      <w:r w:rsidRPr="00E32868">
        <w:rPr>
          <w:rFonts w:ascii="Times New Roman" w:eastAsia="Arial" w:hAnsi="Times New Roman" w:cs="Times New Roman"/>
          <w:sz w:val="24"/>
          <w:szCs w:val="24"/>
        </w:rPr>
        <w:t>, R., Oliveira, A., &amp; Beltrão, J. (2015). Juguetes y juegos indígenas en Brasil. Revista de Estudios Indígenas, 12(3), 20–35.</w:t>
      </w:r>
    </w:p>
    <w:p w14:paraId="34628699"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Echeverry González, P. (2023). Ritualización y aprendizaje en la primera infancia. Bogotá: UPN.</w:t>
      </w:r>
    </w:p>
    <w:p w14:paraId="42D268C2"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Giraldo Palacios, C. (2018). Objetos, memoria e identidad cultural. Medellín: Editorial Universidad de Antioquia.</w:t>
      </w:r>
    </w:p>
    <w:p w14:paraId="1D09B7C4"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Gómez Carpinteiro, F. (2024). El juguete como herramienta ideológica. México: UNAM.</w:t>
      </w:r>
    </w:p>
    <w:p w14:paraId="18DB9327"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lastRenderedPageBreak/>
        <w:t>Gómez-Montañez, P. (2013). Patrimonio, disputa y comunidades originarias. Bogotá: Editorial UPN.</w:t>
      </w:r>
    </w:p>
    <w:p w14:paraId="3AA8F471"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Gómez Uribe, L., &amp; Ramírez, P. (2021). Juegos ancestrales y memoria cultural. Lúdica Pedagógica, 33(1), 310–320.</w:t>
      </w:r>
    </w:p>
    <w:p w14:paraId="7EB67282"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Han, B.-C. (2020). La desaparición de los rituales. Barcelona: Herder Editorial.</w:t>
      </w:r>
    </w:p>
    <w:p w14:paraId="3853CECD"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Hernández Sampieri, R. et al. (2014). Metodología de la investigación (6.a ed.). México: McGraw-Hill.</w:t>
      </w:r>
    </w:p>
    <w:p w14:paraId="023165C5" w14:textId="77777777" w:rsidR="006D7C2C" w:rsidRPr="00E32868" w:rsidRDefault="006D7C2C" w:rsidP="006D7C2C">
      <w:pPr>
        <w:spacing w:after="160" w:line="360" w:lineRule="auto"/>
        <w:jc w:val="both"/>
        <w:rPr>
          <w:rFonts w:ascii="Times New Roman" w:hAnsi="Times New Roman" w:cs="Times New Roman"/>
          <w:sz w:val="24"/>
          <w:szCs w:val="24"/>
        </w:rPr>
      </w:pPr>
      <w:proofErr w:type="spellStart"/>
      <w:r w:rsidRPr="00E32868">
        <w:rPr>
          <w:rFonts w:ascii="Times New Roman" w:eastAsia="Arial" w:hAnsi="Times New Roman" w:cs="Times New Roman"/>
          <w:sz w:val="24"/>
          <w:szCs w:val="24"/>
        </w:rPr>
        <w:t>Kupprat</w:t>
      </w:r>
      <w:proofErr w:type="spellEnd"/>
      <w:r w:rsidRPr="00E32868">
        <w:rPr>
          <w:rFonts w:ascii="Times New Roman" w:eastAsia="Arial" w:hAnsi="Times New Roman" w:cs="Times New Roman"/>
          <w:sz w:val="24"/>
          <w:szCs w:val="24"/>
        </w:rPr>
        <w:t>, F. (2022). Memoria cultural y cosmovisiones ancestrales. México: UNAM.</w:t>
      </w:r>
    </w:p>
    <w:p w14:paraId="3C19DB22"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Martínez González, R. (s.f.). El juguete como espacio de libertad. Bogotá: UPN.</w:t>
      </w:r>
    </w:p>
    <w:p w14:paraId="46F87368"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Martínez Miguélez, M. (2006). La investigación cualitativa. Revista IIPSI, 9(1), 123–146.</w:t>
      </w:r>
    </w:p>
    <w:p w14:paraId="44703546"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Medina, A. (2016). Las categorías del juego según Roger Caillois. Revista de Estudios Lúdicos, 5(2), 185–200.</w:t>
      </w:r>
    </w:p>
    <w:p w14:paraId="1FB885C4"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Mellizo Echavarría, W. (2021). Ritualidad y sentido humano. Bogotá: Universidad Pedagógica Nacional.</w:t>
      </w:r>
    </w:p>
    <w:p w14:paraId="04F060B0"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Mendoza García, J. (2014). Artefactos y memoria colectiva. Revista de Psicología Social, 29(1), 98–115.</w:t>
      </w:r>
    </w:p>
    <w:p w14:paraId="14B9E10F"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 xml:space="preserve">Moscoso Marín, D. (2013). </w:t>
      </w:r>
      <w:proofErr w:type="spellStart"/>
      <w:r w:rsidRPr="00E32868">
        <w:rPr>
          <w:rFonts w:ascii="Times New Roman" w:eastAsia="Arial" w:hAnsi="Times New Roman" w:cs="Times New Roman"/>
          <w:sz w:val="24"/>
          <w:szCs w:val="24"/>
        </w:rPr>
        <w:t>Patrimonialización</w:t>
      </w:r>
      <w:proofErr w:type="spellEnd"/>
      <w:r w:rsidRPr="00E32868">
        <w:rPr>
          <w:rFonts w:ascii="Times New Roman" w:eastAsia="Arial" w:hAnsi="Times New Roman" w:cs="Times New Roman"/>
          <w:sz w:val="24"/>
          <w:szCs w:val="24"/>
        </w:rPr>
        <w:t xml:space="preserve"> y disputa simbólica. Bogotá: Editorial UPN.</w:t>
      </w:r>
    </w:p>
    <w:p w14:paraId="39FBBADD"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Palacios Moya, L. et al. (2021). Nativos digitales y prácticas lúdicas. Revista Educación y Tecnología, 7(3), 215–230.</w:t>
      </w:r>
    </w:p>
    <w:p w14:paraId="093C95E4"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Panqueba, J. F. (2011). Juegos de pelota mesoamericanos: entre la arqueología y la práctica viva. Lúdica Pedagógica, 2(16), 45–58.</w:t>
      </w:r>
    </w:p>
    <w:p w14:paraId="744F0AFD"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Quiroz Malca, H. (2024). El objeto como documento multidimensional. Lima: Pontificia Universidad Católica del Perú.</w:t>
      </w:r>
    </w:p>
    <w:p w14:paraId="176590D6"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Ramos, A., &amp; de Peña, M. (2025). Experiencias compartidas y memoria colectiva. Bogotá: UPN.</w:t>
      </w:r>
    </w:p>
    <w:p w14:paraId="2E721E36"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lastRenderedPageBreak/>
        <w:t>Ridao, S., &amp; Montenegro, M. (2014). El juguete como dispositivo cultural. Revista de Estudios del Juego, 6(1), 8–20.</w:t>
      </w:r>
    </w:p>
    <w:p w14:paraId="6AFDC77F" w14:textId="77777777" w:rsidR="006D7C2C" w:rsidRPr="00E32868" w:rsidRDefault="006D7C2C" w:rsidP="006D7C2C">
      <w:pPr>
        <w:spacing w:after="160" w:line="360" w:lineRule="auto"/>
        <w:jc w:val="both"/>
        <w:rPr>
          <w:rFonts w:ascii="Times New Roman" w:hAnsi="Times New Roman" w:cs="Times New Roman"/>
          <w:sz w:val="24"/>
          <w:szCs w:val="24"/>
        </w:rPr>
      </w:pPr>
      <w:proofErr w:type="spellStart"/>
      <w:r w:rsidRPr="00E32868">
        <w:rPr>
          <w:rFonts w:ascii="Times New Roman" w:eastAsia="Arial" w:hAnsi="Times New Roman" w:cs="Times New Roman"/>
          <w:sz w:val="24"/>
          <w:szCs w:val="24"/>
        </w:rPr>
        <w:t>Sarrasín</w:t>
      </w:r>
      <w:proofErr w:type="spellEnd"/>
      <w:r w:rsidRPr="00E32868">
        <w:rPr>
          <w:rFonts w:ascii="Times New Roman" w:eastAsia="Arial" w:hAnsi="Times New Roman" w:cs="Times New Roman"/>
          <w:sz w:val="24"/>
          <w:szCs w:val="24"/>
        </w:rPr>
        <w:t>, J. P. (2022). Ritual y transformación subjetiva. Revista de Filosofía Práctica, 11(2), 640–660.</w:t>
      </w:r>
    </w:p>
    <w:p w14:paraId="24DB30B9" w14:textId="77777777" w:rsidR="006D7C2C" w:rsidRPr="00E32868" w:rsidRDefault="006D7C2C" w:rsidP="006D7C2C">
      <w:pPr>
        <w:spacing w:after="160" w:line="360" w:lineRule="auto"/>
        <w:jc w:val="both"/>
        <w:rPr>
          <w:rFonts w:ascii="Times New Roman" w:hAnsi="Times New Roman" w:cs="Times New Roman"/>
          <w:sz w:val="24"/>
          <w:szCs w:val="24"/>
          <w:lang w:val="en-US"/>
        </w:rPr>
      </w:pPr>
      <w:r w:rsidRPr="00E32868">
        <w:rPr>
          <w:rFonts w:ascii="Times New Roman" w:eastAsia="Arial" w:hAnsi="Times New Roman" w:cs="Times New Roman"/>
          <w:sz w:val="24"/>
          <w:szCs w:val="24"/>
        </w:rPr>
        <w:t xml:space="preserve">Vignale, S. (2009). Walter </w:t>
      </w:r>
      <w:proofErr w:type="spellStart"/>
      <w:r w:rsidRPr="00E32868">
        <w:rPr>
          <w:rFonts w:ascii="Times New Roman" w:eastAsia="Arial" w:hAnsi="Times New Roman" w:cs="Times New Roman"/>
          <w:sz w:val="24"/>
          <w:szCs w:val="24"/>
        </w:rPr>
        <w:t>Benjamin</w:t>
      </w:r>
      <w:proofErr w:type="spellEnd"/>
      <w:r w:rsidRPr="00E32868">
        <w:rPr>
          <w:rFonts w:ascii="Times New Roman" w:eastAsia="Arial" w:hAnsi="Times New Roman" w:cs="Times New Roman"/>
          <w:sz w:val="24"/>
          <w:szCs w:val="24"/>
        </w:rPr>
        <w:t xml:space="preserve"> y la </w:t>
      </w:r>
      <w:proofErr w:type="spellStart"/>
      <w:r w:rsidRPr="00E32868">
        <w:rPr>
          <w:rFonts w:ascii="Times New Roman" w:eastAsia="Arial" w:hAnsi="Times New Roman" w:cs="Times New Roman"/>
          <w:sz w:val="24"/>
          <w:szCs w:val="24"/>
        </w:rPr>
        <w:t>mimésis</w:t>
      </w:r>
      <w:proofErr w:type="spellEnd"/>
      <w:r w:rsidRPr="00E32868">
        <w:rPr>
          <w:rFonts w:ascii="Times New Roman" w:eastAsia="Arial" w:hAnsi="Times New Roman" w:cs="Times New Roman"/>
          <w:sz w:val="24"/>
          <w:szCs w:val="24"/>
        </w:rPr>
        <w:t xml:space="preserve"> en el juego infantil. </w:t>
      </w:r>
      <w:proofErr w:type="spellStart"/>
      <w:r w:rsidRPr="00E32868">
        <w:rPr>
          <w:rFonts w:ascii="Times New Roman" w:eastAsia="Arial" w:hAnsi="Times New Roman" w:cs="Times New Roman"/>
          <w:sz w:val="24"/>
          <w:szCs w:val="24"/>
          <w:lang w:val="en-US"/>
        </w:rPr>
        <w:t>Revista</w:t>
      </w:r>
      <w:proofErr w:type="spellEnd"/>
      <w:r w:rsidRPr="00E32868">
        <w:rPr>
          <w:rFonts w:ascii="Times New Roman" w:eastAsia="Arial" w:hAnsi="Times New Roman" w:cs="Times New Roman"/>
          <w:sz w:val="24"/>
          <w:szCs w:val="24"/>
          <w:lang w:val="en-US"/>
        </w:rPr>
        <w:t xml:space="preserve"> de </w:t>
      </w:r>
      <w:proofErr w:type="spellStart"/>
      <w:r w:rsidRPr="00E32868">
        <w:rPr>
          <w:rFonts w:ascii="Times New Roman" w:eastAsia="Arial" w:hAnsi="Times New Roman" w:cs="Times New Roman"/>
          <w:sz w:val="24"/>
          <w:szCs w:val="24"/>
          <w:lang w:val="en-US"/>
        </w:rPr>
        <w:t>Filosofía</w:t>
      </w:r>
      <w:proofErr w:type="spellEnd"/>
      <w:r w:rsidRPr="00E32868">
        <w:rPr>
          <w:rFonts w:ascii="Times New Roman" w:eastAsia="Arial" w:hAnsi="Times New Roman" w:cs="Times New Roman"/>
          <w:sz w:val="24"/>
          <w:szCs w:val="24"/>
          <w:lang w:val="en-US"/>
        </w:rPr>
        <w:t>, 14(1), 90–105.</w:t>
      </w:r>
    </w:p>
    <w:p w14:paraId="07E8FE1B" w14:textId="77777777" w:rsidR="006D7C2C" w:rsidRPr="00E32868"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lang w:val="en-US"/>
        </w:rPr>
        <w:t xml:space="preserve">Vygotsky, L. (1978). Mind in society: The development of higher psychological processes. </w:t>
      </w:r>
      <w:r w:rsidRPr="00E32868">
        <w:rPr>
          <w:rFonts w:ascii="Times New Roman" w:eastAsia="Arial" w:hAnsi="Times New Roman" w:cs="Times New Roman"/>
          <w:sz w:val="24"/>
          <w:szCs w:val="24"/>
        </w:rPr>
        <w:t xml:space="preserve">Cambridge: Harvard </w:t>
      </w:r>
      <w:proofErr w:type="spellStart"/>
      <w:r w:rsidRPr="00E32868">
        <w:rPr>
          <w:rFonts w:ascii="Times New Roman" w:eastAsia="Arial" w:hAnsi="Times New Roman" w:cs="Times New Roman"/>
          <w:sz w:val="24"/>
          <w:szCs w:val="24"/>
        </w:rPr>
        <w:t>University</w:t>
      </w:r>
      <w:proofErr w:type="spellEnd"/>
      <w:r w:rsidRPr="00E32868">
        <w:rPr>
          <w:rFonts w:ascii="Times New Roman" w:eastAsia="Arial" w:hAnsi="Times New Roman" w:cs="Times New Roman"/>
          <w:sz w:val="24"/>
          <w:szCs w:val="24"/>
        </w:rPr>
        <w:t xml:space="preserve"> Press.</w:t>
      </w:r>
    </w:p>
    <w:p w14:paraId="1068FD92" w14:textId="77777777" w:rsidR="006D7C2C" w:rsidRPr="006D7C2C" w:rsidRDefault="006D7C2C" w:rsidP="006D7C2C">
      <w:pPr>
        <w:spacing w:after="160" w:line="360" w:lineRule="auto"/>
        <w:jc w:val="both"/>
        <w:rPr>
          <w:rFonts w:ascii="Times New Roman" w:hAnsi="Times New Roman" w:cs="Times New Roman"/>
          <w:sz w:val="24"/>
          <w:szCs w:val="24"/>
        </w:rPr>
      </w:pPr>
      <w:r w:rsidRPr="00E32868">
        <w:rPr>
          <w:rFonts w:ascii="Times New Roman" w:eastAsia="Arial" w:hAnsi="Times New Roman" w:cs="Times New Roman"/>
          <w:sz w:val="24"/>
          <w:szCs w:val="24"/>
        </w:rPr>
        <w:t>Zavala, L. (2019). Memoria, identidad y procesos culturales. México: UAM.</w:t>
      </w:r>
    </w:p>
    <w:p w14:paraId="3379C585" w14:textId="77777777" w:rsidR="00E00E2E" w:rsidRPr="006D7C2C" w:rsidRDefault="00E00E2E" w:rsidP="00843AF2">
      <w:pPr>
        <w:pStyle w:val="APASEPTIMA"/>
        <w:jc w:val="both"/>
        <w:rPr>
          <w:rFonts w:cs="Times New Roman"/>
          <w:b w:val="0"/>
          <w:bCs w:val="0"/>
        </w:rPr>
      </w:pPr>
    </w:p>
    <w:sectPr w:rsidR="00E00E2E" w:rsidRPr="006D7C2C" w:rsidSect="00B4603A">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F570" w14:textId="77777777" w:rsidR="00F7531A" w:rsidRDefault="00F7531A" w:rsidP="00C8778D">
      <w:pPr>
        <w:spacing w:line="240" w:lineRule="auto"/>
      </w:pPr>
      <w:r>
        <w:separator/>
      </w:r>
    </w:p>
  </w:endnote>
  <w:endnote w:type="continuationSeparator" w:id="0">
    <w:p w14:paraId="2E6A98AB" w14:textId="77777777" w:rsidR="00F7531A" w:rsidRDefault="00F7531A" w:rsidP="00C877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w:altName w:val="Segoe U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EE024" w14:textId="77777777" w:rsidR="00F7531A" w:rsidRDefault="00F7531A" w:rsidP="00C8778D">
      <w:pPr>
        <w:spacing w:line="240" w:lineRule="auto"/>
      </w:pPr>
      <w:r>
        <w:separator/>
      </w:r>
    </w:p>
  </w:footnote>
  <w:footnote w:type="continuationSeparator" w:id="0">
    <w:p w14:paraId="0270A90B" w14:textId="77777777" w:rsidR="00F7531A" w:rsidRDefault="00F7531A" w:rsidP="00C877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064568"/>
      <w:docPartObj>
        <w:docPartGallery w:val="Page Numbers (Top of Page)"/>
        <w:docPartUnique/>
      </w:docPartObj>
    </w:sdtPr>
    <w:sdtContent>
      <w:p w14:paraId="02C89AFC" w14:textId="21B45F6E" w:rsidR="00DD0988" w:rsidRDefault="00DD0988">
        <w:pPr>
          <w:pStyle w:val="Encabezado"/>
          <w:jc w:val="right"/>
        </w:pPr>
        <w:r>
          <w:fldChar w:fldCharType="begin"/>
        </w:r>
        <w:r>
          <w:instrText>PAGE   \* MERGEFORMAT</w:instrText>
        </w:r>
        <w:r>
          <w:fldChar w:fldCharType="separate"/>
        </w:r>
        <w:r>
          <w:rPr>
            <w:lang w:val="es-ES"/>
          </w:rPr>
          <w:t>2</w:t>
        </w:r>
        <w:r>
          <w:fldChar w:fldCharType="end"/>
        </w:r>
      </w:p>
    </w:sdtContent>
  </w:sdt>
  <w:p w14:paraId="0FFC7E6D" w14:textId="77777777" w:rsidR="00C8778D" w:rsidRDefault="00C877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bullet"/>
      <w:lvlText w:val="•"/>
      <w:lvlJc w:val="left"/>
      <w:pPr>
        <w:tabs>
          <w:tab w:val="num" w:pos="0"/>
        </w:tabs>
        <w:ind w:left="720" w:hanging="360"/>
      </w:pPr>
    </w:lvl>
    <w:lvl w:ilvl="1">
      <w:start w:val="1"/>
      <w:numFmt w:val="decimal"/>
      <w:lvlRestart w:val="0"/>
      <w:lvlText w:val="%1"/>
      <w:lvlJc w:val="left"/>
      <w:pPr>
        <w:tabs>
          <w:tab w:val="num" w:pos="0"/>
        </w:tabs>
        <w:ind w:left="0" w:firstLine="0"/>
      </w:pPr>
    </w:lvl>
    <w:lvl w:ilvl="2">
      <w:start w:val="1"/>
      <w:numFmt w:val="decimal"/>
      <w:lvlRestart w:val="0"/>
      <w:lvlText w:val="%1"/>
      <w:lvlJc w:val="left"/>
      <w:pPr>
        <w:tabs>
          <w:tab w:val="num" w:pos="0"/>
        </w:tabs>
        <w:ind w:left="0" w:firstLine="0"/>
      </w:pPr>
    </w:lvl>
    <w:lvl w:ilvl="3">
      <w:start w:val="1"/>
      <w:numFmt w:val="decimal"/>
      <w:lvlRestart w:val="0"/>
      <w:lvlText w:val="%1"/>
      <w:lvlJc w:val="left"/>
      <w:pPr>
        <w:tabs>
          <w:tab w:val="num" w:pos="0"/>
        </w:tabs>
        <w:ind w:left="0" w:firstLine="0"/>
      </w:pPr>
    </w:lvl>
    <w:lvl w:ilvl="4">
      <w:start w:val="1"/>
      <w:numFmt w:val="decimal"/>
      <w:lvlRestart w:val="0"/>
      <w:lvlText w:val="%1"/>
      <w:lvlJc w:val="left"/>
      <w:pPr>
        <w:tabs>
          <w:tab w:val="num" w:pos="0"/>
        </w:tabs>
        <w:ind w:left="0" w:firstLine="0"/>
      </w:pPr>
    </w:lvl>
    <w:lvl w:ilvl="5">
      <w:start w:val="1"/>
      <w:numFmt w:val="decimal"/>
      <w:lvlRestart w:val="0"/>
      <w:lvlText w:val="%1"/>
      <w:lvlJc w:val="left"/>
      <w:pPr>
        <w:tabs>
          <w:tab w:val="num" w:pos="0"/>
        </w:tabs>
        <w:ind w:left="0" w:firstLine="0"/>
      </w:pPr>
    </w:lvl>
    <w:lvl w:ilvl="6">
      <w:start w:val="1"/>
      <w:numFmt w:val="decimal"/>
      <w:lvlRestart w:val="0"/>
      <w:lvlText w:val="%1"/>
      <w:lvlJc w:val="left"/>
      <w:pPr>
        <w:tabs>
          <w:tab w:val="num" w:pos="0"/>
        </w:tabs>
        <w:ind w:left="0" w:firstLine="0"/>
      </w:pPr>
    </w:lvl>
    <w:lvl w:ilvl="7">
      <w:start w:val="1"/>
      <w:numFmt w:val="decimal"/>
      <w:lvlRestart w:val="0"/>
      <w:lvlText w:val="%1"/>
      <w:lvlJc w:val="left"/>
      <w:pPr>
        <w:tabs>
          <w:tab w:val="num" w:pos="0"/>
        </w:tabs>
        <w:ind w:left="0" w:firstLine="0"/>
      </w:pPr>
    </w:lvl>
    <w:lvl w:ilvl="8">
      <w:start w:val="1"/>
      <w:numFmt w:val="decimal"/>
      <w:lvlRestart w:val="0"/>
      <w:lvlText w:val="%1"/>
      <w:lvlJc w:val="left"/>
      <w:pPr>
        <w:tabs>
          <w:tab w:val="num" w:pos="0"/>
        </w:tabs>
        <w:ind w:left="0" w:firstLine="0"/>
      </w:pPr>
    </w:lvl>
  </w:abstractNum>
  <w:abstractNum w:abstractNumId="1" w15:restartNumberingAfterBreak="0">
    <w:nsid w:val="00000002"/>
    <w:multiLevelType w:val="multilevel"/>
    <w:tmpl w:val="00000000"/>
    <w:lvl w:ilvl="0">
      <w:start w:val="1"/>
      <w:numFmt w:val="decimal"/>
      <w:lvlText w:val="%1."/>
      <w:lvlJc w:val="left"/>
      <w:pPr>
        <w:tabs>
          <w:tab w:val="num" w:pos="0"/>
        </w:tabs>
        <w:ind w:left="720" w:hanging="360"/>
      </w:pPr>
    </w:lvl>
    <w:lvl w:ilvl="1">
      <w:start w:val="1"/>
      <w:numFmt w:val="decimal"/>
      <w:lvlRestart w:val="0"/>
      <w:lvlText w:val="%1"/>
      <w:lvlJc w:val="left"/>
      <w:pPr>
        <w:tabs>
          <w:tab w:val="num" w:pos="0"/>
        </w:tabs>
        <w:ind w:left="0" w:firstLine="0"/>
      </w:pPr>
    </w:lvl>
    <w:lvl w:ilvl="2">
      <w:start w:val="1"/>
      <w:numFmt w:val="decimal"/>
      <w:lvlRestart w:val="0"/>
      <w:lvlText w:val="%1"/>
      <w:lvlJc w:val="left"/>
      <w:pPr>
        <w:tabs>
          <w:tab w:val="num" w:pos="0"/>
        </w:tabs>
        <w:ind w:left="0" w:firstLine="0"/>
      </w:pPr>
    </w:lvl>
    <w:lvl w:ilvl="3">
      <w:start w:val="1"/>
      <w:numFmt w:val="decimal"/>
      <w:lvlRestart w:val="0"/>
      <w:lvlText w:val="%1"/>
      <w:lvlJc w:val="left"/>
      <w:pPr>
        <w:tabs>
          <w:tab w:val="num" w:pos="0"/>
        </w:tabs>
        <w:ind w:left="0" w:firstLine="0"/>
      </w:pPr>
    </w:lvl>
    <w:lvl w:ilvl="4">
      <w:start w:val="1"/>
      <w:numFmt w:val="decimal"/>
      <w:lvlRestart w:val="0"/>
      <w:lvlText w:val="%1"/>
      <w:lvlJc w:val="left"/>
      <w:pPr>
        <w:tabs>
          <w:tab w:val="num" w:pos="0"/>
        </w:tabs>
        <w:ind w:left="0" w:firstLine="0"/>
      </w:pPr>
    </w:lvl>
    <w:lvl w:ilvl="5">
      <w:start w:val="1"/>
      <w:numFmt w:val="decimal"/>
      <w:lvlRestart w:val="0"/>
      <w:lvlText w:val="%1"/>
      <w:lvlJc w:val="left"/>
      <w:pPr>
        <w:tabs>
          <w:tab w:val="num" w:pos="0"/>
        </w:tabs>
        <w:ind w:left="0" w:firstLine="0"/>
      </w:pPr>
    </w:lvl>
    <w:lvl w:ilvl="6">
      <w:start w:val="1"/>
      <w:numFmt w:val="decimal"/>
      <w:lvlRestart w:val="0"/>
      <w:lvlText w:val="%1"/>
      <w:lvlJc w:val="left"/>
      <w:pPr>
        <w:tabs>
          <w:tab w:val="num" w:pos="0"/>
        </w:tabs>
        <w:ind w:left="0" w:firstLine="0"/>
      </w:pPr>
    </w:lvl>
    <w:lvl w:ilvl="7">
      <w:start w:val="1"/>
      <w:numFmt w:val="decimal"/>
      <w:lvlRestart w:val="0"/>
      <w:lvlText w:val="%1"/>
      <w:lvlJc w:val="left"/>
      <w:pPr>
        <w:tabs>
          <w:tab w:val="num" w:pos="0"/>
        </w:tabs>
        <w:ind w:left="0" w:firstLine="0"/>
      </w:pPr>
    </w:lvl>
    <w:lvl w:ilvl="8">
      <w:start w:val="1"/>
      <w:numFmt w:val="decimal"/>
      <w:lvlRestart w:val="0"/>
      <w:lvlText w:val="%1"/>
      <w:lvlJc w:val="left"/>
      <w:pPr>
        <w:tabs>
          <w:tab w:val="num" w:pos="0"/>
        </w:tabs>
        <w:ind w:left="0" w:firstLine="0"/>
      </w:pPr>
    </w:lvl>
  </w:abstractNum>
  <w:abstractNum w:abstractNumId="2" w15:restartNumberingAfterBreak="0">
    <w:nsid w:val="03E465E8"/>
    <w:multiLevelType w:val="multilevel"/>
    <w:tmpl w:val="6C927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222DA"/>
    <w:multiLevelType w:val="hybridMultilevel"/>
    <w:tmpl w:val="6D54BA30"/>
    <w:lvl w:ilvl="0" w:tplc="4DCAB340">
      <w:start w:val="1"/>
      <w:numFmt w:val="decimal"/>
      <w:lvlText w:val="%1."/>
      <w:lvlJc w:val="left"/>
      <w:pPr>
        <w:ind w:left="720" w:hanging="360"/>
      </w:pPr>
    </w:lvl>
    <w:lvl w:ilvl="1" w:tplc="562E95DE">
      <w:numFmt w:val="decimal"/>
      <w:lvlText w:val=""/>
      <w:lvlJc w:val="left"/>
    </w:lvl>
    <w:lvl w:ilvl="2" w:tplc="EA50B6F8">
      <w:numFmt w:val="decimal"/>
      <w:lvlText w:val=""/>
      <w:lvlJc w:val="left"/>
    </w:lvl>
    <w:lvl w:ilvl="3" w:tplc="DAEE7B42">
      <w:numFmt w:val="decimal"/>
      <w:lvlText w:val=""/>
      <w:lvlJc w:val="left"/>
    </w:lvl>
    <w:lvl w:ilvl="4" w:tplc="37CCE47E">
      <w:numFmt w:val="decimal"/>
      <w:lvlText w:val=""/>
      <w:lvlJc w:val="left"/>
    </w:lvl>
    <w:lvl w:ilvl="5" w:tplc="636E0D6E">
      <w:numFmt w:val="decimal"/>
      <w:lvlText w:val=""/>
      <w:lvlJc w:val="left"/>
    </w:lvl>
    <w:lvl w:ilvl="6" w:tplc="A0AECCA4">
      <w:numFmt w:val="decimal"/>
      <w:lvlText w:val=""/>
      <w:lvlJc w:val="left"/>
    </w:lvl>
    <w:lvl w:ilvl="7" w:tplc="456228FE">
      <w:numFmt w:val="decimal"/>
      <w:lvlText w:val=""/>
      <w:lvlJc w:val="left"/>
    </w:lvl>
    <w:lvl w:ilvl="8" w:tplc="DAF21370">
      <w:numFmt w:val="decimal"/>
      <w:lvlText w:val=""/>
      <w:lvlJc w:val="left"/>
    </w:lvl>
  </w:abstractNum>
  <w:abstractNum w:abstractNumId="4" w15:restartNumberingAfterBreak="0">
    <w:nsid w:val="077718FF"/>
    <w:multiLevelType w:val="multilevel"/>
    <w:tmpl w:val="5ECC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254C5"/>
    <w:multiLevelType w:val="hybridMultilevel"/>
    <w:tmpl w:val="A4DE760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3981EA5"/>
    <w:multiLevelType w:val="multilevel"/>
    <w:tmpl w:val="CEF6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E00E3E"/>
    <w:multiLevelType w:val="multilevel"/>
    <w:tmpl w:val="48C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F2AB9"/>
    <w:multiLevelType w:val="multilevel"/>
    <w:tmpl w:val="5922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4677977">
    <w:abstractNumId w:val="6"/>
  </w:num>
  <w:num w:numId="2" w16cid:durableId="1854151760">
    <w:abstractNumId w:val="1"/>
    <w:lvlOverride w:ilvl="0">
      <w:startOverride w:val="1"/>
      <w:lvl w:ilvl="0">
        <w:start w:val="1"/>
        <w:numFmt w:val="decimal"/>
        <w:lvlText w:val="%1."/>
        <w:lvlJc w:val="left"/>
        <w:pPr>
          <w:tabs>
            <w:tab w:val="num" w:pos="0"/>
          </w:tabs>
          <w:ind w:left="720" w:hanging="360"/>
        </w:pPr>
      </w:lvl>
    </w:lvlOverride>
    <w:lvlOverride w:ilvl="1">
      <w:startOverride w:val="1"/>
      <w:lvl w:ilvl="1">
        <w:start w:val="1"/>
        <w:numFmt w:val="decimal"/>
        <w:lvlRestart w:val="0"/>
        <w:lvlText w:val="%1"/>
        <w:lvlJc w:val="left"/>
        <w:pPr>
          <w:tabs>
            <w:tab w:val="num" w:pos="0"/>
          </w:tabs>
          <w:ind w:left="0" w:firstLine="0"/>
        </w:pPr>
      </w:lvl>
    </w:lvlOverride>
    <w:lvlOverride w:ilvl="2">
      <w:startOverride w:val="1"/>
      <w:lvl w:ilvl="2">
        <w:start w:val="1"/>
        <w:numFmt w:val="decimal"/>
        <w:lvlRestart w:val="0"/>
        <w:lvlText w:val="%1"/>
        <w:lvlJc w:val="left"/>
        <w:pPr>
          <w:tabs>
            <w:tab w:val="num" w:pos="0"/>
          </w:tabs>
          <w:ind w:left="0" w:firstLine="0"/>
        </w:pPr>
      </w:lvl>
    </w:lvlOverride>
    <w:lvlOverride w:ilvl="3">
      <w:startOverride w:val="1"/>
      <w:lvl w:ilvl="3">
        <w:start w:val="1"/>
        <w:numFmt w:val="decimal"/>
        <w:lvlRestart w:val="0"/>
        <w:lvlText w:val="%1"/>
        <w:lvlJc w:val="left"/>
        <w:pPr>
          <w:tabs>
            <w:tab w:val="num" w:pos="0"/>
          </w:tabs>
          <w:ind w:left="0" w:firstLine="0"/>
        </w:pPr>
      </w:lvl>
    </w:lvlOverride>
    <w:lvlOverride w:ilvl="4">
      <w:startOverride w:val="1"/>
      <w:lvl w:ilvl="4">
        <w:start w:val="1"/>
        <w:numFmt w:val="decimal"/>
        <w:lvlRestart w:val="0"/>
        <w:lvlText w:val="%1"/>
        <w:lvlJc w:val="left"/>
        <w:pPr>
          <w:tabs>
            <w:tab w:val="num" w:pos="0"/>
          </w:tabs>
          <w:ind w:left="0" w:firstLine="0"/>
        </w:pPr>
      </w:lvl>
    </w:lvlOverride>
    <w:lvlOverride w:ilvl="5">
      <w:startOverride w:val="1"/>
      <w:lvl w:ilvl="5">
        <w:start w:val="1"/>
        <w:numFmt w:val="decimal"/>
        <w:lvlRestart w:val="0"/>
        <w:lvlText w:val="%1"/>
        <w:lvlJc w:val="left"/>
        <w:pPr>
          <w:tabs>
            <w:tab w:val="num" w:pos="0"/>
          </w:tabs>
          <w:ind w:left="0" w:firstLine="0"/>
        </w:pPr>
      </w:lvl>
    </w:lvlOverride>
    <w:lvlOverride w:ilvl="6">
      <w:startOverride w:val="1"/>
      <w:lvl w:ilvl="6">
        <w:start w:val="1"/>
        <w:numFmt w:val="decimal"/>
        <w:lvlRestart w:val="0"/>
        <w:lvlText w:val="%1"/>
        <w:lvlJc w:val="left"/>
        <w:pPr>
          <w:tabs>
            <w:tab w:val="num" w:pos="0"/>
          </w:tabs>
          <w:ind w:left="0" w:firstLine="0"/>
        </w:pPr>
      </w:lvl>
    </w:lvlOverride>
    <w:lvlOverride w:ilvl="7">
      <w:startOverride w:val="1"/>
      <w:lvl w:ilvl="7">
        <w:start w:val="1"/>
        <w:numFmt w:val="decimal"/>
        <w:lvlRestart w:val="0"/>
        <w:lvlText w:val="%1"/>
        <w:lvlJc w:val="left"/>
        <w:pPr>
          <w:tabs>
            <w:tab w:val="num" w:pos="0"/>
          </w:tabs>
          <w:ind w:left="0" w:firstLine="0"/>
        </w:pPr>
      </w:lvl>
    </w:lvlOverride>
    <w:lvlOverride w:ilvl="8">
      <w:startOverride w:val="1"/>
      <w:lvl w:ilvl="8">
        <w:start w:val="1"/>
        <w:numFmt w:val="decimal"/>
        <w:lvlRestart w:val="0"/>
        <w:lvlText w:val="%1"/>
        <w:lvlJc w:val="left"/>
        <w:pPr>
          <w:tabs>
            <w:tab w:val="num" w:pos="0"/>
          </w:tabs>
          <w:ind w:left="0" w:firstLine="0"/>
        </w:pPr>
      </w:lvl>
    </w:lvlOverride>
  </w:num>
  <w:num w:numId="3" w16cid:durableId="1393577616">
    <w:abstractNumId w:val="0"/>
    <w:lvlOverride w:ilvl="0">
      <w:startOverride w:val="1"/>
      <w:lvl w:ilvl="0">
        <w:start w:val="1"/>
        <w:numFmt w:val="bullet"/>
        <w:lvlText w:val="•"/>
        <w:lvlJc w:val="left"/>
        <w:pPr>
          <w:tabs>
            <w:tab w:val="num" w:pos="0"/>
          </w:tabs>
          <w:ind w:left="720" w:hanging="360"/>
        </w:pPr>
      </w:lvl>
    </w:lvlOverride>
    <w:lvlOverride w:ilvl="1">
      <w:startOverride w:val="1"/>
      <w:lvl w:ilvl="1">
        <w:start w:val="1"/>
        <w:numFmt w:val="decimal"/>
        <w:lvlRestart w:val="0"/>
        <w:lvlText w:val="%1"/>
        <w:lvlJc w:val="left"/>
        <w:pPr>
          <w:tabs>
            <w:tab w:val="num" w:pos="0"/>
          </w:tabs>
          <w:ind w:left="0" w:firstLine="0"/>
        </w:pPr>
      </w:lvl>
    </w:lvlOverride>
    <w:lvlOverride w:ilvl="2">
      <w:startOverride w:val="1"/>
      <w:lvl w:ilvl="2">
        <w:start w:val="1"/>
        <w:numFmt w:val="decimal"/>
        <w:lvlRestart w:val="0"/>
        <w:lvlText w:val="%1"/>
        <w:lvlJc w:val="left"/>
        <w:pPr>
          <w:tabs>
            <w:tab w:val="num" w:pos="0"/>
          </w:tabs>
          <w:ind w:left="0" w:firstLine="0"/>
        </w:pPr>
      </w:lvl>
    </w:lvlOverride>
    <w:lvlOverride w:ilvl="3">
      <w:startOverride w:val="1"/>
      <w:lvl w:ilvl="3">
        <w:start w:val="1"/>
        <w:numFmt w:val="decimal"/>
        <w:lvlRestart w:val="0"/>
        <w:lvlText w:val="%1"/>
        <w:lvlJc w:val="left"/>
        <w:pPr>
          <w:tabs>
            <w:tab w:val="num" w:pos="0"/>
          </w:tabs>
          <w:ind w:left="0" w:firstLine="0"/>
        </w:pPr>
      </w:lvl>
    </w:lvlOverride>
    <w:lvlOverride w:ilvl="4">
      <w:startOverride w:val="1"/>
      <w:lvl w:ilvl="4">
        <w:start w:val="1"/>
        <w:numFmt w:val="decimal"/>
        <w:lvlRestart w:val="0"/>
        <w:lvlText w:val="%1"/>
        <w:lvlJc w:val="left"/>
        <w:pPr>
          <w:tabs>
            <w:tab w:val="num" w:pos="0"/>
          </w:tabs>
          <w:ind w:left="0" w:firstLine="0"/>
        </w:pPr>
      </w:lvl>
    </w:lvlOverride>
    <w:lvlOverride w:ilvl="5">
      <w:startOverride w:val="1"/>
      <w:lvl w:ilvl="5">
        <w:start w:val="1"/>
        <w:numFmt w:val="decimal"/>
        <w:lvlRestart w:val="0"/>
        <w:lvlText w:val="%1"/>
        <w:lvlJc w:val="left"/>
        <w:pPr>
          <w:tabs>
            <w:tab w:val="num" w:pos="0"/>
          </w:tabs>
          <w:ind w:left="0" w:firstLine="0"/>
        </w:pPr>
      </w:lvl>
    </w:lvlOverride>
    <w:lvlOverride w:ilvl="6">
      <w:startOverride w:val="1"/>
      <w:lvl w:ilvl="6">
        <w:start w:val="1"/>
        <w:numFmt w:val="decimal"/>
        <w:lvlRestart w:val="0"/>
        <w:lvlText w:val="%1"/>
        <w:lvlJc w:val="left"/>
        <w:pPr>
          <w:tabs>
            <w:tab w:val="num" w:pos="0"/>
          </w:tabs>
          <w:ind w:left="0" w:firstLine="0"/>
        </w:pPr>
      </w:lvl>
    </w:lvlOverride>
    <w:lvlOverride w:ilvl="7">
      <w:startOverride w:val="1"/>
      <w:lvl w:ilvl="7">
        <w:start w:val="1"/>
        <w:numFmt w:val="decimal"/>
        <w:lvlRestart w:val="0"/>
        <w:lvlText w:val="%1"/>
        <w:lvlJc w:val="left"/>
        <w:pPr>
          <w:tabs>
            <w:tab w:val="num" w:pos="0"/>
          </w:tabs>
          <w:ind w:left="0" w:firstLine="0"/>
        </w:pPr>
      </w:lvl>
    </w:lvlOverride>
    <w:lvlOverride w:ilvl="8">
      <w:startOverride w:val="1"/>
      <w:lvl w:ilvl="8">
        <w:start w:val="1"/>
        <w:numFmt w:val="decimal"/>
        <w:lvlRestart w:val="0"/>
        <w:lvlText w:val="%1"/>
        <w:lvlJc w:val="left"/>
        <w:pPr>
          <w:tabs>
            <w:tab w:val="num" w:pos="0"/>
          </w:tabs>
          <w:ind w:left="0" w:firstLine="0"/>
        </w:pPr>
      </w:lvl>
    </w:lvlOverride>
  </w:num>
  <w:num w:numId="4" w16cid:durableId="1938710139">
    <w:abstractNumId w:val="7"/>
  </w:num>
  <w:num w:numId="5" w16cid:durableId="465777352">
    <w:abstractNumId w:val="5"/>
  </w:num>
  <w:num w:numId="6" w16cid:durableId="2065248302">
    <w:abstractNumId w:val="8"/>
  </w:num>
  <w:num w:numId="7" w16cid:durableId="28528887">
    <w:abstractNumId w:val="3"/>
    <w:lvlOverride w:ilvl="0">
      <w:startOverride w:val="1"/>
    </w:lvlOverride>
  </w:num>
  <w:num w:numId="8" w16cid:durableId="343167455">
    <w:abstractNumId w:val="2"/>
  </w:num>
  <w:num w:numId="9" w16cid:durableId="7432579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0E2"/>
    <w:rsid w:val="00021C04"/>
    <w:rsid w:val="000430E2"/>
    <w:rsid w:val="00044796"/>
    <w:rsid w:val="000538F6"/>
    <w:rsid w:val="0009451C"/>
    <w:rsid w:val="000A0326"/>
    <w:rsid w:val="000A36BC"/>
    <w:rsid w:val="000A7D24"/>
    <w:rsid w:val="000C3E4D"/>
    <w:rsid w:val="000D536F"/>
    <w:rsid w:val="000F0D91"/>
    <w:rsid w:val="0010346B"/>
    <w:rsid w:val="001067F5"/>
    <w:rsid w:val="0010716C"/>
    <w:rsid w:val="001425FA"/>
    <w:rsid w:val="001466E7"/>
    <w:rsid w:val="00156641"/>
    <w:rsid w:val="00164269"/>
    <w:rsid w:val="001735F8"/>
    <w:rsid w:val="001757BE"/>
    <w:rsid w:val="001868EF"/>
    <w:rsid w:val="001A486C"/>
    <w:rsid w:val="001B3758"/>
    <w:rsid w:val="001B6241"/>
    <w:rsid w:val="001D08DA"/>
    <w:rsid w:val="001D3668"/>
    <w:rsid w:val="001D5D39"/>
    <w:rsid w:val="001F338C"/>
    <w:rsid w:val="00216CC8"/>
    <w:rsid w:val="00262C49"/>
    <w:rsid w:val="00292714"/>
    <w:rsid w:val="002C0DB6"/>
    <w:rsid w:val="002C23F0"/>
    <w:rsid w:val="002C3087"/>
    <w:rsid w:val="002E33A2"/>
    <w:rsid w:val="002F561D"/>
    <w:rsid w:val="003125AD"/>
    <w:rsid w:val="00314469"/>
    <w:rsid w:val="00323685"/>
    <w:rsid w:val="00324D12"/>
    <w:rsid w:val="0034087F"/>
    <w:rsid w:val="00347939"/>
    <w:rsid w:val="00353223"/>
    <w:rsid w:val="00361026"/>
    <w:rsid w:val="00373458"/>
    <w:rsid w:val="003823A0"/>
    <w:rsid w:val="00387ACB"/>
    <w:rsid w:val="003B20A2"/>
    <w:rsid w:val="00402450"/>
    <w:rsid w:val="00416CD3"/>
    <w:rsid w:val="00421107"/>
    <w:rsid w:val="00427E14"/>
    <w:rsid w:val="00430B83"/>
    <w:rsid w:val="004932FB"/>
    <w:rsid w:val="004A0512"/>
    <w:rsid w:val="004B1C59"/>
    <w:rsid w:val="004C3D1F"/>
    <w:rsid w:val="004E2761"/>
    <w:rsid w:val="004F5CE1"/>
    <w:rsid w:val="005204C7"/>
    <w:rsid w:val="005248EB"/>
    <w:rsid w:val="005C3CA7"/>
    <w:rsid w:val="005C3F29"/>
    <w:rsid w:val="005C6312"/>
    <w:rsid w:val="005D3B5E"/>
    <w:rsid w:val="005F60E6"/>
    <w:rsid w:val="00605C79"/>
    <w:rsid w:val="0063390B"/>
    <w:rsid w:val="00635225"/>
    <w:rsid w:val="00641300"/>
    <w:rsid w:val="00647CB9"/>
    <w:rsid w:val="00682F64"/>
    <w:rsid w:val="00696284"/>
    <w:rsid w:val="006C2773"/>
    <w:rsid w:val="006D5386"/>
    <w:rsid w:val="006D7C2C"/>
    <w:rsid w:val="007113FF"/>
    <w:rsid w:val="0071440F"/>
    <w:rsid w:val="007210AB"/>
    <w:rsid w:val="0073390A"/>
    <w:rsid w:val="00767080"/>
    <w:rsid w:val="007A6900"/>
    <w:rsid w:val="007B66FE"/>
    <w:rsid w:val="007E3E8A"/>
    <w:rsid w:val="00815DBF"/>
    <w:rsid w:val="008278F8"/>
    <w:rsid w:val="00843AF2"/>
    <w:rsid w:val="008503D2"/>
    <w:rsid w:val="00860A04"/>
    <w:rsid w:val="008707D0"/>
    <w:rsid w:val="00872D7E"/>
    <w:rsid w:val="008A3611"/>
    <w:rsid w:val="008B1AC3"/>
    <w:rsid w:val="008D3C00"/>
    <w:rsid w:val="008F2499"/>
    <w:rsid w:val="00940FE7"/>
    <w:rsid w:val="00941577"/>
    <w:rsid w:val="00952699"/>
    <w:rsid w:val="0095704A"/>
    <w:rsid w:val="00970ABD"/>
    <w:rsid w:val="00980A9E"/>
    <w:rsid w:val="009921FC"/>
    <w:rsid w:val="009A7D19"/>
    <w:rsid w:val="009B6FB9"/>
    <w:rsid w:val="009D2F45"/>
    <w:rsid w:val="009F30E5"/>
    <w:rsid w:val="00A1203A"/>
    <w:rsid w:val="00A22D73"/>
    <w:rsid w:val="00A5462D"/>
    <w:rsid w:val="00AA05A7"/>
    <w:rsid w:val="00AA21DE"/>
    <w:rsid w:val="00AB382A"/>
    <w:rsid w:val="00AB5239"/>
    <w:rsid w:val="00AC31DB"/>
    <w:rsid w:val="00AC7AD2"/>
    <w:rsid w:val="00AD018E"/>
    <w:rsid w:val="00AD2E89"/>
    <w:rsid w:val="00AD5AC3"/>
    <w:rsid w:val="00AD6C2A"/>
    <w:rsid w:val="00AE4841"/>
    <w:rsid w:val="00B06AAA"/>
    <w:rsid w:val="00B130C3"/>
    <w:rsid w:val="00B305E4"/>
    <w:rsid w:val="00B31715"/>
    <w:rsid w:val="00B36CB9"/>
    <w:rsid w:val="00B4603A"/>
    <w:rsid w:val="00B72B1D"/>
    <w:rsid w:val="00B72E35"/>
    <w:rsid w:val="00B73B21"/>
    <w:rsid w:val="00B9551E"/>
    <w:rsid w:val="00BA510E"/>
    <w:rsid w:val="00BB53F1"/>
    <w:rsid w:val="00BE4DAA"/>
    <w:rsid w:val="00BF03C9"/>
    <w:rsid w:val="00C0439B"/>
    <w:rsid w:val="00C214A9"/>
    <w:rsid w:val="00C247A4"/>
    <w:rsid w:val="00C276EC"/>
    <w:rsid w:val="00C3571C"/>
    <w:rsid w:val="00C47A40"/>
    <w:rsid w:val="00C51028"/>
    <w:rsid w:val="00C8778D"/>
    <w:rsid w:val="00CC5991"/>
    <w:rsid w:val="00D041B0"/>
    <w:rsid w:val="00D045D9"/>
    <w:rsid w:val="00D05C5B"/>
    <w:rsid w:val="00D078E0"/>
    <w:rsid w:val="00D340A6"/>
    <w:rsid w:val="00D377E0"/>
    <w:rsid w:val="00D60B09"/>
    <w:rsid w:val="00D83EC9"/>
    <w:rsid w:val="00DA29EB"/>
    <w:rsid w:val="00DA35F1"/>
    <w:rsid w:val="00DD0988"/>
    <w:rsid w:val="00DD2B01"/>
    <w:rsid w:val="00DF02C0"/>
    <w:rsid w:val="00DF5423"/>
    <w:rsid w:val="00E00E2E"/>
    <w:rsid w:val="00E02BA1"/>
    <w:rsid w:val="00E06432"/>
    <w:rsid w:val="00E116E9"/>
    <w:rsid w:val="00E16AF0"/>
    <w:rsid w:val="00E32868"/>
    <w:rsid w:val="00E36145"/>
    <w:rsid w:val="00E4085C"/>
    <w:rsid w:val="00E5665F"/>
    <w:rsid w:val="00E65A7E"/>
    <w:rsid w:val="00EB0203"/>
    <w:rsid w:val="00ED2A2C"/>
    <w:rsid w:val="00ED3E1B"/>
    <w:rsid w:val="00F10F16"/>
    <w:rsid w:val="00F17524"/>
    <w:rsid w:val="00F21C30"/>
    <w:rsid w:val="00F424BF"/>
    <w:rsid w:val="00F74D75"/>
    <w:rsid w:val="00F7531A"/>
    <w:rsid w:val="00F84BD1"/>
    <w:rsid w:val="00F85045"/>
    <w:rsid w:val="00F95871"/>
    <w:rsid w:val="00FA1BE4"/>
    <w:rsid w:val="00FB1063"/>
    <w:rsid w:val="00FB5089"/>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35F74"/>
  <w15:chartTrackingRefBased/>
  <w15:docId w15:val="{AF03332A-02FC-48B4-B74A-5D61B9F8B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E35"/>
    <w:pPr>
      <w:widowControl w:val="0"/>
      <w:spacing w:after="0" w:line="480" w:lineRule="auto"/>
      <w:ind w:firstLine="720"/>
    </w:pPr>
    <w:rPr>
      <w:rFonts w:ascii="Droid Sans" w:eastAsia="Droid Sans" w:hAnsi="Droid Sans" w:cs="Droid Sans"/>
      <w:kern w:val="2"/>
      <w:sz w:val="21"/>
      <w:szCs w:val="21"/>
      <w:lang w:val="es-CO" w:eastAsia="zh-CN"/>
    </w:rPr>
  </w:style>
  <w:style w:type="paragraph" w:styleId="Ttulo1">
    <w:name w:val="heading 1"/>
    <w:basedOn w:val="Normal"/>
    <w:next w:val="Normal"/>
    <w:link w:val="Ttulo1Car"/>
    <w:uiPriority w:val="9"/>
    <w:qFormat/>
    <w:rsid w:val="000430E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0430E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0430E2"/>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430E2"/>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430E2"/>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430E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30E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30E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30E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30E2"/>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rsid w:val="000430E2"/>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0430E2"/>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430E2"/>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430E2"/>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430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30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30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30E2"/>
    <w:rPr>
      <w:rFonts w:eastAsiaTheme="majorEastAsia" w:cstheme="majorBidi"/>
      <w:color w:val="272727" w:themeColor="text1" w:themeTint="D8"/>
    </w:rPr>
  </w:style>
  <w:style w:type="paragraph" w:styleId="Ttulo">
    <w:name w:val="Title"/>
    <w:basedOn w:val="Normal"/>
    <w:next w:val="Normal"/>
    <w:link w:val="TtuloCar"/>
    <w:uiPriority w:val="10"/>
    <w:qFormat/>
    <w:rsid w:val="000430E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30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30E2"/>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30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30E2"/>
    <w:pPr>
      <w:spacing w:before="160"/>
      <w:jc w:val="center"/>
    </w:pPr>
    <w:rPr>
      <w:i/>
      <w:iCs/>
      <w:color w:val="404040" w:themeColor="text1" w:themeTint="BF"/>
    </w:rPr>
  </w:style>
  <w:style w:type="character" w:customStyle="1" w:styleId="CitaCar">
    <w:name w:val="Cita Car"/>
    <w:basedOn w:val="Fuentedeprrafopredeter"/>
    <w:link w:val="Cita"/>
    <w:uiPriority w:val="29"/>
    <w:rsid w:val="000430E2"/>
    <w:rPr>
      <w:i/>
      <w:iCs/>
      <w:color w:val="404040" w:themeColor="text1" w:themeTint="BF"/>
    </w:rPr>
  </w:style>
  <w:style w:type="paragraph" w:styleId="Prrafodelista">
    <w:name w:val="List Paragraph"/>
    <w:basedOn w:val="Normal"/>
    <w:qFormat/>
    <w:rsid w:val="000430E2"/>
    <w:pPr>
      <w:ind w:left="720"/>
      <w:contextualSpacing/>
    </w:pPr>
  </w:style>
  <w:style w:type="character" w:styleId="nfasisintenso">
    <w:name w:val="Intense Emphasis"/>
    <w:basedOn w:val="Fuentedeprrafopredeter"/>
    <w:uiPriority w:val="21"/>
    <w:qFormat/>
    <w:rsid w:val="000430E2"/>
    <w:rPr>
      <w:i/>
      <w:iCs/>
      <w:color w:val="2E74B5" w:themeColor="accent1" w:themeShade="BF"/>
    </w:rPr>
  </w:style>
  <w:style w:type="paragraph" w:styleId="Citadestacada">
    <w:name w:val="Intense Quote"/>
    <w:basedOn w:val="Normal"/>
    <w:next w:val="Normal"/>
    <w:link w:val="CitadestacadaCar"/>
    <w:uiPriority w:val="30"/>
    <w:qFormat/>
    <w:rsid w:val="000430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430E2"/>
    <w:rPr>
      <w:i/>
      <w:iCs/>
      <w:color w:val="2E74B5" w:themeColor="accent1" w:themeShade="BF"/>
    </w:rPr>
  </w:style>
  <w:style w:type="character" w:styleId="Referenciaintensa">
    <w:name w:val="Intense Reference"/>
    <w:basedOn w:val="Fuentedeprrafopredeter"/>
    <w:uiPriority w:val="32"/>
    <w:qFormat/>
    <w:rsid w:val="000430E2"/>
    <w:rPr>
      <w:b/>
      <w:bCs/>
      <w:smallCaps/>
      <w:color w:val="2E74B5" w:themeColor="accent1" w:themeShade="BF"/>
      <w:spacing w:val="5"/>
    </w:rPr>
  </w:style>
  <w:style w:type="paragraph" w:customStyle="1" w:styleId="Ttulo11">
    <w:name w:val="Título 11"/>
    <w:rsid w:val="000430E2"/>
    <w:pPr>
      <w:spacing w:before="480" w:after="240" w:line="240" w:lineRule="auto"/>
      <w:outlineLvl w:val="0"/>
    </w:pPr>
    <w:rPr>
      <w:rFonts w:ascii="Arial" w:eastAsia="Arial" w:hAnsi="Arial" w:cs="Arial"/>
      <w:b/>
      <w:bCs/>
      <w:color w:val="2E4057"/>
      <w:sz w:val="32"/>
      <w:szCs w:val="32"/>
      <w:lang w:eastAsia="zh-CN"/>
    </w:rPr>
  </w:style>
  <w:style w:type="paragraph" w:customStyle="1" w:styleId="Ttulo21">
    <w:name w:val="Título 21"/>
    <w:rsid w:val="000430E2"/>
    <w:pPr>
      <w:spacing w:before="360" w:line="240" w:lineRule="auto"/>
      <w:outlineLvl w:val="1"/>
    </w:pPr>
    <w:rPr>
      <w:rFonts w:ascii="Arial" w:eastAsia="Arial" w:hAnsi="Arial" w:cs="Arial"/>
      <w:b/>
      <w:bCs/>
      <w:color w:val="4A6FA5"/>
      <w:sz w:val="28"/>
      <w:szCs w:val="28"/>
      <w:lang w:eastAsia="zh-CN"/>
    </w:rPr>
  </w:style>
  <w:style w:type="paragraph" w:styleId="Textocomentario">
    <w:name w:val="annotation text"/>
    <w:basedOn w:val="Normal"/>
    <w:link w:val="TextocomentarioCar"/>
    <w:rsid w:val="000430E2"/>
  </w:style>
  <w:style w:type="character" w:customStyle="1" w:styleId="TextocomentarioCar">
    <w:name w:val="Texto comentario Car"/>
    <w:basedOn w:val="Fuentedeprrafopredeter"/>
    <w:link w:val="Textocomentario"/>
    <w:rsid w:val="000430E2"/>
    <w:rPr>
      <w:rFonts w:ascii="Droid Sans" w:eastAsia="Droid Sans" w:hAnsi="Droid Sans" w:cs="Droid Sans"/>
      <w:kern w:val="2"/>
      <w:sz w:val="21"/>
      <w:szCs w:val="21"/>
      <w:lang w:eastAsia="zh-CN"/>
    </w:rPr>
  </w:style>
  <w:style w:type="character" w:styleId="Refdecomentario">
    <w:name w:val="annotation reference"/>
    <w:uiPriority w:val="99"/>
    <w:semiHidden/>
    <w:unhideWhenUsed/>
    <w:rsid w:val="000430E2"/>
    <w:rPr>
      <w:sz w:val="16"/>
      <w:szCs w:val="16"/>
    </w:rPr>
  </w:style>
  <w:style w:type="paragraph" w:customStyle="1" w:styleId="Ttulo31">
    <w:name w:val="Título 31"/>
    <w:rsid w:val="001067F5"/>
    <w:pPr>
      <w:spacing w:before="240" w:after="120" w:line="240" w:lineRule="auto"/>
      <w:outlineLvl w:val="2"/>
    </w:pPr>
    <w:rPr>
      <w:rFonts w:ascii="Arial" w:eastAsia="Arial" w:hAnsi="Arial" w:cs="Arial"/>
      <w:b/>
      <w:bCs/>
      <w:color w:val="6B8CAE"/>
      <w:sz w:val="26"/>
      <w:szCs w:val="26"/>
      <w:lang w:eastAsia="zh-CN"/>
    </w:rPr>
  </w:style>
  <w:style w:type="paragraph" w:customStyle="1" w:styleId="Prrafodelista1">
    <w:name w:val="Párrafo de lista1"/>
    <w:rsid w:val="00B36CB9"/>
    <w:pPr>
      <w:spacing w:after="0" w:line="240" w:lineRule="auto"/>
    </w:pPr>
    <w:rPr>
      <w:rFonts w:ascii="Arial" w:eastAsia="Arial" w:hAnsi="Arial" w:cs="Arial"/>
      <w:sz w:val="24"/>
      <w:szCs w:val="24"/>
      <w:lang w:eastAsia="zh-CN"/>
    </w:rPr>
  </w:style>
  <w:style w:type="paragraph" w:styleId="TDC1">
    <w:name w:val="toc 1"/>
    <w:basedOn w:val="Normal"/>
    <w:next w:val="Normal"/>
    <w:autoRedefine/>
    <w:uiPriority w:val="39"/>
    <w:unhideWhenUsed/>
    <w:rsid w:val="00FB1063"/>
    <w:pPr>
      <w:ind w:firstLine="0"/>
    </w:pPr>
    <w:rPr>
      <w:rFonts w:ascii="Times New Roman" w:hAnsi="Times New Roman"/>
      <w:sz w:val="24"/>
    </w:rPr>
  </w:style>
  <w:style w:type="paragraph" w:styleId="TtuloTDC">
    <w:name w:val="TOC Heading"/>
    <w:basedOn w:val="Ttulo1"/>
    <w:next w:val="Normal"/>
    <w:uiPriority w:val="39"/>
    <w:unhideWhenUsed/>
    <w:qFormat/>
    <w:rsid w:val="00416CD3"/>
    <w:pPr>
      <w:widowControl/>
      <w:spacing w:before="240" w:after="0" w:line="259" w:lineRule="auto"/>
      <w:ind w:firstLine="0"/>
      <w:outlineLvl w:val="9"/>
    </w:pPr>
    <w:rPr>
      <w:kern w:val="0"/>
      <w:sz w:val="32"/>
      <w:szCs w:val="32"/>
      <w:lang w:eastAsia="es-CO"/>
    </w:rPr>
  </w:style>
  <w:style w:type="paragraph" w:styleId="TDC2">
    <w:name w:val="toc 2"/>
    <w:basedOn w:val="Normal"/>
    <w:next w:val="Normal"/>
    <w:autoRedefine/>
    <w:uiPriority w:val="39"/>
    <w:unhideWhenUsed/>
    <w:rsid w:val="00FB1063"/>
    <w:pPr>
      <w:ind w:left="720" w:firstLine="0"/>
    </w:pPr>
    <w:rPr>
      <w:rFonts w:ascii="Times New Roman" w:hAnsi="Times New Roman"/>
      <w:sz w:val="24"/>
    </w:rPr>
  </w:style>
  <w:style w:type="paragraph" w:styleId="TDC3">
    <w:name w:val="toc 3"/>
    <w:basedOn w:val="Normal"/>
    <w:next w:val="Normal"/>
    <w:autoRedefine/>
    <w:uiPriority w:val="39"/>
    <w:unhideWhenUsed/>
    <w:rsid w:val="00FB1063"/>
    <w:pPr>
      <w:ind w:left="1440" w:firstLine="0"/>
    </w:pPr>
    <w:rPr>
      <w:rFonts w:ascii="Times New Roman" w:hAnsi="Times New Roman"/>
      <w:sz w:val="24"/>
    </w:rPr>
  </w:style>
  <w:style w:type="character" w:styleId="Hipervnculo">
    <w:name w:val="Hyperlink"/>
    <w:basedOn w:val="Fuentedeprrafopredeter"/>
    <w:uiPriority w:val="99"/>
    <w:unhideWhenUsed/>
    <w:rsid w:val="00416CD3"/>
    <w:rPr>
      <w:color w:val="0563C1" w:themeColor="hyperlink"/>
      <w:u w:val="single"/>
    </w:rPr>
  </w:style>
  <w:style w:type="character" w:styleId="Mencinsinresolver">
    <w:name w:val="Unresolved Mention"/>
    <w:basedOn w:val="Fuentedeprrafopredeter"/>
    <w:uiPriority w:val="99"/>
    <w:semiHidden/>
    <w:unhideWhenUsed/>
    <w:rsid w:val="00AB382A"/>
    <w:rPr>
      <w:color w:val="605E5C"/>
      <w:shd w:val="clear" w:color="auto" w:fill="E1DFDD"/>
    </w:rPr>
  </w:style>
  <w:style w:type="paragraph" w:styleId="Encabezado">
    <w:name w:val="header"/>
    <w:basedOn w:val="Normal"/>
    <w:link w:val="EncabezadoCar"/>
    <w:uiPriority w:val="99"/>
    <w:unhideWhenUsed/>
    <w:rsid w:val="00C8778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8778D"/>
    <w:rPr>
      <w:rFonts w:ascii="Droid Sans" w:eastAsia="Droid Sans" w:hAnsi="Droid Sans" w:cs="Droid Sans"/>
      <w:kern w:val="2"/>
      <w:sz w:val="21"/>
      <w:szCs w:val="21"/>
      <w:lang w:val="es-CO" w:eastAsia="zh-CN"/>
    </w:rPr>
  </w:style>
  <w:style w:type="paragraph" w:styleId="Piedepgina">
    <w:name w:val="footer"/>
    <w:basedOn w:val="Normal"/>
    <w:link w:val="PiedepginaCar"/>
    <w:uiPriority w:val="99"/>
    <w:unhideWhenUsed/>
    <w:rsid w:val="00C8778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8778D"/>
    <w:rPr>
      <w:rFonts w:ascii="Droid Sans" w:eastAsia="Droid Sans" w:hAnsi="Droid Sans" w:cs="Droid Sans"/>
      <w:kern w:val="2"/>
      <w:sz w:val="21"/>
      <w:szCs w:val="21"/>
      <w:lang w:val="es-CO" w:eastAsia="zh-CN"/>
    </w:rPr>
  </w:style>
  <w:style w:type="character" w:styleId="Textoennegrita">
    <w:name w:val="Strong"/>
    <w:basedOn w:val="Fuentedeprrafopredeter"/>
    <w:uiPriority w:val="22"/>
    <w:qFormat/>
    <w:rsid w:val="009B6FB9"/>
    <w:rPr>
      <w:b/>
      <w:bCs/>
    </w:rPr>
  </w:style>
  <w:style w:type="character" w:customStyle="1" w:styleId="dont-break-out">
    <w:name w:val="dont-break-out"/>
    <w:basedOn w:val="Fuentedeprrafopredeter"/>
    <w:rsid w:val="00353223"/>
  </w:style>
  <w:style w:type="character" w:styleId="Hipervnculovisitado">
    <w:name w:val="FollowedHyperlink"/>
    <w:basedOn w:val="Fuentedeprrafopredeter"/>
    <w:uiPriority w:val="99"/>
    <w:semiHidden/>
    <w:unhideWhenUsed/>
    <w:rsid w:val="00E116E9"/>
    <w:rPr>
      <w:color w:val="954F72" w:themeColor="followedHyperlink"/>
      <w:u w:val="single"/>
    </w:rPr>
  </w:style>
  <w:style w:type="paragraph" w:customStyle="1" w:styleId="APASEPTIMA">
    <w:name w:val="APA SEPTIMA"/>
    <w:basedOn w:val="Normal"/>
    <w:link w:val="APASEPTIMACar"/>
    <w:qFormat/>
    <w:rsid w:val="00AC31DB"/>
    <w:pPr>
      <w:spacing w:before="720" w:after="360"/>
      <w:ind w:left="709"/>
    </w:pPr>
    <w:rPr>
      <w:rFonts w:ascii="Times New Roman" w:eastAsia="Arial" w:hAnsi="Times New Roman" w:cs="Arial"/>
      <w:b/>
      <w:bCs/>
      <w:sz w:val="24"/>
      <w:szCs w:val="24"/>
    </w:rPr>
  </w:style>
  <w:style w:type="character" w:customStyle="1" w:styleId="APASEPTIMACar">
    <w:name w:val="APA SEPTIMA Car"/>
    <w:basedOn w:val="Fuentedeprrafopredeter"/>
    <w:link w:val="APASEPTIMA"/>
    <w:rsid w:val="00AC31DB"/>
    <w:rPr>
      <w:rFonts w:ascii="Times New Roman" w:eastAsia="Arial" w:hAnsi="Times New Roman" w:cs="Arial"/>
      <w:b/>
      <w:bCs/>
      <w:kern w:val="2"/>
      <w:sz w:val="24"/>
      <w:szCs w:val="24"/>
      <w:lang w:val="es-CO" w:eastAsia="zh-CN"/>
    </w:rPr>
  </w:style>
  <w:style w:type="paragraph" w:styleId="TDC4">
    <w:name w:val="toc 4"/>
    <w:basedOn w:val="Normal"/>
    <w:next w:val="Normal"/>
    <w:autoRedefine/>
    <w:uiPriority w:val="39"/>
    <w:semiHidden/>
    <w:unhideWhenUsed/>
    <w:rsid w:val="00FB1063"/>
    <w:pPr>
      <w:ind w:left="2160" w:firstLine="0"/>
    </w:pPr>
    <w:rPr>
      <w:rFonts w:ascii="Times New Roman" w:hAnsi="Times New Roman"/>
      <w:sz w:val="24"/>
    </w:rPr>
  </w:style>
  <w:style w:type="paragraph" w:styleId="TDC5">
    <w:name w:val="toc 5"/>
    <w:basedOn w:val="Normal"/>
    <w:next w:val="Normal"/>
    <w:autoRedefine/>
    <w:uiPriority w:val="39"/>
    <w:semiHidden/>
    <w:unhideWhenUsed/>
    <w:rsid w:val="00FB1063"/>
    <w:pPr>
      <w:ind w:left="2880" w:firstLine="0"/>
    </w:pPr>
    <w:rPr>
      <w:rFonts w:ascii="Times New Roman" w:hAnsi="Times New Roman"/>
      <w:sz w:val="24"/>
    </w:rPr>
  </w:style>
  <w:style w:type="paragraph" w:styleId="Asuntodelcomentario">
    <w:name w:val="annotation subject"/>
    <w:basedOn w:val="Textocomentario"/>
    <w:next w:val="Textocomentario"/>
    <w:link w:val="AsuntodelcomentarioCar"/>
    <w:uiPriority w:val="99"/>
    <w:semiHidden/>
    <w:unhideWhenUsed/>
    <w:rsid w:val="0073390A"/>
    <w:pPr>
      <w:spacing w:line="240" w:lineRule="auto"/>
    </w:pPr>
    <w:rPr>
      <w:b/>
      <w:bCs/>
      <w:sz w:val="20"/>
      <w:szCs w:val="20"/>
    </w:rPr>
  </w:style>
  <w:style w:type="character" w:customStyle="1" w:styleId="AsuntodelcomentarioCar">
    <w:name w:val="Asunto del comentario Car"/>
    <w:basedOn w:val="TextocomentarioCar"/>
    <w:link w:val="Asuntodelcomentario"/>
    <w:uiPriority w:val="99"/>
    <w:semiHidden/>
    <w:rsid w:val="0073390A"/>
    <w:rPr>
      <w:rFonts w:ascii="Droid Sans" w:eastAsia="Droid Sans" w:hAnsi="Droid Sans" w:cs="Droid Sans"/>
      <w:b/>
      <w:bCs/>
      <w:kern w:val="2"/>
      <w:sz w:val="20"/>
      <w:szCs w:val="20"/>
      <w:lang w:val="es-CO" w:eastAsia="zh-CN"/>
    </w:rPr>
  </w:style>
  <w:style w:type="paragraph" w:customStyle="1" w:styleId="font-claude-response-body">
    <w:name w:val="font-claude-response-body"/>
    <w:basedOn w:val="Normal"/>
    <w:rsid w:val="0073390A"/>
    <w:pPr>
      <w:widowControl/>
      <w:spacing w:before="100" w:beforeAutospacing="1" w:after="100" w:afterAutospacing="1" w:line="240" w:lineRule="auto"/>
      <w:ind w:firstLine="0"/>
    </w:pPr>
    <w:rPr>
      <w:rFonts w:ascii="Times New Roman" w:eastAsia="Times New Roman" w:hAnsi="Times New Roman" w:cs="Times New Roman"/>
      <w:kern w:val="0"/>
      <w:sz w:val="24"/>
      <w:szCs w:val="24"/>
      <w:lang w:eastAsia="es-CO"/>
    </w:rPr>
  </w:style>
  <w:style w:type="character" w:styleId="nfasis">
    <w:name w:val="Emphasis"/>
    <w:basedOn w:val="Fuentedeprrafopredeter"/>
    <w:uiPriority w:val="20"/>
    <w:qFormat/>
    <w:rsid w:val="007339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85089">
      <w:bodyDiv w:val="1"/>
      <w:marLeft w:val="0"/>
      <w:marRight w:val="0"/>
      <w:marTop w:val="0"/>
      <w:marBottom w:val="0"/>
      <w:divBdr>
        <w:top w:val="none" w:sz="0" w:space="0" w:color="auto"/>
        <w:left w:val="none" w:sz="0" w:space="0" w:color="auto"/>
        <w:bottom w:val="none" w:sz="0" w:space="0" w:color="auto"/>
        <w:right w:val="none" w:sz="0" w:space="0" w:color="auto"/>
      </w:divBdr>
      <w:divsChild>
        <w:div w:id="429930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4726125">
      <w:bodyDiv w:val="1"/>
      <w:marLeft w:val="0"/>
      <w:marRight w:val="0"/>
      <w:marTop w:val="0"/>
      <w:marBottom w:val="0"/>
      <w:divBdr>
        <w:top w:val="none" w:sz="0" w:space="0" w:color="auto"/>
        <w:left w:val="none" w:sz="0" w:space="0" w:color="auto"/>
        <w:bottom w:val="none" w:sz="0" w:space="0" w:color="auto"/>
        <w:right w:val="none" w:sz="0" w:space="0" w:color="auto"/>
      </w:divBdr>
    </w:div>
    <w:div w:id="800655342">
      <w:bodyDiv w:val="1"/>
      <w:marLeft w:val="0"/>
      <w:marRight w:val="0"/>
      <w:marTop w:val="0"/>
      <w:marBottom w:val="0"/>
      <w:divBdr>
        <w:top w:val="none" w:sz="0" w:space="0" w:color="auto"/>
        <w:left w:val="none" w:sz="0" w:space="0" w:color="auto"/>
        <w:bottom w:val="none" w:sz="0" w:space="0" w:color="auto"/>
        <w:right w:val="none" w:sz="0" w:space="0" w:color="auto"/>
      </w:divBdr>
      <w:divsChild>
        <w:div w:id="982008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084371">
      <w:bodyDiv w:val="1"/>
      <w:marLeft w:val="0"/>
      <w:marRight w:val="0"/>
      <w:marTop w:val="0"/>
      <w:marBottom w:val="0"/>
      <w:divBdr>
        <w:top w:val="none" w:sz="0" w:space="0" w:color="auto"/>
        <w:left w:val="none" w:sz="0" w:space="0" w:color="auto"/>
        <w:bottom w:val="none" w:sz="0" w:space="0" w:color="auto"/>
        <w:right w:val="none" w:sz="0" w:space="0" w:color="auto"/>
      </w:divBdr>
    </w:div>
    <w:div w:id="1683122331">
      <w:bodyDiv w:val="1"/>
      <w:marLeft w:val="0"/>
      <w:marRight w:val="0"/>
      <w:marTop w:val="0"/>
      <w:marBottom w:val="0"/>
      <w:divBdr>
        <w:top w:val="none" w:sz="0" w:space="0" w:color="auto"/>
        <w:left w:val="none" w:sz="0" w:space="0" w:color="auto"/>
        <w:bottom w:val="none" w:sz="0" w:space="0" w:color="auto"/>
        <w:right w:val="none" w:sz="0" w:space="0" w:color="auto"/>
      </w:divBdr>
    </w:div>
    <w:div w:id="210214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2663A-BACF-4441-B0D0-FAC4FCF21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9532</Words>
  <Characters>52426</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 tovar</dc:creator>
  <cp:keywords/>
  <dc:description/>
  <cp:lastModifiedBy>Franz Tovar</cp:lastModifiedBy>
  <cp:revision>2</cp:revision>
  <dcterms:created xsi:type="dcterms:W3CDTF">2026-05-04T02:40:00Z</dcterms:created>
  <dcterms:modified xsi:type="dcterms:W3CDTF">2026-05-04T02:40:00Z</dcterms:modified>
</cp:coreProperties>
</file>