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Catálogo destacado de Norte Retail</w:t>
      </w:r>
    </w:p>
    <w:p>
      <w:r>
        <w:t>Precios en COP con IVA incluido. La garantía corre desde la fecha de entrega.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Precio (COP)</w:t>
            </w:r>
          </w:p>
        </w:tc>
        <w:tc>
          <w:tcPr>
            <w:tcW w:type="dxa" w:w="2160"/>
          </w:tcPr>
          <w:p>
            <w:r>
              <w:t>Garantía</w:t>
            </w:r>
          </w:p>
        </w:tc>
      </w:tr>
      <w:tr>
        <w:tc>
          <w:tcPr>
            <w:tcW w:type="dxa" w:w="2160"/>
          </w:tcPr>
          <w:p>
            <w:r>
              <w:t>NR-1042</w:t>
            </w:r>
          </w:p>
        </w:tc>
        <w:tc>
          <w:tcPr>
            <w:tcW w:type="dxa" w:w="2160"/>
          </w:tcPr>
          <w:p>
            <w:r>
              <w:t>Portátil Andes 14, 16 GB RAM, 512 GB SSD</w:t>
            </w:r>
          </w:p>
        </w:tc>
        <w:tc>
          <w:tcPr>
            <w:tcW w:type="dxa" w:w="2160"/>
          </w:tcPr>
          <w:p>
            <w:r>
              <w:t>3.250.000</w:t>
            </w:r>
          </w:p>
        </w:tc>
        <w:tc>
          <w:tcPr>
            <w:tcW w:type="dxa" w:w="2160"/>
          </w:tcPr>
          <w:p>
            <w:r>
              <w:t>12 meses</w:t>
            </w:r>
          </w:p>
        </w:tc>
      </w:tr>
      <w:tr>
        <w:tc>
          <w:tcPr>
            <w:tcW w:type="dxa" w:w="2160"/>
          </w:tcPr>
          <w:p>
            <w:r>
              <w:t>NR-1077</w:t>
            </w:r>
          </w:p>
        </w:tc>
        <w:tc>
          <w:tcPr>
            <w:tcW w:type="dxa" w:w="2160"/>
          </w:tcPr>
          <w:p>
            <w:r>
              <w:t>Monitor Pacífico 27 pulgadas 4K</w:t>
            </w:r>
          </w:p>
        </w:tc>
        <w:tc>
          <w:tcPr>
            <w:tcW w:type="dxa" w:w="2160"/>
          </w:tcPr>
          <w:p>
            <w:r>
              <w:t>1.390.000</w:t>
            </w:r>
          </w:p>
        </w:tc>
        <w:tc>
          <w:tcPr>
            <w:tcW w:type="dxa" w:w="2160"/>
          </w:tcPr>
          <w:p>
            <w:r>
              <w:t>12 meses</w:t>
            </w:r>
          </w:p>
        </w:tc>
      </w:tr>
      <w:tr>
        <w:tc>
          <w:tcPr>
            <w:tcW w:type="dxa" w:w="2160"/>
          </w:tcPr>
          <w:p>
            <w:r>
              <w:t>NR-2210</w:t>
            </w:r>
          </w:p>
        </w:tc>
        <w:tc>
          <w:tcPr>
            <w:tcW w:type="dxa" w:w="2160"/>
          </w:tcPr>
          <w:p>
            <w:r>
              <w:t>Silla ergonómica Cordillera</w:t>
            </w:r>
          </w:p>
        </w:tc>
        <w:tc>
          <w:tcPr>
            <w:tcW w:type="dxa" w:w="2160"/>
          </w:tcPr>
          <w:p>
            <w:r>
              <w:t>489.000</w:t>
            </w:r>
          </w:p>
        </w:tc>
        <w:tc>
          <w:tcPr>
            <w:tcW w:type="dxa" w:w="2160"/>
          </w:tcPr>
          <w:p>
            <w:r>
              <w:t>24 meses</w:t>
            </w:r>
          </w:p>
        </w:tc>
      </w:tr>
      <w:tr>
        <w:tc>
          <w:tcPr>
            <w:tcW w:type="dxa" w:w="2160"/>
          </w:tcPr>
          <w:p>
            <w:r>
              <w:t>NR-2215</w:t>
            </w:r>
          </w:p>
        </w:tc>
        <w:tc>
          <w:tcPr>
            <w:tcW w:type="dxa" w:w="2160"/>
          </w:tcPr>
          <w:p>
            <w:r>
              <w:t>Escritorio elevable Sabana 140 cm</w:t>
            </w:r>
          </w:p>
        </w:tc>
        <w:tc>
          <w:tcPr>
            <w:tcW w:type="dxa" w:w="2160"/>
          </w:tcPr>
          <w:p>
            <w:r>
              <w:t>1.180.000</w:t>
            </w:r>
          </w:p>
        </w:tc>
        <w:tc>
          <w:tcPr>
            <w:tcW w:type="dxa" w:w="2160"/>
          </w:tcPr>
          <w:p>
            <w:r>
              <w:t>24 meses</w:t>
            </w:r>
          </w:p>
        </w:tc>
      </w:tr>
      <w:tr>
        <w:tc>
          <w:tcPr>
            <w:tcW w:type="dxa" w:w="2160"/>
          </w:tcPr>
          <w:p>
            <w:r>
              <w:t>NR-3301</w:t>
            </w:r>
          </w:p>
        </w:tc>
        <w:tc>
          <w:tcPr>
            <w:tcW w:type="dxa" w:w="2160"/>
          </w:tcPr>
          <w:p>
            <w:r>
              <w:t>Audífonos inalámbricos Caribe con cancelación de ruido</w:t>
            </w:r>
          </w:p>
        </w:tc>
        <w:tc>
          <w:tcPr>
            <w:tcW w:type="dxa" w:w="2160"/>
          </w:tcPr>
          <w:p>
            <w:r>
              <w:t>620.000</w:t>
            </w:r>
          </w:p>
        </w:tc>
        <w:tc>
          <w:tcPr>
            <w:tcW w:type="dxa" w:w="2160"/>
          </w:tcPr>
          <w:p>
            <w:r>
              <w:t>12 meses</w:t>
            </w:r>
          </w:p>
        </w:tc>
      </w:tr>
      <w:tr>
        <w:tc>
          <w:tcPr>
            <w:tcW w:type="dxa" w:w="2160"/>
          </w:tcPr>
          <w:p>
            <w:r>
              <w:t>NR-3355</w:t>
            </w:r>
          </w:p>
        </w:tc>
        <w:tc>
          <w:tcPr>
            <w:tcW w:type="dxa" w:w="2160"/>
          </w:tcPr>
          <w:p>
            <w:r>
              <w:t>Parlante portátil Amazonas resistente al agua</w:t>
            </w:r>
          </w:p>
        </w:tc>
        <w:tc>
          <w:tcPr>
            <w:tcW w:type="dxa" w:w="2160"/>
          </w:tcPr>
          <w:p>
            <w:r>
              <w:t>310.000</w:t>
            </w:r>
          </w:p>
        </w:tc>
        <w:tc>
          <w:tcPr>
            <w:tcW w:type="dxa" w:w="2160"/>
          </w:tcPr>
          <w:p>
            <w:r>
              <w:t>12 meses</w:t>
            </w:r>
          </w:p>
        </w:tc>
      </w:tr>
      <w:tr>
        <w:tc>
          <w:tcPr>
            <w:tcW w:type="dxa" w:w="2160"/>
          </w:tcPr>
          <w:p>
            <w:r>
              <w:t>NR-4400</w:t>
            </w:r>
          </w:p>
        </w:tc>
        <w:tc>
          <w:tcPr>
            <w:tcW w:type="dxa" w:w="2160"/>
          </w:tcPr>
          <w:p>
            <w:r>
              <w:t>Colchón Llanos doble 140 x 190</w:t>
            </w:r>
          </w:p>
        </w:tc>
        <w:tc>
          <w:tcPr>
            <w:tcW w:type="dxa" w:w="2160"/>
          </w:tcPr>
          <w:p>
            <w:r>
              <w:t>1.750.000</w:t>
            </w:r>
          </w:p>
        </w:tc>
        <w:tc>
          <w:tcPr>
            <w:tcW w:type="dxa" w:w="2160"/>
          </w:tcPr>
          <w:p>
            <w:r>
              <w:t>24 meses</w:t>
            </w:r>
          </w:p>
        </w:tc>
      </w:tr>
    </w:tbl>
    <w:p>
      <w:r>
        <w:t>Los productos marcados NR-2xxx y NR-4400 son muebles y colchones: no se envían al exterior.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