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DOC-06</w:t>
      </w:r>
    </w:p>
    <w:p>
      <w:pPr>
        <w:pStyle w:val="Heading1"/>
        <w:jc w:val="center"/>
      </w:pPr>
      <w:r>
        <w:rPr>
          <w:b/>
          <w:bCs/>
          <w:color w:val="0D9488"/>
          <w:sz w:val="34"/>
          <w:szCs w:val="34"/>
        </w:rPr>
        <w:t xml:space="preserve">Política de Tratamiento de Datos Personales y Acuerdo de Encargo (DPA)</w:t>
      </w:r>
    </w:p>
    <w:p>
      <w:pPr>
        <w:jc w:val="center"/>
      </w:pPr>
      <w:r>
        <w:rPr>
          <w:color w:val="475569"/>
          <w:sz w:val="20"/>
          <w:szCs w:val="20"/>
        </w:rPr>
        <w:t xml:space="preserve">Marco de Protección de Datos Sensibles en Salud (Ley 1581/2012) y Régimen Contractual de Encargo y Custodia</w:t>
      </w:r>
    </w:p>
    <w:p/>
    <w:p>
      <w:pPr>
        <w:jc w:val="center"/>
      </w:pPr>
      <w:r>
        <w:rPr>
          <w:b/>
          <w:bCs/>
          <w:color w:val="B45309"/>
          <w:sz w:val="18"/>
          <w:szCs w:val="18"/>
        </w:rPr>
        <w:t xml:space="preserve">ESTADO: DOCUMENTACIÓN INSTITUCIONAL EN REVISIÓN (Borrador Oficial previo a firmas legales y validación COPNIA)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Código Documental</w:t>
            </w:r>
          </w:p>
        </w:tc>
        <w:tc>
          <w:p>
            <w:r>
              <w:t xml:space="preserve">DOC-06</w:t>
            </w:r>
          </w:p>
        </w:tc>
      </w:tr>
      <w:tr>
        <w:tc>
          <w:p>
            <w:r>
              <w:rPr>
                <w:b/>
                <w:bCs/>
              </w:rPr>
              <w:t xml:space="preserve">Versión Oficial</w:t>
            </w:r>
          </w:p>
        </w:tc>
        <w:tc>
          <w:p>
            <w:r>
              <w:t xml:space="preserve">2026.1 (Release 8.2)</w:t>
            </w:r>
          </w:p>
        </w:tc>
      </w:tr>
      <w:tr>
        <w:tc>
          <w:p>
            <w:r>
              <w:rPr>
                <w:b/>
                <w:bCs/>
              </w:rPr>
              <w:t xml:space="preserve">Fecha de Emisión</w:t>
            </w:r>
          </w:p>
        </w:tc>
        <w:tc>
          <w:p>
            <w:r>
              <w:t xml:space="preserve">Octubre de 2026</w:t>
            </w:r>
          </w:p>
        </w:tc>
      </w:tr>
      <w:tr>
        <w:tc>
          <w:p>
            <w:r>
              <w:rPr>
                <w:b/>
                <w:bCs/>
              </w:rPr>
              <w:t xml:space="preserve">Proveedor / Titular</w:t>
            </w:r>
          </w:p>
        </w:tc>
        <w:tc>
          <w:p>
            <w:r>
              <w:t xml:space="preserve">JUAN EDUARDO MADRID REQUENA (Persona Natural con Registro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Identificación y NIT</w:t>
            </w:r>
          </w:p>
        </w:tc>
        <w:tc>
          <w:p>
            <w:r>
              <w:t xml:space="preserve">C.C. 1102849760 | NIT 1102849760-5 (Sujeto a verificación con RUT)</w:t>
            </w:r>
          </w:p>
        </w:tc>
      </w:tr>
      <w:tr>
        <w:tc>
          <w:p>
            <w:r>
              <w:rPr>
                <w:b/>
                <w:bCs/>
              </w:rPr>
              <w:t xml:space="preserve">Registro Mercantil</w:t>
            </w:r>
          </w:p>
        </w:tc>
        <w:tc>
          <w:p>
            <w:r>
              <w:t xml:space="preserve">Cámara de Comercio de Sincelejo — Matrícula 148131 (Activa 2026 - Sujeta a cotejo con certificado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Actividad Económica</w:t>
            </w:r>
          </w:p>
        </w:tc>
        <w:tc>
          <w:p>
            <w:r>
              <w:t xml:space="preserve">CIIU 6312 — Portales Web y Servicios de Procesamiento de Datos</w:t>
            </w:r>
          </w:p>
        </w:tc>
      </w:tr>
      <w:tr>
        <w:tc>
          <w:p>
            <w:r>
              <w:rPr>
                <w:b/>
                <w:bCs/>
              </w:rPr>
              <w:t xml:space="preserve">Domicilio Legal</w:t>
            </w:r>
          </w:p>
        </w:tc>
        <w:tc>
          <w:p>
            <w:r>
              <w:t xml:space="preserve">Sincelejo, Sucre, Colombia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PARTE I: POLÍTICA GENERAL DE TRATAMIENTO DE DATOS PERSONALES</w:t>
      </w:r>
    </w:p>
    <w:p>
      <w:r>
        <w:rPr>
          <w:color w:val="1E293B"/>
          <w:sz w:val="20"/>
          <w:szCs w:val="20"/>
        </w:rPr>
        <w:t xml:space="preserve">En estricto cumplimiento de la Ley Estatutaria 1581 de 2012, el Decreto Reglamentario 1377 de 2013 y la Ley Estatutaria de Salud 1751 de 2015, OdontoCloud Colombia adopta la presente Política de Tratamiento de Datos Personales.</w:t>
      </w:r>
    </w:p>
    <w:p>
      <w:pPr>
        <w:pStyle w:val="Heading2"/>
      </w:pPr>
      <w:r>
        <w:rPr>
          <w:b/>
          <w:bCs/>
          <w:color w:val="0D9488"/>
          <w:sz w:val="22"/>
          <w:szCs w:val="22"/>
        </w:rPr>
        <w:t xml:space="preserve">1.1 Tratamiento de Datos Sensibles de Salud (Artículos 5 y 6 Ley 1581/2012)</w:t>
      </w:r>
    </w:p>
    <w:p>
      <w:r>
        <w:rPr>
          <w:color w:val="1E293B"/>
          <w:sz w:val="20"/>
          <w:szCs w:val="20"/>
        </w:rPr>
        <w:t xml:space="preserve">La información contenida en las historias clínicas, odontogramas, radiografías, diagnósticos y tratamientos corresponde a la categoría jurídica de Datos Sensibles, cuyo tratamiento goza de una especial protección constitucional: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Finalidad Exclusiva: Los datos se tratan exclusivamente para la gestión asistencial y odontológica del paciente, facturación de servicios, soporte legal y cumplimiento de reportes obligatorios al Sistema General de Seguridad Social en Salud (SGSSS) a través de RIPS e IHCE.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Prohibición de Explotación Comercial: Se prohíbe de manera absoluta e irrevocable la comercialización, cesión, perfilamiento publicitario o monetización de los datos de salud de los pacientes.</w:t>
      </w:r>
    </w:p>
    <w:p>
      <w:pPr>
        <w:pStyle w:val="Heading2"/>
      </w:pPr>
      <w:r>
        <w:rPr>
          <w:b/>
          <w:bCs/>
          <w:color w:val="0D9488"/>
          <w:sz w:val="22"/>
          <w:szCs w:val="22"/>
        </w:rPr>
        <w:t xml:space="preserve">1.2 Derechos de los Titulares (Derechos ARCO) y Límites Sanitarios</w:t>
      </w:r>
    </w:p>
    <w:p>
      <w:r>
        <w:rPr>
          <w:color w:val="1E293B"/>
          <w:sz w:val="20"/>
          <w:szCs w:val="20"/>
        </w:rPr>
        <w:t xml:space="preserve">Los pacientes, como titulares de la información, tienen derecho a conocer, actualizar y rectificar sus datos personales. No obstante, por expresa disposición sanitaria (Resolución 1995 de 1999, Resolución 839 de 2017 y Ley 2015 de 2020), el derecho de supresión o eliminación de datos no procede sobre la historia clínica mientras permanezca vigente el deber legal de custodia y retención obligatoria de quince (15) años a cargo del prestador de salud.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PARTE II: ACUERDO CONTRACTUAL DE ENCARGO DEL TRATAMIENTO (DPA)</w:t>
      </w:r>
    </w:p>
    <w:p>
      <w:r>
        <w:rPr>
          <w:color w:val="1E293B"/>
          <w:sz w:val="20"/>
          <w:szCs w:val="20"/>
        </w:rPr>
        <w:t xml:space="preserve">El presente acuerdo regula las relaciones de tratamiento de datos entre la Institución Prestadora de Servicios de Salud (o Consultorio Odontológico) y OdontoCloud Colombia, con el fin de dar cumplimiento al Artículo 25 del Decreto 1377 de 2013.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A" w:val="clear"/>
          </w:tcPr>
          <w:p>
            <w:r>
              <w:rPr>
                <w:color w:val="0F766E"/>
                <w:sz w:val="19"/>
                <w:szCs w:val="19"/>
              </w:rPr>
              <w:t xml:space="preserve">📋 Delimitación Contractual de Roles Jurídicos
La Clínica / IPS actúa como RESPONSABLE DEL TRATAMIENTO (recolecta los datos, define fines asistenciales y ostenta la custodia legal sanitaria). OdontoCloud Colombia actúa como ENCARGADO DEL TRATAMIENTO (proveedor tecnológico SaaS que procesa y aloja los datos únicamente por cuenta e instrucción de la clínica, sin relación asistencial directa con el paciente).</w:t>
            </w:r>
          </w:p>
        </w:tc>
      </w:tr>
    </w:tbl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Obligaciones del Responsable (Clínica / IPS)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Obligaciones del Encargado (OdontoCloud)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• Recabar la autorización previa e informada del paciente.• Responder por la pertinencia médica y veracidad de los datos.• Custodiar legalmente las historias por el término de 15 años (Res. 839/2017).• Gestionar las solicitudes de copia de historia clínica.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• Tratar los datos exclusivamente según instrucciones contractuales.• Garantizar salvaguardas técnicas, TLS 1.3, AES-256-GCM y RLS.• Mantener reserva profesional indefinida sobre los registros.• Poner a disposición la exportación completa al fin del servicio.</w:t>
            </w:r>
          </w:p>
        </w:tc>
      </w:tr>
    </w:tbl>
    <w:p/>
    <w:p>
      <w:pPr>
        <w:pStyle w:val="Heading2"/>
      </w:pPr>
      <w:r>
        <w:rPr>
          <w:b/>
          <w:bCs/>
          <w:color w:val="0D9488"/>
          <w:sz w:val="22"/>
          <w:szCs w:val="22"/>
        </w:rPr>
        <w:t xml:space="preserve">2.1 Régimen de Conservación, Devolución y Prohibición de Borrado Automático</w:t>
      </w:r>
    </w:p>
    <w:p>
      <w:r>
        <w:rPr>
          <w:color w:val="1E293B"/>
          <w:sz w:val="20"/>
          <w:szCs w:val="20"/>
        </w:rPr>
        <w:t xml:space="preserve">En concordancia con la Resolución 839 de 2017 (que modifica la Res. 1995/1999) y la Ley 2015 de 2020, la terminación de una relación comercial no extingue las obligaciones legales de conservación de la historia clínica. Por ello, se establecen las siguientes reglas contractuales: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BEB" w:val="clear"/>
          </w:tcPr>
          <w:p>
            <w:r>
              <w:rPr>
                <w:color w:val="B45309"/>
                <w:sz w:val="19"/>
                <w:szCs w:val="19"/>
              </w:rPr>
              <w:t xml:space="preserve">⚖️ Salvaguarda Legal: Prohibición de Borrado Irreversible Automático a los 60 Días
1. Periodo de Descarga Operativa (60 días): Tras la terminación del contrato SaaS, OdontoCloud mantendrá habilitado el acceso a la clínica en modo solo lectura durante un plazo de sesenta (60) días calendario para que descargue su base de datos completa en formatos abiertos estándar (JSON estructurado y relacional SQL/XLSX).
2. Prohibición de Destrucción Automática: Vencido el plazo de 60 días, OdontoCloud NO ejecutará ningún borrado irreversible automático ni eliminación desatendida de registros clínicos.
3. Custodia Pasiva Transitoria: La cuenta pasará a un estado de congelamiento pasivo cifrado (almacenamiento en frío), preservando la integridad de los datos.
4. Protocolo Formal de Disposición: Cualquier eliminación o purga definitiva únicamente podrá llevarse a cabo si: (a) Existe una constancia formal o Acta de Entrega y Custodia firmada por el Representante Legal de la IPS certificando que ha recibido la totalidad de los datos y asumido la custodia por los 15 años de ley; (b) Media orden expresa de autoridad sanitaria o judicial competente; o (c) Se suscribe un contrato remunerado de depósito documental pasivo a largo plazo.</w:t>
            </w:r>
          </w:p>
        </w:tc>
      </w:tr>
    </w:tbl>
    <w:p/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ELABORÓ (TÉCNICO / INGENIERÍA)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REVISÓ (AUDITORÍA / COMPLIANCE)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APROBÓ (DIRECCIÓN / LEGAL)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Equipo de Arquitectura e Ingeniería SaaS
OdontoCloud Colombia
Fecha: Octubre de 2026
Estado: Aprobado Técnico</w:t>
            </w:r>
          </w:p>
        </w:tc>
        <w:tc>
          <w:p>
            <w:r>
              <w:rPr>
                <w:sz w:val="16"/>
                <w:szCs w:val="16"/>
              </w:rPr>
              <w:t xml:space="preserve">[PENDIENTE DE DESIGNACIÓN: Ingeniero de Sistemas con Matrícula Profesional COPNIA]
PENDIENTE DE VALIDACIÓN MATRÍCULA COPNIA</w:t>
            </w:r>
          </w:p>
        </w:tc>
        <w:tc>
          <w:p>
            <w:r>
              <w:rPr>
                <w:sz w:val="16"/>
                <w:szCs w:val="16"/>
              </w:rPr>
              <w:t xml:space="preserve">JUAN EDUARDO MADRID REQUENA (Titular / Propietario)
C.C. 1102849760 | NIT 1102849760-5 (Sujeto a verificación con RUT)
PENDIENTE DE FIRMA PROTOCOLARIA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Institucional OdontoCloud © 2026 — En Revisión Previa a Firmas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8"/>
        <w:szCs w:val="18"/>
      </w:rPr>
      <w:t xml:space="preserve">OdontoCloud Colombia | DOC-06 — Versión 2026.1 (Release 8.2)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DOC-06 — Política de Tratamiento de Datos Personales y Acuerdo de Encargo (DPA)</dc:title>
  <dc:creator>OdontoCloud Colombia</dc:creator>
  <dc:description>Marco de Protección de Datos Sensibles en Salud (Ley 1581/2012) y Régimen Contractual de Encargo y Custodia</dc:description>
  <cp:lastModifiedBy>Un-named</cp:lastModifiedBy>
  <cp:revision>1</cp:revision>
  <dcterms:created xsi:type="dcterms:W3CDTF">2026-10-14T19:48:24.710Z</dcterms:created>
  <dcterms:modified xsi:type="dcterms:W3CDTF">2026-10-14T19:48:24.710Z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