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single" w:color="0F2942" w:sz="12"/>
          <w:right w:val="none"/>
          <w:insideH w:val="none"/>
          <w:insideV w:val="none"/>
        </w:tblBorders>
      </w:tblPr>
      <w:tblGrid>
        <w:gridCol w:w="1129"/>
        <w:gridCol w:w="5082"/>
        <w:gridCol w:w="3200"/>
      </w:tblGrid>
      <w:tr>
        <w:trPr>
          <w:cantSplit/>
        </w:trPr>
        <w:tc>
          <w:tcPr>
            <w:tcW w:type="pct" w:w="600"/>
          </w:tcPr>
          <w:p>
            <w:r>
              <w:drawing>
                <wp:inline distT="0" distB="0" distL="0" distR="0">
                  <wp:extent cx="457200" cy="4572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700"/>
          </w:tcPr>
          <w:p>
            <w:r>
              <w:rPr>
                <w:rFonts w:ascii="Segoe UI" w:cs="Segoe UI" w:eastAsia="Segoe UI" w:hAnsi="Segoe UI"/>
                <w:b/>
                <w:bCs/>
                <w:color w:val="0F2942"/>
                <w:sz w:val="21"/>
                <w:szCs w:val="21"/>
              </w:rPr>
              <w:t xml:space="preserve">ODONTOCLOUD COLOMBIA</w:t>
            </w:r>
          </w:p>
          <w:p>
            <w:r>
              <w:rPr>
                <w:rFonts w:ascii="Segoe UI" w:cs="Segoe UI" w:eastAsia="Segoe UI" w:hAnsi="Segoe UI"/>
                <w:b/>
                <w:bCs/>
                <w:color w:val="0D9488"/>
                <w:sz w:val="15"/>
                <w:szCs w:val="15"/>
              </w:rPr>
              <w:t xml:space="preserve">Software de Gestión Odontológica en la Nube</w:t>
            </w:r>
          </w:p>
        </w:tc>
        <w:tc>
          <w:tcPr>
            <w:tcW w:type="pct" w:w="1700"/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4"/>
                <w:szCs w:val="14"/>
              </w:rPr>
              <w:t xml:space="preserve">Código: TERM-01 | Versión: 2026.1
</w:t>
            </w:r>
            <w:r>
              <w:rPr>
                <w:rFonts w:ascii="Segoe UI" w:cs="Segoe UI" w:eastAsia="Segoe UI" w:hAnsi="Segoe UI"/>
                <w:color w:val="475569"/>
                <w:sz w:val="13"/>
                <w:szCs w:val="13"/>
              </w:rPr>
              <w:t xml:space="preserve">Edición: Octubre 2026
</w:t>
            </w:r>
            <w:r>
              <w:rPr>
                <w:rFonts w:ascii="Segoe UI" w:cs="Segoe UI" w:eastAsia="Segoe UI" w:hAnsi="Segoe UI"/>
                <w:b/>
                <w:bCs/>
                <w:color w:val="1D4ED8"/>
                <w:sz w:val="13"/>
                <w:szCs w:val="13"/>
              </w:rPr>
              <w:t xml:space="preserve">CONDICIONES GENERALES DE CONTRATACIÓN SAAS</w:t>
            </w:r>
          </w:p>
        </w:tc>
      </w:tr>
    </w:tbl>
    <w:p>
      <w:pPr>
        <w:spacing w:after="40"/>
      </w:pPr>
    </w:p>
    <w:p>
      <w:pPr>
        <w:pStyle w:val="Heading1"/>
        <w:spacing w:after="30"/>
        <w:jc w:val="center"/>
      </w:pPr>
      <w:r>
        <w:rPr>
          <w:rFonts w:ascii="Segoe UI" w:cs="Segoe UI" w:eastAsia="Segoe UI" w:hAnsi="Segoe UI"/>
          <w:b/>
          <w:bCs/>
          <w:color w:val="0F2942"/>
          <w:sz w:val="23"/>
          <w:szCs w:val="23"/>
        </w:rPr>
        <w:t xml:space="preserve">TÉRMINOS Y CONDICIONES GENERALES DE USO DEL SERVICIO SAAS</w:t>
      </w:r>
    </w:p>
    <w:p>
      <w:pPr>
        <w:spacing w:after="70"/>
        <w:jc w:val="center"/>
      </w:pPr>
      <w:r>
        <w:rPr>
          <w:rFonts w:ascii="Segoe UI" w:cs="Segoe UI" w:eastAsia="Segoe UI" w:hAnsi="Segoe UI"/>
          <w:color w:val="475569"/>
          <w:sz w:val="16"/>
          <w:szCs w:val="16"/>
        </w:rPr>
        <w:t xml:space="preserve">Condiciones Generales de Contratación, Licenciamiento, Nivel de Servicio, Régimen de Custodia y Tratamiento Posterior de Datos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Borders>
              <w:top w:val="single" w:color="CBD5E1" w:sz="4"/>
              <w:left w:val="single" w:color="0F2942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5"/>
                <w:szCs w:val="15"/>
              </w:rPr>
              <w:t xml:space="preserve">RÉGIMEN CONTRACTUAL: Adhesión para Clínicas e IPS Odontológicas | Cumplimiento Resolución 839 de 2017 MinSalud</w:t>
            </w:r>
          </w:p>
        </w:tc>
      </w:tr>
    </w:tbl>
    <w:p>
      <w:pPr>
        <w:spacing w:after="40"/>
      </w:pP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1. DEFINICIONES Y PARTES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Los presentes Términos y Condiciones regulan el licenciamiento y uso de la plataforma OdontoCloud Colombia, provista por JUAN EDUARDO MADRID REQUENA (EL PROVEEDOR). Su aceptación vincula a toda persona natural o jurídica (LA IPS o EL CLIENTE) que acceda al servicio en la nube.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2. LICENCIA DE USO NO EXCLUSIVA Y PROPIEDAD INTELECTUAL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EL PROVEEDOR concede a LA IPS una licencia temporal, no exclusiva, revocable e intransferible para el uso del software en la nube. Todo el código, diseño y algoritmos son propiedad exclusiva de JUAN EDUARDO MADRID REQUENA. Los registros asistenciales e historias clínicas ingresadas son de propiedad de los pacientes bajo la custodia legal indelegable de LA IPS.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3. NIVEL DE SERVICIO (SLA) Y EXCLUSIONES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Se establece una disponibilidad objetivo del 99.5% mensual bajo un estándar de mejores esfuerzos técnicos. Se excluyen del cómputo de indisponibilidad: ventanas de mantenimiento preventivo notificadas con antelación, fallas en los proveedores de internet o equipos locales de la IPS, cortes fortuitos en el hosting/VPS o eventos de fuerza mayor.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4. RESPONSABILIDAD ASISTENCIAL EXCLUSIVA Y DELIMITACIÓN REPS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OdontoCloud provee exclusivamente una herramienta informática. La relación odontólogo-paciente, los diagnósticos, planes de tratamiento, prescripción de fármacos y la pertinencia clínica corresponden de forma privativa e indelegable a los profesionales de la salud y a LA IPS. El software no ejerce la odontología. La obtención y mantenimiento de la habilitación sanitaria REPS (Resolución 3100 de 2019 de MinSalud) es responsabilidad privativa de LA IPS.</w:t>
      </w:r>
    </w:p>
    <w:p>
      <w:r>
        <w:br w:type="page"/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5. PROCEDIMIENTO ANTE MORA Y SALVAGUARDA DE HISTORIAS CLÍNICAS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En caso de mora superior a treinta (30) días calendario en el canon mensual pactado, EL PROVEEDOR enviará un requerimiento formal por escrito otorgando un plazo perentorio de quince (15) días calendario para regularizar la obligación o para que la clínica proceda a la descarga de sus historias clínicas activas mediante los módulos habilitados. Vencido este término sin acuerdo, podrá suspenderse temporalmente el acceso a la plataforma.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6. CUSTODIA SANITARIA DE 15 AÑOS (RES. 839/2017) Y TERMINACIÓN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Custodia Privativa de la IPS: Conforme a la Resolución 839 de 2017 de MinSalud, la custodia y conservación legal de las historias clínicas por quince (15) años corresponde de manera privativa e indelegable a LA IPS.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Periodo de Gracia de 60 Días: Finalizado el servicio por cualquier causa, LA IPS dispondrá de un plazo de sesenta (60) días calendario para exportar la totalidad de historias clínicas foliadas en PDF, datos en JSON/CSV y consentimientos digitalizados.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Acta de Cierre y Entrega Documentada: Al finalizar la exportación, LAS PARTES suscribirán un Acta de Cierre y Entrega Documentada que acredite el recibo formal de la información bajo custodia de la IPS.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• Prohibición Absoluta de Borrado Automático: En ningún caso OdontoCloud ejecutará eliminación automática, unilateral o desatendida de datos asistenciales. Vencido el plazo de gracia sin retiro de datos, se enviará una notificación formal con preaviso de treinta (30) días para coordinar la entrega física/digital de los respaldos o pactar custodia transitoria tarifada.</w:t>
      </w:r>
    </w:p>
    <w:p>
      <w:pPr>
        <w:pStyle w:val="Heading2"/>
        <w:spacing w:after="40" w:before="100"/>
      </w:pPr>
      <w:r>
        <w:rPr>
          <w:rFonts w:ascii="Segoe UI" w:cs="Segoe UI" w:eastAsia="Segoe UI" w:hAnsi="Segoe UI"/>
          <w:b/>
          <w:bCs/>
          <w:color w:val="0F2942"/>
          <w:sz w:val="21"/>
          <w:szCs w:val="21"/>
        </w:rPr>
        <w:t xml:space="preserve">7. LEY APLICABLE Y JURISDICCIÓN</w:t>
      </w:r>
    </w:p>
    <w:p>
      <w:pPr>
        <w:spacing w:after="60" w:line="260"/>
        <w:jc w:val="both"/>
      </w:pPr>
      <w:r>
        <w:rPr>
          <w:rFonts w:ascii="Segoe UI" w:cs="Segoe UI" w:eastAsia="Segoe UI" w:hAnsi="Segoe UI"/>
          <w:b w:val="false"/>
          <w:bCs w:val="false"/>
          <w:color w:val="1E293B"/>
          <w:sz w:val="19"/>
          <w:szCs w:val="19"/>
        </w:rPr>
        <w:t xml:space="preserve">Se rige por las leyes de la República de Colombia. Cualquier controversia se someterá en primera instancia a arreglo directo y, en su defecto, ante los centros de conciliación autorizados en la ciudad de Sincelejo, Sucre.</w:t>
      </w:r>
    </w:p>
    <w:sectPr>
      <w:headerReference w:type="default" r:id="rId6"/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egoe UI" w:cs="Segoe UI" w:eastAsia="Segoe UI" w:hAnsi="Segoe UI"/>
        <w:color w:val="64748B"/>
        <w:sz w:val="14"/>
        <w:szCs w:val="14"/>
      </w:rPr>
      <w:t xml:space="preserve">TERM-01 — Página </w:t>
    </w:r>
    <w:r>
      <w:rPr>
        <w:rFonts w:ascii="Segoe UI" w:cs="Segoe UI" w:eastAsia="Segoe UI" w:hAnsi="Segoe UI"/>
        <w:b/>
        <w:bCs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4"/>
        <w:szCs w:val="14"/>
      </w:rPr>
      <w:t xml:space="preserve"> de </w:t>
    </w:r>
    <w:r>
      <w:rPr>
        <w:rFonts w:ascii="Segoe UI" w:cs="Segoe UI" w:eastAsia="Segoe UI" w:hAnsi="Segoe UI"/>
        <w:b/>
        <w:bCs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right"/>
    </w:pPr>
    <w:r>
      <w:rPr>
        <w:rFonts w:ascii="Segoe UI" w:cs="Segoe UI" w:eastAsia="Segoe UI" w:hAnsi="Segoe UI"/>
        <w:color w:val="94A3B8"/>
        <w:sz w:val="13"/>
        <w:szCs w:val="13"/>
      </w:rPr>
      <w:t xml:space="preserve">TERM-01 | OdontoCloud Colombia — Edición 2026.1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237e35a04e1c19cc44619e976cb65ae4a3780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TERM-01 — TÉRMINOS Y CONDICIONES GENERALES DE USO DEL SERVICIO SAAS</dc:title>
  <dc:creator>OdontoCloud Colombia</dc:creator>
  <dc:description>Condiciones Generales de Contratación, Licenciamiento, Nivel de Servicio, Régimen de Custodia y Tratamiento Posterior de Datos</dc:description>
  <cp:lastModifiedBy>Un-named</cp:lastModifiedBy>
  <cp:revision>1</cp:revision>
  <dcterms:created xsi:type="dcterms:W3CDTF">2026-10-14T23:41:42.041Z</dcterms:created>
  <dcterms:modified xsi:type="dcterms:W3CDTF">2026-10-14T23:41:42.041Z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