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ARQUITECTURA EMPRESARIAL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VENTAS AL ESTADO PERUANO</w:t>
      </w:r>
    </w:p>
    <w:p>
      <w:pPr>
        <w:pBdr>
          <w:bottom w:val="single" w:color="C9A227" w:sz="12"/>
        </w:pBdr>
        <w:spacing w:after="24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Contrataciones Menores a 8 UIT  |  Ley N° 32069</w:t>
      </w:r>
    </w:p>
    <w:p>
      <w:pPr>
        <w:spacing w:after="2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DISTRIBUIDORA Y RETAIL LORES S.A.C.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D&amp;L LORES SAC  |  RUC 20614288150</w:t>
      </w:r>
    </w:p>
    <w:p>
      <w:pPr>
        <w:spacing w:after="3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Documento de Consultoría Estratégica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Junio 2026</w:t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MODELO DE NEGOCIO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Propuesta de Valor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D&amp;L Lores SAC es una comercializadora B2G especializada en suministro de bienes a entidades públicas mediante contrataciones directas menores a 8 UIT (S/ 44,000 en 2026). Tres pilares competitivos:</w:t>
      </w:r>
    </w:p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PILAR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Velocidad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Respuesta a solicitudes de cotización en menos de 4 horas hábiles. Las entidades priorizan proveedores que responden rápido.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Confiabilidad documental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Entrega garantizada de documentación completa (factura electrónica, guía de remisión, fichas técnicas). Cero observaciones en OC.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Cobertura de categorías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Portafolio amplio bajo CIIU 4690/4649 que permite atender múltiples necesidades de una misma entidad sin cambiar de proveedor.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Segmento de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600"/>
        <w:gridCol w:w="40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ENTIDAD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BIENES PRINCIPALES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Municipalidades distritales Lima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Útiles de escritorio, limpieza, impresión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Hospitales y centros de salud MINSA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Quincenal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Materiales de limpieza, EPP, equipos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Comisarías PNP y dependencias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Mensual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Papelería, material de oficina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Universidades públicas (UNMSM, UNI)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Mensual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Cómputo, mobiliario, material educativo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Ministerios y Unidades Ejecutoras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Mensual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Suministros de oficina, servicios generales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BAJA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Gobiernos regionales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Eventual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Diverso según área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Fuentes de Ingresos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MARGEN EST.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Órdenes de compra directas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Cotización ganada vía SEACE o contacto directo con área logística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15% - 35%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Principal (80%)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Contratos recurrentes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Relación continua con entidad para múltiples OC mensuales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12% - 25%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Secundario (15%)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Catálogos Perú Compras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Incorporación a catálogos electrónicos (proyectado Fase 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8% - 18%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Futuro (5%)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Estructura de Costos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DEL INGRESO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Costo de mercadería (COGS)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55% - 70%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Precio de adquisición + flete de ingreso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Logística y entrega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5% - 8%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Transporte a entidad, embalaje, combustible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Operación comercial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8% - 12%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Planilla, comisiones, comunicaciones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Documentación y cumplimiento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2% - 3%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Contador externo, RNP, certificaciones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Margen neto estimado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10% - 20%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Antes de impuestos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Canales de Captación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SEACE 3.0 — monitoreo diario de órdenes de compra publicadas en Lima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PAC (Plan Anual de Contrataciones) — anticipar necesidades planificadas de las entidades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Visitas comerciales directas a Áreas de Logística de entidades objetivo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Red de contactos del ejecutivo comercial en campo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Alertas automatizadas por categoría y entidad (n8n / Make — Fase 2)</w:t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FLUJO COMERCIAL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Ciclo Completo de una Venta al Estado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El ciclo B2G menores a 8 UIT tiene 6 etapas secuenciales. Cada una tiene responsable, plazo máximo y entregable específico.</w:t>
      </w:r>
    </w:p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400"/>
        <w:gridCol w:w="2200"/>
        <w:gridCol w:w="1800"/>
        <w:gridCol w:w="1400"/>
        <w:gridCol w:w="2200"/>
      </w:tblGrid>
      <w:tr>
        <w:trPr>
          <w:tblHeader/>
        </w:trPr>
        <w:tc>
          <w:tcPr>
            <w:tcW w:type="dxa" w:w="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PLAZO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Monitorear SEACE / PAC / contacto directo. Calificar oportunidades.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Ejec. Comercial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Diario 8AM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 oportunidades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CALIFICACIÓN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Evaluar viabilidad: producto disponible, margen suficiente, plazo cumplible.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Ejec. Comercial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2 horas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 / No-Go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COTIZACIÓN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Elaborar y enviar cotización formal con especificaciones técnicas y precios.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Ejec. Comercial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4 horas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Cotización enviada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SEGUIMIENTO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Confirmar recepción, resolver consultas, verificar adjudicación.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Ejec. Comercial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24-48 horas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Confirmación OC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EJECUCIÓN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Adquirir, embalar, emitir guía de remisión y entregar en entidad.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Según plazo 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Conformidad firmada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COBRO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Emitir factura electrónica, armar expediente, hacer seguimiento al pago.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Día siguiente de conformidad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Pago recibido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Criterios de Calificación de Oportunidades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UMBRAL MÍNIMO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SEÑAL DE ALERTA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SI FALLA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Margen bruto estimado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 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Descartar o renegociar precio de compra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Disponibilidad de producto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Stock o proveedor confirmado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proveedor confiable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Asegurar proveedor antes de cotizar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Plazo de entrega exigido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 3 días hábiles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48 horas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aceptar si stock en mano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Monto de la 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 S/ 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S/ 300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Evaluar solo si es entidad estratégica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Presupuesto de la entidad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Entidad con presupuesto activo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Bloqueo presupuestal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Verificar con el área antes de cotizar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Estructura Obligatoria de la Cotización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Membrete: RUC, razón social, dirección, teléfono y correo electrónico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Número correlativo: COT-2026-XXX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Fecha de emisión y fecha de vigencia (mínimo 30 días)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Datos del solicitante: nombre de entidad, RUC, área, nombre del funcionario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Descripción técnica del bien: marca, modelo, especificaciones, unidad de medida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Precio unitario sin IGV + IGV (18%) + precio total con IGV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Plazo de entrega en días hábiles y condición de pago (crédito, post-conformidad)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Firma del representante legal o apoderado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Expediente de Cobro — Documentos Obligatorios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Orden de Compra (copia)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Emitida por la entidad — base contractual. Verificar descripción exacta y monto.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Guía de Remisión Remitente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Emitida electrónicamente por D&amp;L Lores al momento del despacho.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Conformidad de Recepción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Firmada y sellada por el área usuaria. SIN ESTO NO SE PUEDE FACTURAR.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Factura Electrónica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Emitida desde SEE-SUNAT post-conformidad, con referencia exacta a la OC.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Comprobante de entrega / cargo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Copia firmada por el receptor en la entidad al momento de la entrega.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ROLES Y ESTRUCTURA ORGANIZACIONAL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Estructura por Fase de Crecimiento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HEADCOUNT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ESTRUCTURA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Semanas 1-4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persona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Fundador solo — regularización del RUC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Meses 2-6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2-3 personas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Fundador + Ejecutivo Comercial + Contador externo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Meses 7-18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4-6 personas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Fundador + 2 Ejecutivos + Asistente Operaciones + Admin + Contador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 19+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7-12 personas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Estructura completa con supervisores por área y analista de datos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Descripción de Roles — Fase 1</w:t>
      </w:r>
    </w:p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 1 — GERENTE GENERAL / FUNDADOR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Misión: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Dirigir estrategia comercial, cerrar primeras cuentas, construir procesos base del negocio.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Responsabilidades: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Prospección de entidades, negociación con proveedores, firma de documentos legales, control financiero.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KPI principal: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N° de OC adjudicadas por mes / Margen bruto mensual acumulado.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 2 — EJECUTIVO COMERCIAL B2G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Misión: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Monitorear SEACE diariamente, elaborar cotizaciones y mantener relación con logísticos de las entidades.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Responsabilidades: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Revisión SEACE 8AM y 2PM, cotizaciones en &lt; 4 horas, actualización de CRM, seguimiento post-adjudicación.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KPI principal: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Tasa de conversión cotización/OC (meta: &gt; 30%) | N° cotizaciones enviadas/semana (meta: &gt; 15).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Perfil: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Conocimiento básico de SEACE, Excel, redacción clara. No requiere experiencia previa en el Estado.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 3 — ASISTENTE OPERACIONES / 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Misión: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Coordinar compra de mercadería, gestionar entrega, armar expediente de cobro y hacer seguimiento de pago.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Responsabilidades: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Emisión de guías de remisión, coordinación con transportistas, armado de expediente completo, registro de inventario.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KPI principal: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% OC entregadas a tiempo (meta: &gt; 95%) | Tiempo de armado de expediente (meta: &lt; 24 horas).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 4 — CONTADOR EXTERNO (OUTSOURCING)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Misión: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Gestionar obligaciones tributarias, declaraciones mensuales y anuales, y mantener la empresa al día con SUNAT.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Responsabilidades: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PDT 621 mensual, libros electrónicos PLE, liquidación de IGV, Impuesto a la Renta, renovación RNP.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 y costo: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Outsourcing. Costo estimado: S/ 500-900/mes. OBLIGATORIO desde el mes 1 de reactivación del RUC.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DOCUMENTACIÓN OBLIGATORIA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Estado Actual y Acciones Requeridas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ACTUAL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REQUERIDA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RUC activo — Estado HABIDO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SUNAT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BAJA DE OFICIO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REACTIVAR ESTA SEMANA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Emisión Electrónica (SEE)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SUNAT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INACTIVO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Activar post-reactivación RUC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Libros electrónicos 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SUNAT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INACTIVO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Activar con contador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RNP — Categoría Bienes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OECE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 INSCRITO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Inscribir post-reactivación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CIIU Principal: 4690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SUNAT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ACTUALMENTE 4791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Actualizar en SUNAT Operaciones en Línea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Vigencia de Poder (RLeg.)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SUNARP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VERIFICAR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Obtener vigencia actualizada (&lt; 30 días)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Copia literal de partida reg.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SUNARP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VERIFICAR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Obtener al inscribir en RNP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Documentos por Operación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SE GENERA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CLAVE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Cotización formal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Pre-adjudicación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Membrete, N° correlativo, vigencia 30 días, firma RLeg.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Orden de Compra (recibida)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Emitida por la entidad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Verificar: descripción exacta, monto, plazo, condición de pago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Guía de Remisión Remitente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 despachar mercadería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Electrónica desde SUNAT. Incluir N° de OC.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Conformidad de Recepción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 entregar en entidad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Firmada y sellada por área usuaria — requisito previo a facturar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Factura Electrónica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Post-conformidad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Referencia exacta a la OC. No emitir antes de tener la conformidad.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Comprobante de entrega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 el momento de entrega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Copia firmada por el receptor en la entidad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Requisitos para Inscripción en RNP — Persona Jurídica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DNI vigente del representante legal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Vigencia de Poder emitida por SUNARP (no mayor a 30 días de antigüedad)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Copia literal de la partida registral de la empresa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Pago de derecho de inscripción: S/ 46 (Persona Jurídica)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RUC activo en estado HABIDO — condición excluyente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No tener impedimentos del Art. 11 de la Ley N° 32069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Base normativa: Directiva N° 004-2023-OSCE/CD — Procedimientos de inscripción y renovación en el RNP.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Check-list Pre-Cotización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VERIFICAR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RUC activo y HABIDO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e-consultaruc.sunat.gob.pe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Inscrito en RNP — Bienes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rnp.gob.pe → Consulta de proveedores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figurar en registro de inhabilitados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rnp.gob.pe → Inhabilitados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Emisión electrónica habilitada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 SOL — SUNAT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Precio cubre costos + margen mínimo 15%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Hoja de costeo interna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Puedo cumplir el plazo de entrega exigido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Confirmación con proveedor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Entidad tiene presupuesto disponible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Llamada previa al área de logística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INDICADORES DE GESTIÓN (KPIs)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Dashboard Comercial — Seguimiento Semanal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300"/>
        <w:gridCol w:w="1300"/>
        <w:gridCol w:w="1460"/>
        <w:gridCol w:w="7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FÓRMULA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F1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F2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N° cotizaciones enviadas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Conteo semanal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 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 40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Tasa de conversión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(OC ganadas / cotizaciones) x 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 25%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 35%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Ingreso semanal adjudicado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Suma de OC (S/)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S/ 8,000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S/ 25,000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Tiempo respuesta cotización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Hora solicitud → hora envío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4h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 operación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N° entidades contactadas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Entidades únicas con cotización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 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 30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●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Dashboard Operativo — Seguimiento Mensual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300"/>
        <w:gridCol w:w="1300"/>
        <w:gridCol w:w="1460"/>
        <w:gridCol w:w="7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FÓRMULA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F1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F2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entregadas a tiempo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(A tiempo / total OC) x 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 95%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 98%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con observación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(Observadas / total OC) x 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2%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Ciclo de cobro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Días entre conformidad y pago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30d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20d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CxC vencidas &gt; 45 días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conformadas sin pago &gt; 45d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N° entidades activas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Entidades con &gt;= 1 OC en el mes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 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 20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●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Dashboard Financiero — Mensual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FÓRMULA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Ingreso bruto mensual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Suma de OC facturadas (S/)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S/ 30,000 (F1)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S/ 15,000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Margen bruto promedio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(Ingreso - COGS) / Ingreso x 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 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Margen neto mensual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Utilidad neta / Ingreso x 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 10%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Días de cobro promedio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CxC / Ventas diarias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30 días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45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Concentración de clientes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% ingreso del cliente mayor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40%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60%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Semáforo 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REQUERIDA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VERDE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 meta o superando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Mantener. Documentar qué está funcionando bien para replicarlo.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ÁMBAR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Riesgo — desviación &lt; 20%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Revisar causa raíz en reunión semanal. Plan de acción en 48 horas.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ROJO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Crítico — desviación &gt; 20%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Escalamiento inmediato. Acción correctiva en 24 horas. Reporte al Gerente.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RIESGOS OPERATIVOS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Matriz de Riesgos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Evaluación bajo metodología Probabilidad x Impacto. Base normativa: Art. 11 y concordantes, Ley N° 32069.</w:t>
      </w:r>
    </w:p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400"/>
        <w:gridCol w:w="680"/>
        <w:gridCol w:w="760"/>
        <w:gridCol w:w="560"/>
        <w:gridCol w:w="4680"/>
      </w:tblGrid>
      <w:tr>
        <w:trPr>
          <w:tblHeader/>
        </w:trPr>
        <w:tc>
          <w:tcPr>
            <w:tcW w:type="dxa" w:w="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RUC permanece en Baja de Oficio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Reactivar esta semana. Contratar contador desde el día 1. Declarar puntualmente cada mes sin excepción.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emisión de facturas electrónicas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Activar SEE-SUNAT inmediatamente tras reactivar RUC. Sin esto es imposible cobrar al Estado.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Entidad no paga / demora &gt; 60 días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MEDIA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Verificar presupuesto antes de cotizar. Seguimiento semanal post-entrega. Límite de crédito por entidad.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Incumplimiento de plazo de entrega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MEDIA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aceptar OC con certeza de entrega. Tener proveedor alternativo por categoría. Stock mínimo top 5 productos.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Proveedor sube precio post-cotización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MEDIA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MEDIO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Cotizar con margen de seguridad 5% extra. Confirmar precio con proveedor antes de enviar cotización.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anulada post-adjudicación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BAJA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MEDIO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adquirir mercadería hasta tener la OC firmada en mano. Verificar estado presupuestal de la entidad.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Observación documentaria en entidad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MEDIA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MEDIO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Check-list obligatorio antes de cada entrega. Capacitar al asistente en requisitos por tipo de entidad.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Concentración excesiva en 1-2 clientes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MEDIA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Meta: ningún cliente &gt; 40% del ingreso mensual. Diversificar activamente desde el mes 3.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Competencia con precio más bajo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MEDIO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Competir en velocidad y confiabilidad, no solo precio. Construir relación con el área logística.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Multa o sanción tributaria SUNAT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MEDIA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Contador externo desde el mes 1. Declaraciones al día. Alertas de vencimiento en Google Calendar.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Impedimentos Legales para Contratar con el Estado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Verificar antes de inscribirse en RNP (Art. 11, Ley N° 32069):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Condena por delitos de corrupción, colusión, tráfico de influencias o lavado de activos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Sanción vigente del Tribunal de Contrataciones del Estado (inhabilitación temporal o definitiva)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Ser funcionario público activo o tener parentesco con funcionarios de la entidad compradora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Deuda tributaria exigible coactivamente con SUNAT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Fuente: Art. 11, Ley N° 32069 — Ley General de Contrataciones Públicas (vigente desde 22/04/2025).</w:t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ROADMAP DE CRECIMIENTO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FASE 0 — REGULARIZACIÓN  |  Semanas 1-4  |  URGENTE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59595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59595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59595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Reactivar RUC en SUNAT. Contratar contador externo.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RUC activo y HABIDO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1-2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Activar Sistema de Emisión Electrónica (SEE-SUNAT). Emitir primera factura de prueba.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Habilitado para facturar al 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Tramitar inscripción en RNP — Categoría Bienes.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Código RNP activo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2-3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Cambiar CIIU principal 4791 → 4690. Agregar 4651 y 4663 como secundarios.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CIIU alineado al negocio B2G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3-4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Plantilla de cotización oficial. Cuenta bancaria empresarial.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Operacionalmente listo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FASE 1 — ARRANQUE COMERCIAL  |  Meses 2-6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9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59595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59595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 PRINCIPAL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59595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CUANTITATIVA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Primeras 50 cotizaciones enviadas. Contacto con 10 entidades en Lima.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S/ 5,000 en OC adjudicadas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Contratar ejecutivo comercial B2G. Primeras 5 entidades recurrentes.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S/ 15,000 en OC / 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 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CRM básico (Google Sheets o Notion). Proceso de cotización estandarizado.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S/ 25,000 en OC / 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 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Top 5 productos con mayor demanda. Precio preferente con proveedores clave.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S/ 35,000 en OC / 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 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Primera revisión de métricas. Ajuste de estrategia según conversión real.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 20 entidades | Margen &gt;= 18%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FASE 2 — ESCALAMIENTO  |  Meses 7-18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59595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TRIMESTRE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59595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INICIATIVA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59595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MENSUAL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Q3 2026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Automatización alertas SEACE (n8n/Make). Segundo ejecutivo comercial.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S/ 80,000 / mes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Q4 2026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Evaluación catálogos Perú Compras. Explorar categoría servicios.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S/ 120,000 / mes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Q1-Q2 2027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Expansión a regiones. CRM dedicado. Analista de datos.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S/ 200,000 / mes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FASE 3 — CONSOLIDACIÓN  |  Mes 19+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INICIATIVA ESTRATÉGICA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Postular a licitaciones &gt; 8 UIT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Expandir el ticket promedio por operación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Inscripción en catálogos Perú Compras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Ventas sin proceso de cotización individual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Asociación estratégica o consorcio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Acceder a contratos de mayor envergadura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Plataforma propia de cotización automatizada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Escalar sin incremento proporcional de headcount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Marca D&amp;L Lores como referente B2G Lima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Reconocimiento y preferencia en entidades objetivo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PUNTO DE PARTIDA ÚNICO — SEMANA 1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Ninguna acción de este roadmap es ejecutable hasta que el RUC esté activo. La reactivación del RUC no es el paso 1 del plan — ES el plan. Todo lo demás depende de ello.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  <w:jc w:val="center"/>
    </w:pPr>
    <w:r>
      <w:rPr>
        <w:rFonts w:ascii="Arial" w:cs="Arial" w:eastAsia="Arial" w:hAnsi="Arial"/>
        <w:color w:val="595959"/>
        <w:sz w:val="17"/>
        <w:szCs w:val="17"/>
      </w:rPr>
      <w:t xml:space="preserve">Página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7"/>
        <w:szCs w:val="17"/>
      </w:rPr>
      <w:t xml:space="preserve"> de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  <w:spacing w:after="80"/>
    </w:pPr>
    <w:r>
      <w:rPr>
        <w:rFonts w:ascii="Arial" w:cs="Arial" w:eastAsia="Arial" w:hAnsi="Arial"/>
        <w:color w:val="595959"/>
        <w:sz w:val="17"/>
        <w:szCs w:val="17"/>
      </w:rPr>
      <w:t xml:space="preserve">D&amp;L LORES SAC  —  Arquitectura Empresarial B2G  |  Contrataciones &lt; 8 UIT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i/>
        <w:iCs/>
        <w:color w:val="595959"/>
        <w:sz w:val="17"/>
        <w:szCs w:val="17"/>
      </w:rPr>
      <w:t xml:space="preserve">Confidencial  |  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2026-06-16T23:29:23.575Z</dcterms:created>
  <dcterms:modified xsi:type="dcterms:W3CDTF">2026-06-16T23:29:23.575Z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