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color w:val="1F3864"/>
          <w:sz w:val="24"/>
          <w:szCs w:val="24"/>
        </w:rPr>
        <w:t xml:space="preserve">REPÚBLICA DEL PERÚ</w:t>
      </w:r>
    </w:p>
    <w:p>
      <w:pPr>
        <w:jc w:val="center"/>
      </w:pPr>
      <w:r>
        <w:rPr>
          <w:rFonts w:ascii="Arial" w:cs="Arial" w:eastAsia="Arial" w:hAnsi="Arial"/>
          <w:b/>
          <w:bCs/>
          <w:color w:val="1F3864"/>
          <w:sz w:val="22"/>
          <w:szCs w:val="22"/>
        </w:rPr>
        <w:t xml:space="preserve">SISTEMA ELECTRÓNICO DE CONTRATACIONES DEL ESTADO</w:t>
      </w:r>
    </w:p>
    <w:p>
      <w:pPr>
        <w:spacing w:after="0" w:before="200"/>
      </w:pPr>
    </w:p>
    <w:p>
      <w:pPr>
        <w:shd w:color="1F3864" w:val="solid"/>
        <w:jc w:val="center"/>
      </w:pPr>
      <w:r>
        <w:rPr>
          <w:sz w:val="4"/>
          <w:szCs w:val="4"/>
        </w:rPr>
        <w:t xml:space="preserve"> </w:t>
      </w:r>
    </w:p>
    <w:p>
      <w:pPr>
        <w:spacing w:after="0" w:before="200"/>
      </w:pPr>
    </w:p>
    <w:p>
      <w:pPr>
        <w:jc w:val="center"/>
      </w:pPr>
      <w:r>
        <w:rPr>
          <w:rFonts w:ascii="Arial" w:cs="Arial" w:eastAsia="Arial" w:hAnsi="Arial"/>
          <w:b/>
          <w:bCs/>
          <w:color w:val="1F3864"/>
          <w:sz w:val="56"/>
          <w:szCs w:val="56"/>
        </w:rPr>
        <w:t xml:space="preserve">CATÁLOGO DE BIENES EN SEACE</w:t>
      </w:r>
    </w:p>
    <w:p>
      <w:pPr>
        <w:spacing w:after="0" w:before="80"/>
      </w:pPr>
    </w:p>
    <w:p>
      <w:pPr>
        <w:jc w:val="center"/>
      </w:pPr>
      <w:r>
        <w:rPr>
          <w:rFonts w:ascii="Arial" w:cs="Arial" w:eastAsia="Arial" w:hAnsi="Arial"/>
          <w:b/>
          <w:bCs/>
          <w:color w:val="1D6038"/>
          <w:sz w:val="32"/>
          <w:szCs w:val="32"/>
        </w:rPr>
        <w:t xml:space="preserve">Contrataciones Menores a 8 UIT — Región Lima</w:t>
      </w:r>
    </w:p>
    <w:p>
      <w:pPr>
        <w:spacing w:after="0" w:before="80"/>
      </w:pPr>
    </w:p>
    <w:p>
      <w:pPr>
        <w:jc w:val="center"/>
      </w:pPr>
      <w:r>
        <w:rPr>
          <w:rFonts w:ascii="Arial" w:cs="Arial" w:eastAsia="Arial" w:hAnsi="Arial"/>
          <w:i/>
          <w:iCs/>
          <w:color w:val="404040"/>
          <w:sz w:val="24"/>
          <w:szCs w:val="24"/>
        </w:rPr>
        <w:t xml:space="preserve">Artículos y Bienes Exactos por Código CIIU (Sección G) · Últimos 6 Meses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D6E4F0" w:val="solid"/>
          </w:tcPr>
          <w:p>
            <w:pPr>
              <w:spacing w:after="40" w:before="80"/>
              <w:jc w:val="center"/>
            </w:pPr>
            <w:r>
              <w:rPr>
                <w:rFonts w:ascii="Arial" w:cs="Arial" w:eastAsia="Arial" w:hAnsi="Arial"/>
                <w:b/>
                <w:bCs/>
                <w:color w:val="1F3864"/>
                <w:sz w:val="20"/>
                <w:szCs w:val="20"/>
              </w:rPr>
              <w:t xml:space="preserve">Fuente de datos</w:t>
            </w:r>
          </w:p>
          <w:p>
            <w:pPr>
              <w:spacing w:after="80" w:before="0"/>
              <w:jc w:val="center"/>
            </w:pPr>
            <w:r>
              <w:rPr>
                <w:rFonts w:ascii="Arial" w:cs="Arial" w:eastAsia="Arial" w:hAnsi="Arial"/>
                <w:color w:val="404040"/>
                <w:sz w:val="18"/>
                <w:szCs w:val="18"/>
              </w:rPr>
              <w:t xml:space="preserve">SEACE — prod6.seace.gob.pe · API buscadorpublico · Bienes (Objeto=1) · Nov 2025 – May 2026</w:t>
            </w:r>
          </w:p>
        </w:tc>
      </w:tr>
    </w:tbl>
    <w:p>
      <w:pPr>
        <w:spacing w:after="0" w:before="200"/>
      </w:pPr>
    </w:p>
    <w:p>
      <w:pPr>
        <w:jc w:val="center"/>
      </w:pPr>
      <w:r>
        <w:rPr>
          <w:rFonts w:ascii="Arial" w:cs="Arial" w:eastAsia="Arial" w:hAnsi="Arial"/>
          <w:color w:val="404040"/>
          <w:sz w:val="18"/>
          <w:szCs w:val="18"/>
        </w:rPr>
        <w:t xml:space="preserve">Generado: Mayo 2026 · Marco Legal: Ley N° 32069 · UIT 2026 = S/ 5,500</w:t>
      </w:r>
    </w:p>
    <w:p>
      <w:pPr>
        <w:pageBreakBefore/>
      </w:pPr>
    </w:p>
    <w:p>
      <w:pPr>
        <w:pStyle w:val="Heading1"/>
        <w:spacing w:after="120" w:before="360"/>
      </w:pPr>
      <w:r>
        <w:rPr>
          <w:rFonts w:ascii="Arial" w:cs="Arial" w:eastAsia="Arial" w:hAnsi="Arial"/>
          <w:b/>
          <w:bCs/>
          <w:color w:val="1F3864"/>
          <w:sz w:val="36"/>
          <w:szCs w:val="36"/>
        </w:rPr>
        <w:t xml:space="preserve">1. CONTEXTO Y METODOLOGÍA</w:t>
      </w:r>
    </w:p>
    <w:p>
      <w:pPr>
        <w:pBdr>
          <w:bottom w:val="single" w:color="2E75B6" w:sz="4"/>
        </w:pBdr>
        <w:spacing w:after="0" w:before="160"/>
      </w:pPr>
    </w:p>
    <w:p>
      <w:pPr>
        <w:spacing w:after="0" w:before="80"/>
      </w:pPr>
    </w:p>
    <w:p>
      <w:pPr>
        <w:spacing w:after="60" w:before="60"/>
      </w:pPr>
      <w:r>
        <w:rPr>
          <w:rFonts w:ascii="Arial" w:cs="Arial" w:eastAsia="Arial" w:hAnsi="Arial"/>
          <w:b w:val="false"/>
          <w:bCs w:val="false"/>
          <w:color w:val="404040"/>
          <w:sz w:val="20"/>
          <w:szCs w:val="20"/>
        </w:rPr>
        <w:t xml:space="preserve">Este documento lista los artículos y bienes EXACTOS que se publican en el SEACE como contrataciones menores a 8 UIT (≤ S/ 44,000 en 2026), filtrados para la Región Lima. Los datos fueron extraídos directamente de la API oficial de SEACE (buscadorpublico) durante los últimos 6 meses (noviembre 2025 – mayo 2026).</w:t>
      </w:r>
    </w:p>
    <w:p>
      <w:pPr>
        <w:spacing w:after="0" w:before="80"/>
      </w:pPr>
    </w:p>
    <w:p>
      <w:pPr>
        <w:spacing w:after="60" w:before="60"/>
      </w:pPr>
      <w:r>
        <w:rPr>
          <w:rFonts w:ascii="Arial" w:cs="Arial" w:eastAsia="Arial" w:hAnsi="Arial"/>
          <w:b w:val="false"/>
          <w:bCs w:val="false"/>
          <w:color w:val="404040"/>
          <w:sz w:val="20"/>
          <w:szCs w:val="20"/>
        </w:rPr>
        <w:t xml:space="preserve">Cada bien está organizado según el Código CIIU Rev. 4 de la Sección G (Comercio al por mayor y menor) que corresponde a su categoría, tal como lo registra SUNAT para el RUC del proveedor.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F3864" w:val="solid"/>
            <w:vAlign w:val="center"/>
          </w:tcPr>
          <w:p>
            <w:pPr>
              <w:jc w:val="center"/>
            </w:pPr>
            <w:r>
              <w:rPr>
                <w:rFonts w:ascii="Arial" w:cs="Arial" w:eastAsia="Arial" w:hAnsi="Arial"/>
                <w:b/>
                <w:bCs/>
                <w:color w:val="FFFFFF"/>
                <w:sz w:val="18"/>
                <w:szCs w:val="18"/>
              </w:rPr>
              <w:t xml:space="preserve">Parámetro</w:t>
            </w:r>
          </w:p>
        </w:tc>
        <w:tc>
          <w:tcPr>
            <w:shd w:color="1F3864" w:val="solid"/>
            <w:vAlign w:val="center"/>
          </w:tcPr>
          <w:p>
            <w:pPr>
              <w:jc w:val="center"/>
            </w:pPr>
            <w:r>
              <w:rPr>
                <w:rFonts w:ascii="Arial" w:cs="Arial" w:eastAsia="Arial" w:hAnsi="Arial"/>
                <w:b/>
                <w:bCs/>
                <w:color w:val="FFFFFF"/>
                <w:sz w:val="18"/>
                <w:szCs w:val="18"/>
              </w:rPr>
              <w:t xml:space="preserve">Valor</w:t>
            </w:r>
          </w:p>
        </w:tc>
      </w:tr>
      <w:tr>
        <w:tc>
          <w:tcPr>
            <w:shd w:color="F2F2F2" w:val="solid"/>
            <w:vAlign w:val="center"/>
          </w:tcPr>
          <w:p>
            <w:pPr>
              <w:spacing w:after="60" w:before="60"/>
              <w:jc w:val="left"/>
            </w:pPr>
            <w:r>
              <w:rPr>
                <w:rFonts w:ascii="Arial" w:cs="Arial" w:eastAsia="Arial" w:hAnsi="Arial"/>
                <w:b w:val="false"/>
                <w:bCs w:val="false"/>
                <w:color w:val="000000"/>
                <w:sz w:val="18"/>
                <w:szCs w:val="18"/>
              </w:rPr>
              <w:t xml:space="preserve">Plataforma</w:t>
            </w:r>
          </w:p>
        </w:tc>
        <w:tc>
          <w:tcPr>
            <w:shd w:color="F2F2F2" w:val="solid"/>
            <w:vAlign w:val="center"/>
          </w:tcPr>
          <w:p>
            <w:pPr>
              <w:spacing w:after="60" w:before="60"/>
              <w:jc w:val="left"/>
            </w:pPr>
            <w:r>
              <w:rPr>
                <w:rFonts w:ascii="Arial" w:cs="Arial" w:eastAsia="Arial" w:hAnsi="Arial"/>
                <w:b w:val="false"/>
                <w:bCs w:val="false"/>
                <w:color w:val="404040"/>
                <w:sz w:val="18"/>
                <w:szCs w:val="18"/>
              </w:rPr>
              <w:t xml:space="preserve">SEACE 3.0 — prod6.seace.gob.pe</w:t>
            </w:r>
          </w:p>
        </w:tc>
      </w:tr>
      <w:tr>
        <w:tc>
          <w:tcPr>
            <w:vAlign w:val="center"/>
          </w:tcPr>
          <w:p>
            <w:pPr>
              <w:spacing w:after="60" w:before="60"/>
              <w:jc w:val="left"/>
            </w:pPr>
            <w:r>
              <w:rPr>
                <w:rFonts w:ascii="Arial" w:cs="Arial" w:eastAsia="Arial" w:hAnsi="Arial"/>
                <w:b w:val="false"/>
                <w:bCs w:val="false"/>
                <w:color w:val="000000"/>
                <w:sz w:val="18"/>
                <w:szCs w:val="18"/>
              </w:rPr>
              <w:t xml:space="preserve">Tipo de objeto</w:t>
            </w:r>
          </w:p>
        </w:tc>
        <w:tc>
          <w:tcPr>
            <w:vAlign w:val="center"/>
          </w:tcPr>
          <w:p>
            <w:pPr>
              <w:spacing w:after="60" w:before="60"/>
              <w:jc w:val="left"/>
            </w:pPr>
            <w:r>
              <w:rPr>
                <w:rFonts w:ascii="Arial" w:cs="Arial" w:eastAsia="Arial" w:hAnsi="Arial"/>
                <w:b w:val="false"/>
                <w:bCs w:val="false"/>
                <w:color w:val="404040"/>
                <w:sz w:val="18"/>
                <w:szCs w:val="18"/>
              </w:rPr>
              <w:t xml:space="preserve">Bien (idObjetoContrato = 1)</w:t>
            </w:r>
          </w:p>
        </w:tc>
      </w:tr>
      <w:tr>
        <w:tc>
          <w:tcPr>
            <w:shd w:color="F2F2F2" w:val="solid"/>
            <w:vAlign w:val="center"/>
          </w:tcPr>
          <w:p>
            <w:pPr>
              <w:spacing w:after="60" w:before="60"/>
              <w:jc w:val="left"/>
            </w:pPr>
            <w:r>
              <w:rPr>
                <w:rFonts w:ascii="Arial" w:cs="Arial" w:eastAsia="Arial" w:hAnsi="Arial"/>
                <w:b w:val="false"/>
                <w:bCs w:val="false"/>
                <w:color w:val="000000"/>
                <w:sz w:val="18"/>
                <w:szCs w:val="18"/>
              </w:rPr>
              <w:t xml:space="preserve">Región</w:t>
            </w:r>
          </w:p>
        </w:tc>
        <w:tc>
          <w:tcPr>
            <w:shd w:color="F2F2F2" w:val="solid"/>
            <w:vAlign w:val="center"/>
          </w:tcPr>
          <w:p>
            <w:pPr>
              <w:spacing w:after="60" w:before="60"/>
              <w:jc w:val="left"/>
            </w:pPr>
            <w:r>
              <w:rPr>
                <w:rFonts w:ascii="Arial" w:cs="Arial" w:eastAsia="Arial" w:hAnsi="Arial"/>
                <w:b w:val="false"/>
                <w:bCs w:val="false"/>
                <w:color w:val="404040"/>
                <w:sz w:val="18"/>
                <w:szCs w:val="18"/>
              </w:rPr>
              <w:t xml:space="preserve">Lima (código 15 / UGEL y entidades limeñas)</w:t>
            </w:r>
          </w:p>
        </w:tc>
      </w:tr>
      <w:tr>
        <w:tc>
          <w:tcPr>
            <w:vAlign w:val="center"/>
          </w:tcPr>
          <w:p>
            <w:pPr>
              <w:spacing w:after="60" w:before="60"/>
              <w:jc w:val="left"/>
            </w:pPr>
            <w:r>
              <w:rPr>
                <w:rFonts w:ascii="Arial" w:cs="Arial" w:eastAsia="Arial" w:hAnsi="Arial"/>
                <w:b w:val="false"/>
                <w:bCs w:val="false"/>
                <w:color w:val="000000"/>
                <w:sz w:val="18"/>
                <w:szCs w:val="18"/>
              </w:rPr>
              <w:t xml:space="preserve">Período</w:t>
            </w:r>
          </w:p>
        </w:tc>
        <w:tc>
          <w:tcPr>
            <w:vAlign w:val="center"/>
          </w:tcPr>
          <w:p>
            <w:pPr>
              <w:spacing w:after="60" w:before="60"/>
              <w:jc w:val="left"/>
            </w:pPr>
            <w:r>
              <w:rPr>
                <w:rFonts w:ascii="Arial" w:cs="Arial" w:eastAsia="Arial" w:hAnsi="Arial"/>
                <w:b w:val="false"/>
                <w:bCs w:val="false"/>
                <w:color w:val="404040"/>
                <w:sz w:val="18"/>
                <w:szCs w:val="18"/>
              </w:rPr>
              <w:t xml:space="preserve">Noviembre 2025 – Mayo 2026 (6 meses)</w:t>
            </w:r>
          </w:p>
        </w:tc>
      </w:tr>
      <w:tr>
        <w:tc>
          <w:tcPr>
            <w:shd w:color="F2F2F2" w:val="solid"/>
            <w:vAlign w:val="center"/>
          </w:tcPr>
          <w:p>
            <w:pPr>
              <w:spacing w:after="60" w:before="60"/>
              <w:jc w:val="left"/>
            </w:pPr>
            <w:r>
              <w:rPr>
                <w:rFonts w:ascii="Arial" w:cs="Arial" w:eastAsia="Arial" w:hAnsi="Arial"/>
                <w:b w:val="false"/>
                <w:bCs w:val="false"/>
                <w:color w:val="000000"/>
                <w:sz w:val="18"/>
                <w:szCs w:val="18"/>
              </w:rPr>
              <w:t xml:space="preserve">Marco legal</w:t>
            </w:r>
          </w:p>
        </w:tc>
        <w:tc>
          <w:tcPr>
            <w:shd w:color="F2F2F2" w:val="solid"/>
            <w:vAlign w:val="center"/>
          </w:tcPr>
          <w:p>
            <w:pPr>
              <w:spacing w:after="60" w:before="60"/>
              <w:jc w:val="left"/>
            </w:pPr>
            <w:r>
              <w:rPr>
                <w:rFonts w:ascii="Arial" w:cs="Arial" w:eastAsia="Arial" w:hAnsi="Arial"/>
                <w:b w:val="false"/>
                <w:bCs w:val="false"/>
                <w:color w:val="404040"/>
                <w:sz w:val="18"/>
                <w:szCs w:val="18"/>
              </w:rPr>
              <w:t xml:space="preserve">Ley N° 32069 — Ley General de Contrataciones del Estado (vigente desde 22 abr 2025)</w:t>
            </w:r>
          </w:p>
        </w:tc>
      </w:tr>
      <w:tr>
        <w:tc>
          <w:tcPr>
            <w:vAlign w:val="center"/>
          </w:tcPr>
          <w:p>
            <w:pPr>
              <w:spacing w:after="60" w:before="60"/>
              <w:jc w:val="left"/>
            </w:pPr>
            <w:r>
              <w:rPr>
                <w:rFonts w:ascii="Arial" w:cs="Arial" w:eastAsia="Arial" w:hAnsi="Arial"/>
                <w:b w:val="false"/>
                <w:bCs w:val="false"/>
                <w:color w:val="000000"/>
                <w:sz w:val="18"/>
                <w:szCs w:val="18"/>
              </w:rPr>
              <w:t xml:space="preserve">Tope contratación directa</w:t>
            </w:r>
          </w:p>
        </w:tc>
        <w:tc>
          <w:tcPr>
            <w:vAlign w:val="center"/>
          </w:tcPr>
          <w:p>
            <w:pPr>
              <w:spacing w:after="60" w:before="60"/>
              <w:jc w:val="left"/>
            </w:pPr>
            <w:r>
              <w:rPr>
                <w:rFonts w:ascii="Arial" w:cs="Arial" w:eastAsia="Arial" w:hAnsi="Arial"/>
                <w:b w:val="false"/>
                <w:bCs w:val="false"/>
                <w:color w:val="404040"/>
                <w:sz w:val="18"/>
                <w:szCs w:val="18"/>
              </w:rPr>
              <w:t xml:space="preserve">8 UIT = S/ 44,000 (UIT 2026 = S/ 5,500)</w:t>
            </w:r>
          </w:p>
        </w:tc>
      </w:tr>
      <w:tr>
        <w:tc>
          <w:tcPr>
            <w:shd w:color="F2F2F2" w:val="solid"/>
            <w:vAlign w:val="center"/>
          </w:tcPr>
          <w:p>
            <w:pPr>
              <w:spacing w:after="60" w:before="60"/>
              <w:jc w:val="left"/>
            </w:pPr>
            <w:r>
              <w:rPr>
                <w:rFonts w:ascii="Arial" w:cs="Arial" w:eastAsia="Arial" w:hAnsi="Arial"/>
                <w:b w:val="false"/>
                <w:bCs w:val="false"/>
                <w:color w:val="000000"/>
                <w:sz w:val="18"/>
                <w:szCs w:val="18"/>
              </w:rPr>
              <w:t xml:space="preserve">Total contrataciones menores Lima (est.)</w:t>
            </w:r>
          </w:p>
        </w:tc>
        <w:tc>
          <w:tcPr>
            <w:shd w:color="F2F2F2" w:val="solid"/>
            <w:vAlign w:val="center"/>
          </w:tcPr>
          <w:p>
            <w:pPr>
              <w:spacing w:after="60" w:before="60"/>
              <w:jc w:val="left"/>
            </w:pPr>
            <w:r>
              <w:rPr>
                <w:rFonts w:ascii="Arial" w:cs="Arial" w:eastAsia="Arial" w:hAnsi="Arial"/>
                <w:b w:val="false"/>
                <w:bCs w:val="false"/>
                <w:color w:val="404040"/>
                <w:sz w:val="18"/>
                <w:szCs w:val="18"/>
              </w:rPr>
              <w:t xml:space="preserve">+56,500 contrataciones activas en el sistema (Bienes + Servicios + Obras)</w:t>
            </w:r>
          </w:p>
        </w:tc>
      </w:tr>
      <w:tr>
        <w:tc>
          <w:tcPr>
            <w:vAlign w:val="center"/>
          </w:tcPr>
          <w:p>
            <w:pPr>
              <w:spacing w:after="60" w:before="60"/>
              <w:jc w:val="left"/>
            </w:pPr>
            <w:r>
              <w:rPr>
                <w:rFonts w:ascii="Arial" w:cs="Arial" w:eastAsia="Arial" w:hAnsi="Arial"/>
                <w:b w:val="false"/>
                <w:bCs w:val="false"/>
                <w:color w:val="000000"/>
                <w:sz w:val="18"/>
                <w:szCs w:val="18"/>
              </w:rPr>
              <w:t xml:space="preserve">Solo Bienes Lima (est.)</w:t>
            </w:r>
          </w:p>
        </w:tc>
        <w:tc>
          <w:tcPr>
            <w:vAlign w:val="center"/>
          </w:tcPr>
          <w:p>
            <w:pPr>
              <w:spacing w:after="60" w:before="60"/>
              <w:jc w:val="left"/>
            </w:pPr>
            <w:r>
              <w:rPr>
                <w:rFonts w:ascii="Arial" w:cs="Arial" w:eastAsia="Arial" w:hAnsi="Arial"/>
                <w:b w:val="false"/>
                <w:bCs w:val="false"/>
                <w:color w:val="404040"/>
                <w:sz w:val="18"/>
                <w:szCs w:val="18"/>
              </w:rPr>
              <w:t xml:space="preserve">~16,600 contrataciones de bienes (29.4% del total según tablero SEACE)</w:t>
            </w:r>
          </w:p>
        </w:tc>
      </w:tr>
    </w:tbl>
    <w:p>
      <w:pPr>
        <w:pageBreakBefore/>
      </w:pPr>
    </w:p>
    <w:p>
      <w:pPr>
        <w:pStyle w:val="Heading1"/>
        <w:spacing w:after="120" w:before="360"/>
      </w:pPr>
      <w:r>
        <w:rPr>
          <w:rFonts w:ascii="Arial" w:cs="Arial" w:eastAsia="Arial" w:hAnsi="Arial"/>
          <w:b/>
          <w:bCs/>
          <w:color w:val="1F3864"/>
          <w:sz w:val="36"/>
          <w:szCs w:val="36"/>
        </w:rPr>
        <w:t xml:space="preserve">2. RESUMEN: BIENES MÁS FRECUENTES EN SEACE LIMA</w:t>
      </w:r>
    </w:p>
    <w:p>
      <w:pPr>
        <w:pBdr>
          <w:bottom w:val="single" w:color="2E75B6" w:sz="4"/>
        </w:pBdr>
        <w:spacing w:after="0" w:before="160"/>
      </w:pPr>
    </w:p>
    <w:p>
      <w:pPr>
        <w:spacing w:after="0" w:before="80"/>
      </w:pPr>
    </w:p>
    <w:p>
      <w:pPr>
        <w:spacing w:after="60" w:before="60"/>
      </w:pPr>
      <w:r>
        <w:rPr>
          <w:rFonts w:ascii="Arial" w:cs="Arial" w:eastAsia="Arial" w:hAnsi="Arial"/>
          <w:b w:val="false"/>
          <w:bCs w:val="false"/>
          <w:color w:val="404040"/>
          <w:sz w:val="19"/>
          <w:szCs w:val="19"/>
        </w:rPr>
        <w:t xml:space="preserve">La siguiente tabla resume los artículos exactos con mayor frecuencia de aparición en SEACE Lima (contrataciones menores a 8 UIT, noviembre 2025 – mayo 2026), organizados por CIIU y orden de frecuencia descendente: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60"/>
            <w:shd w:color="2E75B6" w:val="solid"/>
            <w:vAlign w:val="center"/>
          </w:tcPr>
          <w:p>
            <w:pPr>
              <w:jc w:val="center"/>
            </w:pPr>
            <w:r>
              <w:rPr>
                <w:rFonts w:ascii="Arial" w:cs="Arial" w:eastAsia="Arial" w:hAnsi="Arial"/>
                <w:b/>
                <w:bCs/>
                <w:color w:val="FFFFFF"/>
                <w:sz w:val="18"/>
                <w:szCs w:val="18"/>
              </w:rPr>
              <w:t xml:space="preserve">#</w:t>
            </w:r>
          </w:p>
        </w:tc>
        <w:tc>
          <w:tcPr>
            <w:tcW w:type="dxa" w:w="4000"/>
            <w:shd w:color="2E75B6" w:val="solid"/>
            <w:vAlign w:val="center"/>
          </w:tcPr>
          <w:p>
            <w:pPr>
              <w:jc w:val="center"/>
            </w:pPr>
            <w:r>
              <w:rPr>
                <w:rFonts w:ascii="Arial" w:cs="Arial" w:eastAsia="Arial" w:hAnsi="Arial"/>
                <w:b/>
                <w:bCs/>
                <w:color w:val="FFFFFF"/>
                <w:sz w:val="18"/>
                <w:szCs w:val="18"/>
              </w:rPr>
              <w:t xml:space="preserve">Artículo / Bien Exacto</w:t>
            </w:r>
          </w:p>
        </w:tc>
        <w:tc>
          <w:tcPr>
            <w:tcW w:type="dxa" w:w="700"/>
            <w:shd w:color="2E75B6" w:val="solid"/>
            <w:vAlign w:val="center"/>
          </w:tcPr>
          <w:p>
            <w:pPr>
              <w:jc w:val="center"/>
            </w:pPr>
            <w:r>
              <w:rPr>
                <w:rFonts w:ascii="Arial" w:cs="Arial" w:eastAsia="Arial" w:hAnsi="Arial"/>
                <w:b/>
                <w:bCs/>
                <w:color w:val="FFFFFF"/>
                <w:sz w:val="18"/>
                <w:szCs w:val="18"/>
              </w:rPr>
              <w:t xml:space="preserve">CIIU</w:t>
            </w:r>
          </w:p>
        </w:tc>
        <w:tc>
          <w:tcPr>
            <w:tcW w:type="dxa" w:w="1200"/>
            <w:shd w:color="2E75B6" w:val="solid"/>
            <w:vAlign w:val="center"/>
          </w:tcPr>
          <w:p>
            <w:pPr>
              <w:jc w:val="center"/>
            </w:pPr>
            <w:r>
              <w:rPr>
                <w:rFonts w:ascii="Arial" w:cs="Arial" w:eastAsia="Arial" w:hAnsi="Arial"/>
                <w:b/>
                <w:bCs/>
                <w:color w:val="FFFFFF"/>
                <w:sz w:val="18"/>
                <w:szCs w:val="18"/>
              </w:rPr>
              <w:t xml:space="preserve">Frec. Lima</w:t>
            </w:r>
          </w:p>
        </w:tc>
        <w:tc>
          <w:tcPr>
            <w:tcW w:type="dxa" w:w="1100"/>
            <w:shd w:color="2E75B6" w:val="solid"/>
            <w:vAlign w:val="center"/>
          </w:tcPr>
          <w:p>
            <w:pPr>
              <w:jc w:val="center"/>
            </w:pPr>
            <w:r>
              <w:rPr>
                <w:rFonts w:ascii="Arial" w:cs="Arial" w:eastAsia="Arial" w:hAnsi="Arial"/>
                <w:b/>
                <w:bCs/>
                <w:color w:val="FFFFFF"/>
                <w:sz w:val="18"/>
                <w:szCs w:val="18"/>
              </w:rPr>
              <w:t xml:space="preserve">Rango S/</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Papel bond A4 75g/m² (resma 500 hojas)</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4659</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20 – 800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2</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Tóner Kyocera TK-1175 / HP 151A / HP 85A</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4659</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80 – 3,500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3</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Materiales de limpieza (escoba, trapeador, lejía)</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4649</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200 – 5,000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4</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Papel higiénico institucional (rollo x100m / doble hoja)</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4649</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150 – 2,000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5</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Combustible Diésel B5 S-50 (por galones)</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4661</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500 – 44,000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6</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Útiles de oficina (lapiceros, folders, archivadores)</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4659</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Muy 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200 – 5,000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7</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EPP: guantes, casco, chaleco reflectivo, zapatos seguridad</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4659/4641</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300 – 8,000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8</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Alimentos y bebidas para consumo humano (refrigerio)</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4631</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500 – 15,000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9</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Tinta para impresora inkjet (Epson, HP, Canon)</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4659</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50 – 1,500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10</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Materiales de ferretería (tornillos, herramientas, cables)</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4663</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500 – 20,000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11</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Alcohol etílico 96° / alcohol gel 500ml</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4649</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100 – 3,000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12</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Materiales eléctricos (cables, focos LED, interruptores)</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4663</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300 – 10,000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13</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Computadora portátil / laptop (i5, 8GB, 512GB)</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4651</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Alta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2,500 – 12,000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14</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Pintura látex exterior / esmalte anticorrosivo</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4663</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Media-alta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200 – 8,000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15</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Gas GLP balón 10kg / 45kg para cocina institucional</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4661</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Media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50 – 2,000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16</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Medicamentos para tópico (paracetamol, ibuprofeno)</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4645</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Media-alta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50 – 5,000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17</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Sillas ergonómicas de escritorio / sillones gerenciales</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3100</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Media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200 – 5,000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18</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Cable UTP Cat 6 (carrete 305m) / Cable HDMI</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4651</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Media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100 – 3,000</w:t>
            </w:r>
          </w:p>
        </w:tc>
      </w:tr>
      <w:tr>
        <w:tc>
          <w:tcPr>
            <w:tcW w:type="dxa" w:w="360"/>
            <w:shd w:color="FFFFFF" w:val="solid"/>
            <w:vAlign w:val="center"/>
          </w:tcPr>
          <w:p>
            <w:pPr>
              <w:spacing w:after="60" w:before="60"/>
              <w:jc w:val="center"/>
            </w:pPr>
            <w:r>
              <w:rPr>
                <w:rFonts w:ascii="Arial" w:cs="Arial" w:eastAsia="Arial" w:hAnsi="Arial"/>
                <w:b/>
                <w:bCs/>
                <w:color w:val="2E75B6"/>
                <w:sz w:val="18"/>
                <w:szCs w:val="18"/>
              </w:rPr>
              <w:t xml:space="preserve">19</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Uniformes institucionales (camisa + pantalón)</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4641</w:t>
            </w:r>
          </w:p>
        </w:tc>
        <w:tc>
          <w:tcPr>
            <w:tcW w:type="dxa" w:w="1200"/>
            <w:shd w:color="FFFFFF" w:val="solid"/>
            <w:vAlign w:val="center"/>
          </w:tcPr>
          <w:p>
            <w:pPr>
              <w:spacing w:after="60" w:before="60"/>
              <w:jc w:val="left"/>
            </w:pPr>
            <w:r>
              <w:rPr>
                <w:rFonts w:ascii="Arial" w:cs="Arial" w:eastAsia="Arial" w:hAnsi="Arial"/>
                <w:b w:val="false"/>
                <w:bCs w:val="false"/>
                <w:color w:val="404040"/>
                <w:sz w:val="18"/>
                <w:szCs w:val="18"/>
              </w:rPr>
              <w:t xml:space="preserve">Media</w:t>
            </w:r>
          </w:p>
        </w:tc>
        <w:tc>
          <w:tcPr>
            <w:tcW w:type="dxa" w:w="1100"/>
            <w:shd w:color="FFFFFF" w:val="solid"/>
            <w:vAlign w:val="center"/>
          </w:tcPr>
          <w:p>
            <w:pPr>
              <w:spacing w:after="60" w:before="60"/>
              <w:jc w:val="left"/>
            </w:pPr>
            <w:r>
              <w:rPr>
                <w:rFonts w:ascii="Arial" w:cs="Arial" w:eastAsia="Arial" w:hAnsi="Arial"/>
                <w:b w:val="false"/>
                <w:bCs w:val="false"/>
                <w:color w:val="404040"/>
                <w:sz w:val="18"/>
                <w:szCs w:val="18"/>
              </w:rPr>
              <w:t xml:space="preserve">300 – 8,000</w:t>
            </w:r>
          </w:p>
        </w:tc>
      </w:tr>
      <w:tr>
        <w:tc>
          <w:tcPr>
            <w:tcW w:type="dxa" w:w="360"/>
            <w:shd w:color="F2F2F2" w:val="solid"/>
            <w:vAlign w:val="center"/>
          </w:tcPr>
          <w:p>
            <w:pPr>
              <w:spacing w:after="60" w:before="60"/>
              <w:jc w:val="center"/>
            </w:pPr>
            <w:r>
              <w:rPr>
                <w:rFonts w:ascii="Arial" w:cs="Arial" w:eastAsia="Arial" w:hAnsi="Arial"/>
                <w:b/>
                <w:bCs/>
                <w:color w:val="2E75B6"/>
                <w:sz w:val="18"/>
                <w:szCs w:val="18"/>
              </w:rPr>
              <w:t xml:space="preserve">20</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Trituradora de papel 12 hojas / Impresora multifuncional</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4651</w:t>
            </w:r>
          </w:p>
        </w:tc>
        <w:tc>
          <w:tcPr>
            <w:tcW w:type="dxa" w:w="1200"/>
            <w:shd w:color="F2F2F2" w:val="solid"/>
            <w:vAlign w:val="center"/>
          </w:tcPr>
          <w:p>
            <w:pPr>
              <w:spacing w:after="60" w:before="60"/>
              <w:jc w:val="left"/>
            </w:pPr>
            <w:r>
              <w:rPr>
                <w:rFonts w:ascii="Arial" w:cs="Arial" w:eastAsia="Arial" w:hAnsi="Arial"/>
                <w:b w:val="false"/>
                <w:bCs w:val="false"/>
                <w:color w:val="404040"/>
                <w:sz w:val="18"/>
                <w:szCs w:val="18"/>
              </w:rPr>
              <w:t xml:space="preserve">Media</w:t>
            </w:r>
          </w:p>
        </w:tc>
        <w:tc>
          <w:tcPr>
            <w:tcW w:type="dxa" w:w="1100"/>
            <w:shd w:color="F2F2F2" w:val="solid"/>
            <w:vAlign w:val="center"/>
          </w:tcPr>
          <w:p>
            <w:pPr>
              <w:spacing w:after="60" w:before="60"/>
              <w:jc w:val="left"/>
            </w:pPr>
            <w:r>
              <w:rPr>
                <w:rFonts w:ascii="Arial" w:cs="Arial" w:eastAsia="Arial" w:hAnsi="Arial"/>
                <w:b w:val="false"/>
                <w:bCs w:val="false"/>
                <w:color w:val="404040"/>
                <w:sz w:val="18"/>
                <w:szCs w:val="18"/>
              </w:rPr>
              <w:t xml:space="preserve">500 – 5,000</w:t>
            </w:r>
          </w:p>
        </w:tc>
      </w:tr>
    </w:tbl>
    <w:p>
      <w:pPr>
        <w:spacing w:after="0" w:before="160"/>
      </w:pPr>
    </w:p>
    <w:p>
      <w:pPr>
        <w:pageBreakBefore/>
      </w:pPr>
    </w:p>
    <w:p>
      <w:pPr>
        <w:pStyle w:val="Heading1"/>
        <w:spacing w:after="120" w:before="360"/>
      </w:pPr>
      <w:r>
        <w:rPr>
          <w:rFonts w:ascii="Arial" w:cs="Arial" w:eastAsia="Arial" w:hAnsi="Arial"/>
          <w:b/>
          <w:bCs/>
          <w:color w:val="1F3864"/>
          <w:sz w:val="36"/>
          <w:szCs w:val="36"/>
        </w:rPr>
        <w:t xml:space="preserve">4. CATÁLOGO DETALLADO DE BIENES POR CÓDIGO CIIU</w:t>
      </w:r>
    </w:p>
    <w:p>
      <w:pPr>
        <w:pBdr>
          <w:bottom w:val="single" w:color="2E75B6" w:sz="4"/>
        </w:pBdr>
        <w:spacing w:after="0" w:before="160"/>
      </w:pPr>
    </w:p>
    <w:p>
      <w:pPr>
        <w:spacing w:after="0" w:before="80"/>
      </w:pPr>
    </w:p>
    <w:p>
      <w:pPr>
        <w:spacing w:after="60" w:before="60"/>
      </w:pPr>
      <w:r>
        <w:rPr>
          <w:rFonts w:ascii="Arial" w:cs="Arial" w:eastAsia="Arial" w:hAnsi="Arial"/>
          <w:b w:val="false"/>
          <w:bCs w:val="false"/>
          <w:color w:val="404040"/>
          <w:sz w:val="19"/>
          <w:szCs w:val="19"/>
        </w:rPr>
        <w:t xml:space="preserve">A continuación se listan los artículos y bienes EXACTOS que aparecen en las cotizaciones SEACE Lima, organizados por código CIIU. Los items en negrita son los más frecuentemente solicitados.</w:t>
      </w:r>
    </w:p>
    <w:p>
      <w:pPr>
        <w:spacing w:after="0" w:before="120"/>
      </w:pPr>
    </w:p>
    <w:p>
      <w:pPr>
        <w:pStyle w:val="Heading2"/>
        <w:spacing w:after="80" w:before="240"/>
      </w:pPr>
      <w:r>
        <w:rPr>
          <w:rFonts w:ascii="Arial" w:cs="Arial" w:eastAsia="Arial" w:hAnsi="Arial"/>
          <w:b/>
          <w:bCs/>
          <w:color w:val="1D6038"/>
          <w:sz w:val="26"/>
          <w:szCs w:val="26"/>
        </w:rPr>
        <w:t xml:space="preserve">CIIU 4659 — Venta al por mayor de otros aparatos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D6038" w:val="solid"/>
          </w:tcPr>
          <w:p>
            <w:pPr>
              <w:spacing w:after="80" w:before="80"/>
              <w:jc w:val="left"/>
            </w:pPr>
            <w:r>
              <w:rPr>
                <w:rFonts w:ascii="Arial" w:cs="Arial" w:eastAsia="Arial" w:hAnsi="Arial"/>
                <w:b/>
                <w:bCs/>
                <w:color w:val="FFFFFF"/>
                <w:sz w:val="22"/>
                <w:szCs w:val="22"/>
              </w:rPr>
              <w:t xml:space="preserve">  CIIU 4659  </w:t>
            </w:r>
            <w:r>
              <w:rPr>
                <w:rFonts w:ascii="Arial" w:cs="Arial" w:eastAsia="Arial" w:hAnsi="Arial"/>
                <w:color w:val="FFFFFF"/>
                <w:sz w:val="22"/>
                <w:szCs w:val="22"/>
              </w:rPr>
              <w:t xml:space="preserve">Venta al por mayor de otros aparatos y equipos</w:t>
            </w:r>
            <w:r>
              <w:rPr>
                <w:rFonts w:ascii="Arial" w:cs="Arial" w:eastAsia="Arial" w:hAnsi="Arial"/>
                <w:color w:val="DDDDDD"/>
                <w:sz w:val="18"/>
                <w:szCs w:val="18"/>
              </w:rPr>
              <w:t xml:space="preserve">   ·   Frecuencia SEACE Lima: ★★★★★ MUY ALTA   ·   Monto estimado: S/ 1,000 – S/ 44,000 por orden</w:t>
            </w:r>
          </w:p>
        </w:tc>
      </w:tr>
    </w:tbl>
    <w:p>
      <w:pPr>
        <w:spacing w:after="0" w:before="80"/>
      </w:pPr>
    </w:p>
    <w:p>
      <w:pPr>
        <w:spacing w:after="60" w:before="60"/>
      </w:pPr>
      <w:r>
        <w:rPr>
          <w:rFonts w:ascii="Arial" w:cs="Arial" w:eastAsia="Arial" w:hAnsi="Arial"/>
          <w:b w:val="false"/>
          <w:bCs w:val="false"/>
          <w:color w:val="404040"/>
          <w:sz w:val="19"/>
          <w:szCs w:val="19"/>
        </w:rPr>
        <w:t xml:space="preserve">La categoría más transversal en SEACE Lima. Incluye útiles de oficina, suministros de cómputo (tóner, tintas, cartuchos), equipos menores y consumibles tecnológicos. Es la categoría con mayor número de órdenes de compra en contrataciones menores de entidades del Estado.</w:t>
      </w:r>
    </w:p>
    <w:p>
      <w:pPr>
        <w:spacing w:after="0" w:before="80"/>
      </w:pPr>
    </w:p>
    <w:p>
      <w:pPr>
        <w:spacing w:after="60" w:before="160"/>
      </w:pPr>
      <w:r>
        <w:rPr>
          <w:rFonts w:ascii="Arial" w:cs="Arial" w:eastAsia="Arial" w:hAnsi="Arial"/>
          <w:b/>
          <w:bCs/>
          <w:color w:val="2E75B6"/>
          <w:sz w:val="22"/>
          <w:szCs w:val="22"/>
        </w:rPr>
        <w:t xml:space="preserve">▸ Útiles y Suministros de Oficina</w:t>
      </w:r>
    </w:p>
    <w:p>
      <w:pPr>
        <w:pStyle w:val="ListParagraph"/>
        <w:numPr>
          <w:ilvl w:val="0"/>
          <w:numId w:val="2"/>
        </w:numPr>
        <w:spacing w:after="30" w:before="30"/>
      </w:pPr>
      <w:r>
        <w:rPr>
          <w:rFonts w:ascii="Arial" w:cs="Arial" w:eastAsia="Arial" w:hAnsi="Arial"/>
          <w:b/>
          <w:bCs/>
          <w:color w:val="1F3864"/>
          <w:sz w:val="20"/>
          <w:szCs w:val="20"/>
        </w:rPr>
        <w:t xml:space="preserve">Papel bond A4 75g/m²</w:t>
      </w:r>
      <w:r>
        <w:rPr>
          <w:rFonts w:ascii="Arial" w:cs="Arial" w:eastAsia="Arial" w:hAnsi="Arial"/>
          <w:color w:val="404040"/>
          <w:sz w:val="19"/>
          <w:szCs w:val="19"/>
        </w:rPr>
        <w:t xml:space="preserve">  —  Resma de 500 hojas, marca Nautilus, Navigator o similar</w:t>
      </w:r>
    </w:p>
    <w:p>
      <w:pPr>
        <w:pStyle w:val="ListParagraph"/>
        <w:numPr>
          <w:ilvl w:val="1"/>
          <w:numId w:val="3"/>
        </w:numPr>
        <w:spacing w:after="20" w:before="20"/>
      </w:pPr>
      <w:r>
        <w:rPr>
          <w:rFonts w:ascii="Arial" w:cs="Arial" w:eastAsia="Arial" w:hAnsi="Arial"/>
          <w:i/>
          <w:iCs/>
          <w:color w:val="595959"/>
          <w:sz w:val="18"/>
          <w:szCs w:val="18"/>
        </w:rPr>
        <w:t xml:space="preserve">Papel bond A4 80g Navigator (500 hojas)</w:t>
      </w:r>
    </w:p>
    <w:p>
      <w:pPr>
        <w:pStyle w:val="ListParagraph"/>
        <w:numPr>
          <w:ilvl w:val="1"/>
          <w:numId w:val="3"/>
        </w:numPr>
        <w:spacing w:after="20" w:before="20"/>
      </w:pPr>
      <w:r>
        <w:rPr>
          <w:rFonts w:ascii="Arial" w:cs="Arial" w:eastAsia="Arial" w:hAnsi="Arial"/>
          <w:i/>
          <w:iCs/>
          <w:color w:val="595959"/>
          <w:sz w:val="18"/>
          <w:szCs w:val="18"/>
        </w:rPr>
        <w:t xml:space="preserve">Papel bond A4 75g Nautilus (resma)</w:t>
      </w:r>
    </w:p>
    <w:p>
      <w:pPr>
        <w:pStyle w:val="ListParagraph"/>
        <w:numPr>
          <w:ilvl w:val="1"/>
          <w:numId w:val="3"/>
        </w:numPr>
        <w:spacing w:after="20" w:before="20"/>
      </w:pPr>
      <w:r>
        <w:rPr>
          <w:rFonts w:ascii="Arial" w:cs="Arial" w:eastAsia="Arial" w:hAnsi="Arial"/>
          <w:i/>
          <w:iCs/>
          <w:color w:val="595959"/>
          <w:sz w:val="18"/>
          <w:szCs w:val="18"/>
        </w:rPr>
        <w:t xml:space="preserve">Papel multipropósito A4 75g IKCOPY</w:t>
      </w:r>
    </w:p>
    <w:p>
      <w:pPr>
        <w:pStyle w:val="ListParagraph"/>
        <w:numPr>
          <w:ilvl w:val="0"/>
          <w:numId w:val="2"/>
        </w:numPr>
        <w:spacing w:after="30" w:before="30"/>
      </w:pPr>
      <w:r>
        <w:rPr>
          <w:rFonts w:ascii="Arial" w:cs="Arial" w:eastAsia="Arial" w:hAnsi="Arial"/>
          <w:b/>
          <w:bCs/>
          <w:color w:val="1F3864"/>
          <w:sz w:val="20"/>
          <w:szCs w:val="20"/>
        </w:rPr>
        <w:t xml:space="preserve">Papel bond A3 / Carta / Oficio</w:t>
      </w:r>
      <w:r>
        <w:rPr>
          <w:rFonts w:ascii="Arial" w:cs="Arial" w:eastAsia="Arial" w:hAnsi="Arial"/>
          <w:color w:val="404040"/>
          <w:sz w:val="19"/>
          <w:szCs w:val="19"/>
        </w:rPr>
        <w:t xml:space="preserve">  —  Formatos especiales para áreas técnicas y legales</w:t>
      </w:r>
    </w:p>
    <w:p>
      <w:pPr>
        <w:pStyle w:val="ListParagraph"/>
        <w:numPr>
          <w:ilvl w:val="1"/>
          <w:numId w:val="3"/>
        </w:numPr>
        <w:spacing w:after="20" w:before="20"/>
      </w:pPr>
      <w:r>
        <w:rPr>
          <w:rFonts w:ascii="Arial" w:cs="Arial" w:eastAsia="Arial" w:hAnsi="Arial"/>
          <w:i/>
          <w:iCs/>
          <w:color w:val="595959"/>
          <w:sz w:val="18"/>
          <w:szCs w:val="18"/>
        </w:rPr>
        <w:t xml:space="preserve">Papel bond A3 75g (paquete 500 hojas)</w:t>
      </w:r>
    </w:p>
    <w:p>
      <w:pPr>
        <w:pStyle w:val="ListParagraph"/>
        <w:numPr>
          <w:ilvl w:val="1"/>
          <w:numId w:val="3"/>
        </w:numPr>
        <w:spacing w:after="20" w:before="20"/>
      </w:pPr>
      <w:r>
        <w:rPr>
          <w:rFonts w:ascii="Arial" w:cs="Arial" w:eastAsia="Arial" w:hAnsi="Arial"/>
          <w:i/>
          <w:iCs/>
          <w:color w:val="595959"/>
          <w:sz w:val="18"/>
          <w:szCs w:val="18"/>
        </w:rPr>
        <w:t xml:space="preserve">Papel carta 75g (resma)</w:t>
      </w:r>
    </w:p>
    <w:p>
      <w:pPr>
        <w:pStyle w:val="ListParagraph"/>
        <w:numPr>
          <w:ilvl w:val="0"/>
          <w:numId w:val="2"/>
        </w:numPr>
        <w:spacing w:after="30" w:before="30"/>
      </w:pPr>
      <w:r>
        <w:rPr>
          <w:rFonts w:ascii="Arial" w:cs="Arial" w:eastAsia="Arial" w:hAnsi="Arial"/>
          <w:b/>
          <w:bCs/>
          <w:color w:val="1F3864"/>
          <w:sz w:val="20"/>
          <w:szCs w:val="20"/>
        </w:rPr>
        <w:t xml:space="preserve">Tóner para impresoras láser</w:t>
      </w:r>
      <w:r>
        <w:rPr>
          <w:rFonts w:ascii="Arial" w:cs="Arial" w:eastAsia="Arial" w:hAnsi="Arial"/>
          <w:color w:val="404040"/>
          <w:sz w:val="19"/>
          <w:szCs w:val="19"/>
        </w:rPr>
        <w:t xml:space="preserve">  —  El insumo más comprado en SEACE — múltiples modelos</w:t>
      </w:r>
    </w:p>
    <w:p>
      <w:pPr>
        <w:pStyle w:val="ListParagraph"/>
        <w:numPr>
          <w:ilvl w:val="1"/>
          <w:numId w:val="3"/>
        </w:numPr>
        <w:spacing w:after="20" w:before="20"/>
      </w:pPr>
      <w:r>
        <w:rPr>
          <w:rFonts w:ascii="Arial" w:cs="Arial" w:eastAsia="Arial" w:hAnsi="Arial"/>
          <w:i/>
          <w:iCs/>
          <w:color w:val="595959"/>
          <w:sz w:val="18"/>
          <w:szCs w:val="18"/>
        </w:rPr>
        <w:t xml:space="preserve">Tóner Kyocera TK-1175 (M2040dn, M2540dw)</w:t>
      </w:r>
    </w:p>
    <w:p>
      <w:pPr>
        <w:pStyle w:val="ListParagraph"/>
        <w:numPr>
          <w:ilvl w:val="1"/>
          <w:numId w:val="3"/>
        </w:numPr>
        <w:spacing w:after="20" w:before="20"/>
      </w:pPr>
      <w:r>
        <w:rPr>
          <w:rFonts w:ascii="Arial" w:cs="Arial" w:eastAsia="Arial" w:hAnsi="Arial"/>
          <w:i/>
          <w:iCs/>
          <w:color w:val="595959"/>
          <w:sz w:val="18"/>
          <w:szCs w:val="18"/>
        </w:rPr>
        <w:t xml:space="preserve">Tóner HP LaserJet 151A (W1510A)</w:t>
      </w:r>
    </w:p>
    <w:p>
      <w:pPr>
        <w:pStyle w:val="ListParagraph"/>
        <w:numPr>
          <w:ilvl w:val="1"/>
          <w:numId w:val="3"/>
        </w:numPr>
        <w:spacing w:after="20" w:before="20"/>
      </w:pPr>
      <w:r>
        <w:rPr>
          <w:rFonts w:ascii="Arial" w:cs="Arial" w:eastAsia="Arial" w:hAnsi="Arial"/>
          <w:i/>
          <w:iCs/>
          <w:color w:val="595959"/>
          <w:sz w:val="18"/>
          <w:szCs w:val="18"/>
        </w:rPr>
        <w:t xml:space="preserve">Tóner HP 85A (CE285A)</w:t>
      </w:r>
    </w:p>
    <w:p>
      <w:pPr>
        <w:pStyle w:val="ListParagraph"/>
        <w:numPr>
          <w:ilvl w:val="1"/>
          <w:numId w:val="3"/>
        </w:numPr>
        <w:spacing w:after="20" w:before="20"/>
      </w:pPr>
      <w:r>
        <w:rPr>
          <w:rFonts w:ascii="Arial" w:cs="Arial" w:eastAsia="Arial" w:hAnsi="Arial"/>
          <w:i/>
          <w:iCs/>
          <w:color w:val="595959"/>
          <w:sz w:val="18"/>
          <w:szCs w:val="18"/>
        </w:rPr>
        <w:t xml:space="preserve">Tóner HP 12A (Q2612A)</w:t>
      </w:r>
    </w:p>
    <w:p>
      <w:pPr>
        <w:pStyle w:val="ListParagraph"/>
        <w:numPr>
          <w:ilvl w:val="1"/>
          <w:numId w:val="3"/>
        </w:numPr>
        <w:spacing w:after="20" w:before="20"/>
      </w:pPr>
      <w:r>
        <w:rPr>
          <w:rFonts w:ascii="Arial" w:cs="Arial" w:eastAsia="Arial" w:hAnsi="Arial"/>
          <w:i/>
          <w:iCs/>
          <w:color w:val="595959"/>
          <w:sz w:val="18"/>
          <w:szCs w:val="18"/>
        </w:rPr>
        <w:t xml:space="preserve">Tóner Ricoh SP 200</w:t>
      </w:r>
    </w:p>
    <w:p>
      <w:pPr>
        <w:pStyle w:val="ListParagraph"/>
        <w:numPr>
          <w:ilvl w:val="1"/>
          <w:numId w:val="3"/>
        </w:numPr>
        <w:spacing w:after="20" w:before="20"/>
      </w:pPr>
      <w:r>
        <w:rPr>
          <w:rFonts w:ascii="Arial" w:cs="Arial" w:eastAsia="Arial" w:hAnsi="Arial"/>
          <w:i/>
          <w:iCs/>
          <w:color w:val="595959"/>
          <w:sz w:val="18"/>
          <w:szCs w:val="18"/>
        </w:rPr>
        <w:t xml:space="preserve">Tóner Canon 057H</w:t>
      </w:r>
    </w:p>
    <w:p>
      <w:pPr>
        <w:pStyle w:val="ListParagraph"/>
        <w:numPr>
          <w:ilvl w:val="1"/>
          <w:numId w:val="3"/>
        </w:numPr>
        <w:spacing w:after="20" w:before="20"/>
      </w:pPr>
      <w:r>
        <w:rPr>
          <w:rFonts w:ascii="Arial" w:cs="Arial" w:eastAsia="Arial" w:hAnsi="Arial"/>
          <w:i/>
          <w:iCs/>
          <w:color w:val="595959"/>
          <w:sz w:val="18"/>
          <w:szCs w:val="18"/>
        </w:rPr>
        <w:t xml:space="preserve">Tóner Brother TN-2370</w:t>
      </w:r>
    </w:p>
    <w:p>
      <w:pPr>
        <w:pStyle w:val="ListParagraph"/>
        <w:numPr>
          <w:ilvl w:val="1"/>
          <w:numId w:val="3"/>
        </w:numPr>
        <w:spacing w:after="20" w:before="20"/>
      </w:pPr>
      <w:r>
        <w:rPr>
          <w:rFonts w:ascii="Arial" w:cs="Arial" w:eastAsia="Arial" w:hAnsi="Arial"/>
          <w:i/>
          <w:iCs/>
          <w:color w:val="595959"/>
          <w:sz w:val="18"/>
          <w:szCs w:val="18"/>
        </w:rPr>
        <w:t xml:space="preserve">Tóner Samsung MLT-D101S</w:t>
      </w:r>
    </w:p>
    <w:p>
      <w:pPr>
        <w:pStyle w:val="ListParagraph"/>
        <w:numPr>
          <w:ilvl w:val="0"/>
          <w:numId w:val="2"/>
        </w:numPr>
        <w:spacing w:after="30" w:before="30"/>
      </w:pPr>
      <w:r>
        <w:rPr>
          <w:rFonts w:ascii="Arial" w:cs="Arial" w:eastAsia="Arial" w:hAnsi="Arial"/>
          <w:b/>
          <w:bCs/>
          <w:color w:val="1F3864"/>
          <w:sz w:val="20"/>
          <w:szCs w:val="20"/>
        </w:rPr>
        <w:t xml:space="preserve">Cartuchos y tintas para inkjet</w:t>
      </w:r>
      <w:r>
        <w:rPr>
          <w:rFonts w:ascii="Arial" w:cs="Arial" w:eastAsia="Arial" w:hAnsi="Arial"/>
          <w:color w:val="404040"/>
          <w:sz w:val="19"/>
          <w:szCs w:val="19"/>
        </w:rPr>
        <w:t xml:space="preserve">  —  Impresoras de inyección de tinta</w:t>
      </w:r>
    </w:p>
    <w:p>
      <w:pPr>
        <w:pStyle w:val="ListParagraph"/>
        <w:numPr>
          <w:ilvl w:val="1"/>
          <w:numId w:val="3"/>
        </w:numPr>
        <w:spacing w:after="20" w:before="20"/>
      </w:pPr>
      <w:r>
        <w:rPr>
          <w:rFonts w:ascii="Arial" w:cs="Arial" w:eastAsia="Arial" w:hAnsi="Arial"/>
          <w:i/>
          <w:iCs/>
          <w:color w:val="595959"/>
          <w:sz w:val="18"/>
          <w:szCs w:val="18"/>
        </w:rPr>
        <w:t xml:space="preserve">Cartucho HP 664 negro y color (CZ103AL / CZ104AL)</w:t>
      </w:r>
    </w:p>
    <w:p>
      <w:pPr>
        <w:pStyle w:val="ListParagraph"/>
        <w:numPr>
          <w:ilvl w:val="1"/>
          <w:numId w:val="3"/>
        </w:numPr>
        <w:spacing w:after="20" w:before="20"/>
      </w:pPr>
      <w:r>
        <w:rPr>
          <w:rFonts w:ascii="Arial" w:cs="Arial" w:eastAsia="Arial" w:hAnsi="Arial"/>
          <w:i/>
          <w:iCs/>
          <w:color w:val="595959"/>
          <w:sz w:val="18"/>
          <w:szCs w:val="18"/>
        </w:rPr>
        <w:t xml:space="preserve">Tinta Epson 664 negro/cyan/magenta/amarillo</w:t>
      </w:r>
    </w:p>
    <w:p>
      <w:pPr>
        <w:pStyle w:val="ListParagraph"/>
        <w:numPr>
          <w:ilvl w:val="1"/>
          <w:numId w:val="3"/>
        </w:numPr>
        <w:spacing w:after="20" w:before="20"/>
      </w:pPr>
      <w:r>
        <w:rPr>
          <w:rFonts w:ascii="Arial" w:cs="Arial" w:eastAsia="Arial" w:hAnsi="Arial"/>
          <w:i/>
          <w:iCs/>
          <w:color w:val="595959"/>
          <w:sz w:val="18"/>
          <w:szCs w:val="18"/>
        </w:rPr>
        <w:t xml:space="preserve">Cartucho Canon PG-745 / CL-746</w:t>
      </w:r>
    </w:p>
    <w:p>
      <w:pPr>
        <w:pStyle w:val="ListParagraph"/>
        <w:numPr>
          <w:ilvl w:val="1"/>
          <w:numId w:val="3"/>
        </w:numPr>
        <w:spacing w:after="20" w:before="20"/>
      </w:pPr>
      <w:r>
        <w:rPr>
          <w:rFonts w:ascii="Arial" w:cs="Arial" w:eastAsia="Arial" w:hAnsi="Arial"/>
          <w:i/>
          <w:iCs/>
          <w:color w:val="595959"/>
          <w:sz w:val="18"/>
          <w:szCs w:val="18"/>
        </w:rPr>
        <w:t xml:space="preserve">Tinta sublimación para plotter</w:t>
      </w:r>
    </w:p>
    <w:p>
      <w:pPr>
        <w:pStyle w:val="ListParagraph"/>
        <w:numPr>
          <w:ilvl w:val="0"/>
          <w:numId w:val="2"/>
        </w:numPr>
        <w:spacing w:after="30" w:before="30"/>
      </w:pPr>
      <w:r>
        <w:rPr>
          <w:rFonts w:ascii="Arial" w:cs="Arial" w:eastAsia="Arial" w:hAnsi="Arial"/>
          <w:b/>
          <w:bCs/>
          <w:color w:val="1F3864"/>
          <w:sz w:val="20"/>
          <w:szCs w:val="20"/>
        </w:rPr>
        <w:t xml:space="preserve">Lapiceros y bolígrafos</w:t>
      </w:r>
      <w:r>
        <w:rPr>
          <w:rFonts w:ascii="Arial" w:cs="Arial" w:eastAsia="Arial" w:hAnsi="Arial"/>
          <w:color w:val="404040"/>
          <w:sz w:val="19"/>
          <w:szCs w:val="19"/>
        </w:rPr>
        <w:t xml:space="preserve">  —  Suministro permanente en todas las entidades</w:t>
      </w:r>
    </w:p>
    <w:p>
      <w:pPr>
        <w:pStyle w:val="ListParagraph"/>
        <w:numPr>
          <w:ilvl w:val="1"/>
          <w:numId w:val="3"/>
        </w:numPr>
        <w:spacing w:after="20" w:before="20"/>
      </w:pPr>
      <w:r>
        <w:rPr>
          <w:rFonts w:ascii="Arial" w:cs="Arial" w:eastAsia="Arial" w:hAnsi="Arial"/>
          <w:i/>
          <w:iCs/>
          <w:color w:val="595959"/>
          <w:sz w:val="18"/>
          <w:szCs w:val="18"/>
        </w:rPr>
        <w:t xml:space="preserve">Lapicero BIC Cristal punta fina azul/negro/rojo (caja 50u)</w:t>
      </w:r>
    </w:p>
    <w:p>
      <w:pPr>
        <w:pStyle w:val="ListParagraph"/>
        <w:numPr>
          <w:ilvl w:val="1"/>
          <w:numId w:val="3"/>
        </w:numPr>
        <w:spacing w:after="20" w:before="20"/>
      </w:pPr>
      <w:r>
        <w:rPr>
          <w:rFonts w:ascii="Arial" w:cs="Arial" w:eastAsia="Arial" w:hAnsi="Arial"/>
          <w:i/>
          <w:iCs/>
          <w:color w:val="595959"/>
          <w:sz w:val="18"/>
          <w:szCs w:val="18"/>
        </w:rPr>
        <w:t xml:space="preserve">Lapicero Faber-Castell 1425 azul/rojo/negro</w:t>
      </w:r>
    </w:p>
    <w:p>
      <w:pPr>
        <w:pStyle w:val="ListParagraph"/>
        <w:numPr>
          <w:ilvl w:val="1"/>
          <w:numId w:val="3"/>
        </w:numPr>
        <w:spacing w:after="20" w:before="20"/>
      </w:pPr>
      <w:r>
        <w:rPr>
          <w:rFonts w:ascii="Arial" w:cs="Arial" w:eastAsia="Arial" w:hAnsi="Arial"/>
          <w:i/>
          <w:iCs/>
          <w:color w:val="595959"/>
          <w:sz w:val="18"/>
          <w:szCs w:val="18"/>
        </w:rPr>
        <w:t xml:space="preserve">Bolígrafo gel Pilot G2 0.5mm</w:t>
      </w:r>
    </w:p>
    <w:p>
      <w:pPr>
        <w:pStyle w:val="ListParagraph"/>
        <w:numPr>
          <w:ilvl w:val="1"/>
          <w:numId w:val="3"/>
        </w:numPr>
        <w:spacing w:after="20" w:before="20"/>
      </w:pPr>
      <w:r>
        <w:rPr>
          <w:rFonts w:ascii="Arial" w:cs="Arial" w:eastAsia="Arial" w:hAnsi="Arial"/>
          <w:i/>
          <w:iCs/>
          <w:color w:val="595959"/>
          <w:sz w:val="18"/>
          <w:szCs w:val="18"/>
        </w:rPr>
        <w:t xml:space="preserve">Lapicero triplus Staedtler (pack)</w:t>
      </w:r>
    </w:p>
    <w:p>
      <w:pPr>
        <w:pStyle w:val="ListParagraph"/>
        <w:numPr>
          <w:ilvl w:val="0"/>
          <w:numId w:val="2"/>
        </w:numPr>
        <w:spacing w:after="30" w:before="30"/>
      </w:pPr>
      <w:r>
        <w:rPr>
          <w:rFonts w:ascii="Arial" w:cs="Arial" w:eastAsia="Arial" w:hAnsi="Arial"/>
          <w:b/>
          <w:bCs/>
          <w:color w:val="1F3864"/>
          <w:sz w:val="20"/>
          <w:szCs w:val="20"/>
        </w:rPr>
        <w:t xml:space="preserve">Plumones y marcadores</w:t>
      </w:r>
      <w:r>
        <w:rPr>
          <w:rFonts w:ascii="Arial" w:cs="Arial" w:eastAsia="Arial" w:hAnsi="Arial"/>
          <w:color w:val="404040"/>
          <w:sz w:val="19"/>
          <w:szCs w:val="19"/>
        </w:rPr>
        <w:t xml:space="preserve">  —  Para pizarras, rotulado y presentaciones</w:t>
      </w:r>
    </w:p>
    <w:p>
      <w:pPr>
        <w:pStyle w:val="ListParagraph"/>
        <w:numPr>
          <w:ilvl w:val="1"/>
          <w:numId w:val="3"/>
        </w:numPr>
        <w:spacing w:after="20" w:before="20"/>
      </w:pPr>
      <w:r>
        <w:rPr>
          <w:rFonts w:ascii="Arial" w:cs="Arial" w:eastAsia="Arial" w:hAnsi="Arial"/>
          <w:i/>
          <w:iCs/>
          <w:color w:val="595959"/>
          <w:sz w:val="18"/>
          <w:szCs w:val="18"/>
        </w:rPr>
        <w:t xml:space="preserve">Plumón pizarra acrílica Faber-Castell (juego 4 colores)</w:t>
      </w:r>
    </w:p>
    <w:p>
      <w:pPr>
        <w:pStyle w:val="ListParagraph"/>
        <w:numPr>
          <w:ilvl w:val="1"/>
          <w:numId w:val="3"/>
        </w:numPr>
        <w:spacing w:after="20" w:before="20"/>
      </w:pPr>
      <w:r>
        <w:rPr>
          <w:rFonts w:ascii="Arial" w:cs="Arial" w:eastAsia="Arial" w:hAnsi="Arial"/>
          <w:i/>
          <w:iCs/>
          <w:color w:val="595959"/>
          <w:sz w:val="18"/>
          <w:szCs w:val="18"/>
        </w:rPr>
        <w:t xml:space="preserve">Plumón indeleble Sharpie negro punta fina</w:t>
      </w:r>
    </w:p>
    <w:p>
      <w:pPr>
        <w:pStyle w:val="ListParagraph"/>
        <w:numPr>
          <w:ilvl w:val="1"/>
          <w:numId w:val="3"/>
        </w:numPr>
        <w:spacing w:after="20" w:before="20"/>
      </w:pPr>
      <w:r>
        <w:rPr>
          <w:rFonts w:ascii="Arial" w:cs="Arial" w:eastAsia="Arial" w:hAnsi="Arial"/>
          <w:i/>
          <w:iCs/>
          <w:color w:val="595959"/>
          <w:sz w:val="18"/>
          <w:szCs w:val="18"/>
        </w:rPr>
        <w:t xml:space="preserve">Marcador permanente Artline (caja 12u)</w:t>
      </w:r>
    </w:p>
    <w:p>
      <w:pPr>
        <w:pStyle w:val="ListParagraph"/>
        <w:numPr>
          <w:ilvl w:val="1"/>
          <w:numId w:val="3"/>
        </w:numPr>
        <w:spacing w:after="20" w:before="20"/>
      </w:pPr>
      <w:r>
        <w:rPr>
          <w:rFonts w:ascii="Arial" w:cs="Arial" w:eastAsia="Arial" w:hAnsi="Arial"/>
          <w:i/>
          <w:iCs/>
          <w:color w:val="595959"/>
          <w:sz w:val="18"/>
          <w:szCs w:val="18"/>
        </w:rPr>
        <w:t xml:space="preserve">Plumón resaltador Stabilo Boss (caja 10u)</w:t>
      </w:r>
    </w:p>
    <w:p>
      <w:pPr>
        <w:pStyle w:val="ListParagraph"/>
        <w:numPr>
          <w:ilvl w:val="0"/>
          <w:numId w:val="2"/>
        </w:numPr>
        <w:spacing w:after="30" w:before="30"/>
      </w:pPr>
      <w:r>
        <w:rPr>
          <w:rFonts w:ascii="Arial" w:cs="Arial" w:eastAsia="Arial" w:hAnsi="Arial"/>
          <w:b/>
          <w:bCs/>
          <w:color w:val="1F3864"/>
          <w:sz w:val="20"/>
          <w:szCs w:val="20"/>
        </w:rPr>
        <w:t xml:space="preserve">Folders, archivadores y organización</w:t>
      </w:r>
      <w:r>
        <w:rPr>
          <w:rFonts w:ascii="Arial" w:cs="Arial" w:eastAsia="Arial" w:hAnsi="Arial"/>
          <w:color w:val="404040"/>
          <w:sz w:val="19"/>
          <w:szCs w:val="19"/>
        </w:rPr>
        <w:t xml:space="preserve">  —  Organización documental en archivos públicos</w:t>
      </w:r>
    </w:p>
    <w:p>
      <w:pPr>
        <w:pStyle w:val="ListParagraph"/>
        <w:numPr>
          <w:ilvl w:val="1"/>
          <w:numId w:val="3"/>
        </w:numPr>
        <w:spacing w:after="20" w:before="20"/>
      </w:pPr>
      <w:r>
        <w:rPr>
          <w:rFonts w:ascii="Arial" w:cs="Arial" w:eastAsia="Arial" w:hAnsi="Arial"/>
          <w:i/>
          <w:iCs/>
          <w:color w:val="595959"/>
          <w:sz w:val="18"/>
          <w:szCs w:val="18"/>
        </w:rPr>
        <w:t xml:space="preserve">Folder Manila A4 (100u)</w:t>
      </w:r>
    </w:p>
    <w:p>
      <w:pPr>
        <w:pStyle w:val="ListParagraph"/>
        <w:numPr>
          <w:ilvl w:val="1"/>
          <w:numId w:val="3"/>
        </w:numPr>
        <w:spacing w:after="20" w:before="20"/>
      </w:pPr>
      <w:r>
        <w:rPr>
          <w:rFonts w:ascii="Arial" w:cs="Arial" w:eastAsia="Arial" w:hAnsi="Arial"/>
          <w:i/>
          <w:iCs/>
          <w:color w:val="595959"/>
          <w:sz w:val="18"/>
          <w:szCs w:val="18"/>
        </w:rPr>
        <w:t xml:space="preserve">Archivador palanca A4 lomo ancho negro (caja 10u)</w:t>
      </w:r>
    </w:p>
    <w:p>
      <w:pPr>
        <w:pStyle w:val="ListParagraph"/>
        <w:numPr>
          <w:ilvl w:val="1"/>
          <w:numId w:val="3"/>
        </w:numPr>
        <w:spacing w:after="20" w:before="20"/>
      </w:pPr>
      <w:r>
        <w:rPr>
          <w:rFonts w:ascii="Arial" w:cs="Arial" w:eastAsia="Arial" w:hAnsi="Arial"/>
          <w:i/>
          <w:iCs/>
          <w:color w:val="595959"/>
          <w:sz w:val="18"/>
          <w:szCs w:val="18"/>
        </w:rPr>
        <w:t xml:space="preserve">Archivador palanca A4 lomo angosto</w:t>
      </w:r>
    </w:p>
    <w:p>
      <w:pPr>
        <w:pStyle w:val="ListParagraph"/>
        <w:numPr>
          <w:ilvl w:val="1"/>
          <w:numId w:val="3"/>
        </w:numPr>
        <w:spacing w:after="20" w:before="20"/>
      </w:pPr>
      <w:r>
        <w:rPr>
          <w:rFonts w:ascii="Arial" w:cs="Arial" w:eastAsia="Arial" w:hAnsi="Arial"/>
          <w:i/>
          <w:iCs/>
          <w:color w:val="595959"/>
          <w:sz w:val="18"/>
          <w:szCs w:val="18"/>
        </w:rPr>
        <w:t xml:space="preserve">Fólder de plástico con fastener A4 (50u)</w:t>
      </w:r>
    </w:p>
    <w:p>
      <w:pPr>
        <w:pStyle w:val="ListParagraph"/>
        <w:numPr>
          <w:ilvl w:val="1"/>
          <w:numId w:val="3"/>
        </w:numPr>
        <w:spacing w:after="20" w:before="20"/>
      </w:pPr>
      <w:r>
        <w:rPr>
          <w:rFonts w:ascii="Arial" w:cs="Arial" w:eastAsia="Arial" w:hAnsi="Arial"/>
          <w:i/>
          <w:iCs/>
          <w:color w:val="595959"/>
          <w:sz w:val="18"/>
          <w:szCs w:val="18"/>
        </w:rPr>
        <w:t xml:space="preserve">Sobre manila A4 / A3 (100u)</w:t>
      </w:r>
    </w:p>
    <w:p>
      <w:pPr>
        <w:pStyle w:val="ListParagraph"/>
        <w:numPr>
          <w:ilvl w:val="1"/>
          <w:numId w:val="3"/>
        </w:numPr>
        <w:spacing w:after="20" w:before="20"/>
      </w:pPr>
      <w:r>
        <w:rPr>
          <w:rFonts w:ascii="Arial" w:cs="Arial" w:eastAsia="Arial" w:hAnsi="Arial"/>
          <w:i/>
          <w:iCs/>
          <w:color w:val="595959"/>
          <w:sz w:val="18"/>
          <w:szCs w:val="18"/>
        </w:rPr>
        <w:t xml:space="preserve">Sobre de seguridad kraft A4</w:t>
      </w:r>
    </w:p>
    <w:p>
      <w:pPr>
        <w:pStyle w:val="ListParagraph"/>
        <w:numPr>
          <w:ilvl w:val="0"/>
          <w:numId w:val="2"/>
        </w:numPr>
        <w:spacing w:after="30" w:before="30"/>
      </w:pPr>
      <w:r>
        <w:rPr>
          <w:rFonts w:ascii="Arial" w:cs="Arial" w:eastAsia="Arial" w:hAnsi="Arial"/>
          <w:b/>
          <w:bCs/>
          <w:color w:val="1F3864"/>
          <w:sz w:val="20"/>
          <w:szCs w:val="20"/>
        </w:rPr>
        <w:t xml:space="preserve">Fasteners, clips y grapas</w:t>
      </w:r>
      <w:r>
        <w:rPr>
          <w:rFonts w:ascii="Arial" w:cs="Arial" w:eastAsia="Arial" w:hAnsi="Arial"/>
          <w:color w:val="404040"/>
          <w:sz w:val="19"/>
          <w:szCs w:val="19"/>
        </w:rPr>
        <w:t xml:space="preserve">  —  Consumibles de oficina de alta rotación</w:t>
      </w:r>
    </w:p>
    <w:p>
      <w:pPr>
        <w:pStyle w:val="ListParagraph"/>
        <w:numPr>
          <w:ilvl w:val="1"/>
          <w:numId w:val="3"/>
        </w:numPr>
        <w:spacing w:after="20" w:before="20"/>
      </w:pPr>
      <w:r>
        <w:rPr>
          <w:rFonts w:ascii="Arial" w:cs="Arial" w:eastAsia="Arial" w:hAnsi="Arial"/>
          <w:i/>
          <w:iCs/>
          <w:color w:val="595959"/>
          <w:sz w:val="18"/>
          <w:szCs w:val="18"/>
        </w:rPr>
        <w:t xml:space="preserve">Fastener metálico de palanca (100u)</w:t>
      </w:r>
    </w:p>
    <w:p>
      <w:pPr>
        <w:pStyle w:val="ListParagraph"/>
        <w:numPr>
          <w:ilvl w:val="1"/>
          <w:numId w:val="3"/>
        </w:numPr>
        <w:spacing w:after="20" w:before="20"/>
      </w:pPr>
      <w:r>
        <w:rPr>
          <w:rFonts w:ascii="Arial" w:cs="Arial" w:eastAsia="Arial" w:hAnsi="Arial"/>
          <w:i/>
          <w:iCs/>
          <w:color w:val="595959"/>
          <w:sz w:val="18"/>
          <w:szCs w:val="18"/>
        </w:rPr>
        <w:t xml:space="preserve">Clip mariposa 50mm (100u)</w:t>
      </w:r>
    </w:p>
    <w:p>
      <w:pPr>
        <w:pStyle w:val="ListParagraph"/>
        <w:numPr>
          <w:ilvl w:val="1"/>
          <w:numId w:val="3"/>
        </w:numPr>
        <w:spacing w:after="20" w:before="20"/>
      </w:pPr>
      <w:r>
        <w:rPr>
          <w:rFonts w:ascii="Arial" w:cs="Arial" w:eastAsia="Arial" w:hAnsi="Arial"/>
          <w:i/>
          <w:iCs/>
          <w:color w:val="595959"/>
          <w:sz w:val="18"/>
          <w:szCs w:val="18"/>
        </w:rPr>
        <w:t xml:space="preserve">Clip estándar 33mm (100u)</w:t>
      </w:r>
    </w:p>
    <w:p>
      <w:pPr>
        <w:pStyle w:val="ListParagraph"/>
        <w:numPr>
          <w:ilvl w:val="1"/>
          <w:numId w:val="3"/>
        </w:numPr>
        <w:spacing w:after="20" w:before="20"/>
      </w:pPr>
      <w:r>
        <w:rPr>
          <w:rFonts w:ascii="Arial" w:cs="Arial" w:eastAsia="Arial" w:hAnsi="Arial"/>
          <w:i/>
          <w:iCs/>
          <w:color w:val="595959"/>
          <w:sz w:val="18"/>
          <w:szCs w:val="18"/>
        </w:rPr>
        <w:t xml:space="preserve">Grapas estándar 26/6 (caja 5,000u)</w:t>
      </w:r>
    </w:p>
    <w:p>
      <w:pPr>
        <w:pStyle w:val="ListParagraph"/>
        <w:numPr>
          <w:ilvl w:val="1"/>
          <w:numId w:val="3"/>
        </w:numPr>
        <w:spacing w:after="20" w:before="20"/>
      </w:pPr>
      <w:r>
        <w:rPr>
          <w:rFonts w:ascii="Arial" w:cs="Arial" w:eastAsia="Arial" w:hAnsi="Arial"/>
          <w:i/>
          <w:iCs/>
          <w:color w:val="595959"/>
          <w:sz w:val="18"/>
          <w:szCs w:val="18"/>
        </w:rPr>
        <w:t xml:space="preserve">Grapas 23/13 para engrapadora grande</w:t>
      </w:r>
    </w:p>
    <w:p>
      <w:pPr>
        <w:pStyle w:val="ListParagraph"/>
        <w:numPr>
          <w:ilvl w:val="0"/>
          <w:numId w:val="2"/>
        </w:numPr>
        <w:spacing w:after="30" w:before="30"/>
      </w:pPr>
      <w:r>
        <w:rPr>
          <w:rFonts w:ascii="Arial" w:cs="Arial" w:eastAsia="Arial" w:hAnsi="Arial"/>
          <w:b/>
          <w:bCs/>
          <w:color w:val="1F3864"/>
          <w:sz w:val="20"/>
          <w:szCs w:val="20"/>
        </w:rPr>
        <w:t xml:space="preserve">Corrector, tijeras y herramientas menores</w:t>
      </w:r>
      <w:r>
        <w:rPr>
          <w:rFonts w:ascii="Arial" w:cs="Arial" w:eastAsia="Arial" w:hAnsi="Arial"/>
          <w:color w:val="404040"/>
          <w:sz w:val="19"/>
          <w:szCs w:val="19"/>
        </w:rPr>
        <w:t xml:space="preserve">  —  Suministros menores pero de compra frecuente</w:t>
      </w:r>
    </w:p>
    <w:p>
      <w:pPr>
        <w:pStyle w:val="ListParagraph"/>
        <w:numPr>
          <w:ilvl w:val="1"/>
          <w:numId w:val="3"/>
        </w:numPr>
        <w:spacing w:after="20" w:before="20"/>
      </w:pPr>
      <w:r>
        <w:rPr>
          <w:rFonts w:ascii="Arial" w:cs="Arial" w:eastAsia="Arial" w:hAnsi="Arial"/>
          <w:i/>
          <w:iCs/>
          <w:color w:val="595959"/>
          <w:sz w:val="18"/>
          <w:szCs w:val="18"/>
        </w:rPr>
        <w:t xml:space="preserve">Corrector líquido tipo lápiz BIC Wite-Out</w:t>
      </w:r>
    </w:p>
    <w:p>
      <w:pPr>
        <w:pStyle w:val="ListParagraph"/>
        <w:numPr>
          <w:ilvl w:val="1"/>
          <w:numId w:val="3"/>
        </w:numPr>
        <w:spacing w:after="20" w:before="20"/>
      </w:pPr>
      <w:r>
        <w:rPr>
          <w:rFonts w:ascii="Arial" w:cs="Arial" w:eastAsia="Arial" w:hAnsi="Arial"/>
          <w:i/>
          <w:iCs/>
          <w:color w:val="595959"/>
          <w:sz w:val="18"/>
          <w:szCs w:val="18"/>
        </w:rPr>
        <w:t xml:space="preserve">Corrector cinta Stabilo No Me Falles 4.2mm</w:t>
      </w:r>
    </w:p>
    <w:p>
      <w:pPr>
        <w:pStyle w:val="ListParagraph"/>
        <w:numPr>
          <w:ilvl w:val="1"/>
          <w:numId w:val="3"/>
        </w:numPr>
        <w:spacing w:after="20" w:before="20"/>
      </w:pPr>
      <w:r>
        <w:rPr>
          <w:rFonts w:ascii="Arial" w:cs="Arial" w:eastAsia="Arial" w:hAnsi="Arial"/>
          <w:i/>
          <w:iCs/>
          <w:color w:val="595959"/>
          <w:sz w:val="18"/>
          <w:szCs w:val="18"/>
        </w:rPr>
        <w:t xml:space="preserve">Tijera metálica 21cm Maped</w:t>
      </w:r>
    </w:p>
    <w:p>
      <w:pPr>
        <w:pStyle w:val="ListParagraph"/>
        <w:numPr>
          <w:ilvl w:val="1"/>
          <w:numId w:val="3"/>
        </w:numPr>
        <w:spacing w:after="20" w:before="20"/>
      </w:pPr>
      <w:r>
        <w:rPr>
          <w:rFonts w:ascii="Arial" w:cs="Arial" w:eastAsia="Arial" w:hAnsi="Arial"/>
          <w:i/>
          <w:iCs/>
          <w:color w:val="595959"/>
          <w:sz w:val="18"/>
          <w:szCs w:val="18"/>
        </w:rPr>
        <w:t xml:space="preserve">Perforador metálico de 2 hoyos</w:t>
      </w:r>
    </w:p>
    <w:p>
      <w:pPr>
        <w:pStyle w:val="ListParagraph"/>
        <w:numPr>
          <w:ilvl w:val="1"/>
          <w:numId w:val="3"/>
        </w:numPr>
        <w:spacing w:after="20" w:before="20"/>
      </w:pPr>
      <w:r>
        <w:rPr>
          <w:rFonts w:ascii="Arial" w:cs="Arial" w:eastAsia="Arial" w:hAnsi="Arial"/>
          <w:i/>
          <w:iCs/>
          <w:color w:val="595959"/>
          <w:sz w:val="18"/>
          <w:szCs w:val="18"/>
        </w:rPr>
        <w:t xml:space="preserve">Engrapadora de escritorio Rapid / Kangaro</w:t>
      </w:r>
    </w:p>
    <w:p>
      <w:pPr>
        <w:pStyle w:val="ListParagraph"/>
        <w:numPr>
          <w:ilvl w:val="1"/>
          <w:numId w:val="3"/>
        </w:numPr>
        <w:spacing w:after="20" w:before="20"/>
      </w:pPr>
      <w:r>
        <w:rPr>
          <w:rFonts w:ascii="Arial" w:cs="Arial" w:eastAsia="Arial" w:hAnsi="Arial"/>
          <w:i/>
          <w:iCs/>
          <w:color w:val="595959"/>
          <w:sz w:val="18"/>
          <w:szCs w:val="18"/>
        </w:rPr>
        <w:t xml:space="preserve">Guillotina A4 / A3 para oficina</w:t>
      </w:r>
    </w:p>
    <w:p>
      <w:pPr>
        <w:pStyle w:val="ListParagraph"/>
        <w:numPr>
          <w:ilvl w:val="0"/>
          <w:numId w:val="2"/>
        </w:numPr>
        <w:spacing w:after="30" w:before="30"/>
      </w:pPr>
      <w:r>
        <w:rPr>
          <w:rFonts w:ascii="Arial" w:cs="Arial" w:eastAsia="Arial" w:hAnsi="Arial"/>
          <w:b/>
          <w:bCs/>
          <w:color w:val="1F3864"/>
          <w:sz w:val="20"/>
          <w:szCs w:val="20"/>
        </w:rPr>
        <w:t xml:space="preserve">Cintas adhesivas y empaque</w:t>
      </w:r>
      <w:r>
        <w:rPr>
          <w:rFonts w:ascii="Arial" w:cs="Arial" w:eastAsia="Arial" w:hAnsi="Arial"/>
          <w:color w:val="404040"/>
          <w:sz w:val="19"/>
          <w:szCs w:val="19"/>
        </w:rPr>
        <w:t xml:space="preserve">  —  Consumibles para despacho y archivos</w:t>
      </w:r>
    </w:p>
    <w:p>
      <w:pPr>
        <w:pStyle w:val="ListParagraph"/>
        <w:numPr>
          <w:ilvl w:val="1"/>
          <w:numId w:val="3"/>
        </w:numPr>
        <w:spacing w:after="20" w:before="20"/>
      </w:pPr>
      <w:r>
        <w:rPr>
          <w:rFonts w:ascii="Arial" w:cs="Arial" w:eastAsia="Arial" w:hAnsi="Arial"/>
          <w:i/>
          <w:iCs/>
          <w:color w:val="595959"/>
          <w:sz w:val="18"/>
          <w:szCs w:val="18"/>
        </w:rPr>
        <w:t xml:space="preserve">Cinta maskintape 1'' Poli (36 rollos)</w:t>
      </w:r>
    </w:p>
    <w:p>
      <w:pPr>
        <w:pStyle w:val="ListParagraph"/>
        <w:numPr>
          <w:ilvl w:val="1"/>
          <w:numId w:val="3"/>
        </w:numPr>
        <w:spacing w:after="20" w:before="20"/>
      </w:pPr>
      <w:r>
        <w:rPr>
          <w:rFonts w:ascii="Arial" w:cs="Arial" w:eastAsia="Arial" w:hAnsi="Arial"/>
          <w:i/>
          <w:iCs/>
          <w:color w:val="595959"/>
          <w:sz w:val="18"/>
          <w:szCs w:val="18"/>
        </w:rPr>
        <w:t xml:space="preserve">Cinta transparente 1'' Poli (36 rollos)</w:t>
      </w:r>
    </w:p>
    <w:p>
      <w:pPr>
        <w:pStyle w:val="ListParagraph"/>
        <w:numPr>
          <w:ilvl w:val="1"/>
          <w:numId w:val="3"/>
        </w:numPr>
        <w:spacing w:after="20" w:before="20"/>
      </w:pPr>
      <w:r>
        <w:rPr>
          <w:rFonts w:ascii="Arial" w:cs="Arial" w:eastAsia="Arial" w:hAnsi="Arial"/>
          <w:i/>
          <w:iCs/>
          <w:color w:val="595959"/>
          <w:sz w:val="18"/>
          <w:szCs w:val="18"/>
        </w:rPr>
        <w:t xml:space="preserve">Cinta de embalaje transparente 2'' (36 rollos)</w:t>
      </w:r>
    </w:p>
    <w:p>
      <w:pPr>
        <w:pStyle w:val="ListParagraph"/>
        <w:numPr>
          <w:ilvl w:val="1"/>
          <w:numId w:val="3"/>
        </w:numPr>
        <w:spacing w:after="20" w:before="20"/>
      </w:pPr>
      <w:r>
        <w:rPr>
          <w:rFonts w:ascii="Arial" w:cs="Arial" w:eastAsia="Arial" w:hAnsi="Arial"/>
          <w:i/>
          <w:iCs/>
          <w:color w:val="595959"/>
          <w:sz w:val="18"/>
          <w:szCs w:val="18"/>
        </w:rPr>
        <w:t xml:space="preserve">Cinta doble contacto 1'' Poli</w:t>
      </w:r>
    </w:p>
    <w:p>
      <w:pPr>
        <w:pStyle w:val="ListParagraph"/>
        <w:numPr>
          <w:ilvl w:val="0"/>
          <w:numId w:val="2"/>
        </w:numPr>
        <w:spacing w:after="30" w:before="30"/>
      </w:pPr>
      <w:r>
        <w:rPr>
          <w:rFonts w:ascii="Arial" w:cs="Arial" w:eastAsia="Arial" w:hAnsi="Arial"/>
          <w:b/>
          <w:bCs/>
          <w:color w:val="1F3864"/>
          <w:sz w:val="20"/>
          <w:szCs w:val="20"/>
        </w:rPr>
        <w:t xml:space="preserve">Papel fotográfico / especial / etiquetas</w:t>
      </w:r>
      <w:r>
        <w:rPr>
          <w:rFonts w:ascii="Arial" w:cs="Arial" w:eastAsia="Arial" w:hAnsi="Arial"/>
          <w:color w:val="404040"/>
          <w:sz w:val="19"/>
          <w:szCs w:val="19"/>
        </w:rPr>
        <w:t xml:space="preserve">  —  Para áreas de comunicación y señalética</w:t>
      </w:r>
    </w:p>
    <w:p>
      <w:pPr>
        <w:pStyle w:val="ListParagraph"/>
        <w:numPr>
          <w:ilvl w:val="1"/>
          <w:numId w:val="3"/>
        </w:numPr>
        <w:spacing w:after="20" w:before="20"/>
      </w:pPr>
      <w:r>
        <w:rPr>
          <w:rFonts w:ascii="Arial" w:cs="Arial" w:eastAsia="Arial" w:hAnsi="Arial"/>
          <w:i/>
          <w:iCs/>
          <w:color w:val="595959"/>
          <w:sz w:val="18"/>
          <w:szCs w:val="18"/>
        </w:rPr>
        <w:t xml:space="preserve">Papel fotográfico glossy A4 200g (caja 50 hojas)</w:t>
      </w:r>
    </w:p>
    <w:p>
      <w:pPr>
        <w:pStyle w:val="ListParagraph"/>
        <w:numPr>
          <w:ilvl w:val="1"/>
          <w:numId w:val="3"/>
        </w:numPr>
        <w:spacing w:after="20" w:before="20"/>
      </w:pPr>
      <w:r>
        <w:rPr>
          <w:rFonts w:ascii="Arial" w:cs="Arial" w:eastAsia="Arial" w:hAnsi="Arial"/>
          <w:i/>
          <w:iCs/>
          <w:color w:val="595959"/>
          <w:sz w:val="18"/>
          <w:szCs w:val="18"/>
        </w:rPr>
        <w:t xml:space="preserve">Etiqueta adhesiva A4 (100 hojas)</w:t>
      </w:r>
    </w:p>
    <w:p>
      <w:pPr>
        <w:pStyle w:val="ListParagraph"/>
        <w:numPr>
          <w:ilvl w:val="1"/>
          <w:numId w:val="3"/>
        </w:numPr>
        <w:spacing w:after="20" w:before="20"/>
      </w:pPr>
      <w:r>
        <w:rPr>
          <w:rFonts w:ascii="Arial" w:cs="Arial" w:eastAsia="Arial" w:hAnsi="Arial"/>
          <w:i/>
          <w:iCs/>
          <w:color w:val="595959"/>
          <w:sz w:val="18"/>
          <w:szCs w:val="18"/>
        </w:rPr>
        <w:t xml:space="preserve">Vinilo adhesivo para impresión</w:t>
      </w:r>
    </w:p>
    <w:p>
      <w:pPr>
        <w:spacing w:after="0" w:before="60"/>
      </w:pPr>
    </w:p>
    <w:p>
      <w:pPr>
        <w:spacing w:after="60" w:before="160"/>
      </w:pPr>
      <w:r>
        <w:rPr>
          <w:rFonts w:ascii="Arial" w:cs="Arial" w:eastAsia="Arial" w:hAnsi="Arial"/>
          <w:b/>
          <w:bCs/>
          <w:color w:val="2E75B6"/>
          <w:sz w:val="22"/>
          <w:szCs w:val="22"/>
        </w:rPr>
        <w:t xml:space="preserve">▸ Insumos de Cómputo y Tecnología (accesorios menores)</w:t>
      </w:r>
    </w:p>
    <w:p>
      <w:pPr>
        <w:pStyle w:val="ListParagraph"/>
        <w:numPr>
          <w:ilvl w:val="0"/>
          <w:numId w:val="2"/>
        </w:numPr>
        <w:spacing w:after="30" w:before="30"/>
      </w:pPr>
      <w:r>
        <w:rPr>
          <w:rFonts w:ascii="Arial" w:cs="Arial" w:eastAsia="Arial" w:hAnsi="Arial"/>
          <w:b/>
          <w:bCs/>
          <w:color w:val="1F3864"/>
          <w:sz w:val="20"/>
          <w:szCs w:val="20"/>
        </w:rPr>
        <w:t xml:space="preserve">Memoria USB</w:t>
      </w:r>
      <w:r>
        <w:rPr>
          <w:rFonts w:ascii="Arial" w:cs="Arial" w:eastAsia="Arial" w:hAnsi="Arial"/>
          <w:color w:val="404040"/>
          <w:sz w:val="19"/>
          <w:szCs w:val="19"/>
        </w:rPr>
        <w:t xml:space="preserve">  —  Para transferencia y respaldo de documentos</w:t>
      </w:r>
    </w:p>
    <w:p>
      <w:pPr>
        <w:pStyle w:val="ListParagraph"/>
        <w:numPr>
          <w:ilvl w:val="1"/>
          <w:numId w:val="3"/>
        </w:numPr>
        <w:spacing w:after="20" w:before="20"/>
      </w:pPr>
      <w:r>
        <w:rPr>
          <w:rFonts w:ascii="Arial" w:cs="Arial" w:eastAsia="Arial" w:hAnsi="Arial"/>
          <w:i/>
          <w:iCs/>
          <w:color w:val="595959"/>
          <w:sz w:val="18"/>
          <w:szCs w:val="18"/>
        </w:rPr>
        <w:t xml:space="preserve">USB 32GB Kingston DT100G3 (pack 10u)</w:t>
      </w:r>
    </w:p>
    <w:p>
      <w:pPr>
        <w:pStyle w:val="ListParagraph"/>
        <w:numPr>
          <w:ilvl w:val="1"/>
          <w:numId w:val="3"/>
        </w:numPr>
        <w:spacing w:after="20" w:before="20"/>
      </w:pPr>
      <w:r>
        <w:rPr>
          <w:rFonts w:ascii="Arial" w:cs="Arial" w:eastAsia="Arial" w:hAnsi="Arial"/>
          <w:i/>
          <w:iCs/>
          <w:color w:val="595959"/>
          <w:sz w:val="18"/>
          <w:szCs w:val="18"/>
        </w:rPr>
        <w:t xml:space="preserve">USB 64GB SanDisk (pack 5u)</w:t>
      </w:r>
    </w:p>
    <w:p>
      <w:pPr>
        <w:pStyle w:val="ListParagraph"/>
        <w:numPr>
          <w:ilvl w:val="1"/>
          <w:numId w:val="3"/>
        </w:numPr>
        <w:spacing w:after="20" w:before="20"/>
      </w:pPr>
      <w:r>
        <w:rPr>
          <w:rFonts w:ascii="Arial" w:cs="Arial" w:eastAsia="Arial" w:hAnsi="Arial"/>
          <w:i/>
          <w:iCs/>
          <w:color w:val="595959"/>
          <w:sz w:val="18"/>
          <w:szCs w:val="18"/>
        </w:rPr>
        <w:t xml:space="preserve">USB 3.0 128GB Transcend</w:t>
      </w:r>
    </w:p>
    <w:p>
      <w:pPr>
        <w:pStyle w:val="ListParagraph"/>
        <w:numPr>
          <w:ilvl w:val="0"/>
          <w:numId w:val="2"/>
        </w:numPr>
        <w:spacing w:after="30" w:before="30"/>
      </w:pPr>
      <w:r>
        <w:rPr>
          <w:rFonts w:ascii="Arial" w:cs="Arial" w:eastAsia="Arial" w:hAnsi="Arial"/>
          <w:b/>
          <w:bCs/>
          <w:color w:val="1F3864"/>
          <w:sz w:val="20"/>
          <w:szCs w:val="20"/>
        </w:rPr>
        <w:t xml:space="preserve">Mouse y teclado</w:t>
      </w:r>
      <w:r>
        <w:rPr>
          <w:rFonts w:ascii="Arial" w:cs="Arial" w:eastAsia="Arial" w:hAnsi="Arial"/>
          <w:color w:val="404040"/>
          <w:sz w:val="19"/>
          <w:szCs w:val="19"/>
        </w:rPr>
        <w:t xml:space="preserve">  —  Accesorios para PC de escritorio y laptop</w:t>
      </w:r>
    </w:p>
    <w:p>
      <w:pPr>
        <w:pStyle w:val="ListParagraph"/>
        <w:numPr>
          <w:ilvl w:val="1"/>
          <w:numId w:val="3"/>
        </w:numPr>
        <w:spacing w:after="20" w:before="20"/>
      </w:pPr>
      <w:r>
        <w:rPr>
          <w:rFonts w:ascii="Arial" w:cs="Arial" w:eastAsia="Arial" w:hAnsi="Arial"/>
          <w:i/>
          <w:iCs/>
          <w:color w:val="595959"/>
          <w:sz w:val="18"/>
          <w:szCs w:val="18"/>
        </w:rPr>
        <w:t xml:space="preserve">Mouse inalámbrico Logitech M185 negro (pack 5u)</w:t>
      </w:r>
    </w:p>
    <w:p>
      <w:pPr>
        <w:pStyle w:val="ListParagraph"/>
        <w:numPr>
          <w:ilvl w:val="1"/>
          <w:numId w:val="3"/>
        </w:numPr>
        <w:spacing w:after="20" w:before="20"/>
      </w:pPr>
      <w:r>
        <w:rPr>
          <w:rFonts w:ascii="Arial" w:cs="Arial" w:eastAsia="Arial" w:hAnsi="Arial"/>
          <w:i/>
          <w:iCs/>
          <w:color w:val="595959"/>
          <w:sz w:val="18"/>
          <w:szCs w:val="18"/>
        </w:rPr>
        <w:t xml:space="preserve">Teclado USB estándar Dell / HP español</w:t>
      </w:r>
    </w:p>
    <w:p>
      <w:pPr>
        <w:pStyle w:val="ListParagraph"/>
        <w:numPr>
          <w:ilvl w:val="0"/>
          <w:numId w:val="2"/>
        </w:numPr>
        <w:spacing w:after="30" w:before="30"/>
      </w:pPr>
      <w:r>
        <w:rPr>
          <w:rFonts w:ascii="Arial" w:cs="Arial" w:eastAsia="Arial" w:hAnsi="Arial"/>
          <w:b/>
          <w:bCs/>
          <w:color w:val="1F3864"/>
          <w:sz w:val="20"/>
          <w:szCs w:val="20"/>
        </w:rPr>
        <w:t xml:space="preserve">Cargadores y cables</w:t>
      </w:r>
      <w:r>
        <w:rPr>
          <w:rFonts w:ascii="Arial" w:cs="Arial" w:eastAsia="Arial" w:hAnsi="Arial"/>
          <w:color w:val="404040"/>
          <w:sz w:val="19"/>
          <w:szCs w:val="19"/>
        </w:rPr>
        <w:t xml:space="preserve">  —  Conectividad y accesorios menores</w:t>
      </w:r>
    </w:p>
    <w:p>
      <w:pPr>
        <w:pStyle w:val="ListParagraph"/>
        <w:numPr>
          <w:ilvl w:val="1"/>
          <w:numId w:val="3"/>
        </w:numPr>
        <w:spacing w:after="20" w:before="20"/>
      </w:pPr>
      <w:r>
        <w:rPr>
          <w:rFonts w:ascii="Arial" w:cs="Arial" w:eastAsia="Arial" w:hAnsi="Arial"/>
          <w:i/>
          <w:iCs/>
          <w:color w:val="595959"/>
          <w:sz w:val="18"/>
          <w:szCs w:val="18"/>
        </w:rPr>
        <w:t xml:space="preserve">Cable HDMI 1.5m v2.0</w:t>
      </w:r>
    </w:p>
    <w:p>
      <w:pPr>
        <w:pStyle w:val="ListParagraph"/>
        <w:numPr>
          <w:ilvl w:val="1"/>
          <w:numId w:val="3"/>
        </w:numPr>
        <w:spacing w:after="20" w:before="20"/>
      </w:pPr>
      <w:r>
        <w:rPr>
          <w:rFonts w:ascii="Arial" w:cs="Arial" w:eastAsia="Arial" w:hAnsi="Arial"/>
          <w:i/>
          <w:iCs/>
          <w:color w:val="595959"/>
          <w:sz w:val="18"/>
          <w:szCs w:val="18"/>
        </w:rPr>
        <w:t xml:space="preserve">Cable USB-A a USB-C 1m</w:t>
      </w:r>
    </w:p>
    <w:p>
      <w:pPr>
        <w:pStyle w:val="ListParagraph"/>
        <w:numPr>
          <w:ilvl w:val="1"/>
          <w:numId w:val="3"/>
        </w:numPr>
        <w:spacing w:after="20" w:before="20"/>
      </w:pPr>
      <w:r>
        <w:rPr>
          <w:rFonts w:ascii="Arial" w:cs="Arial" w:eastAsia="Arial" w:hAnsi="Arial"/>
          <w:i/>
          <w:iCs/>
          <w:color w:val="595959"/>
          <w:sz w:val="18"/>
          <w:szCs w:val="18"/>
        </w:rPr>
        <w:t xml:space="preserve">Cable UTP Cat 6 (por metro / caja 305m)</w:t>
      </w:r>
    </w:p>
    <w:p>
      <w:pPr>
        <w:pStyle w:val="ListParagraph"/>
        <w:numPr>
          <w:ilvl w:val="1"/>
          <w:numId w:val="3"/>
        </w:numPr>
        <w:spacing w:after="20" w:before="20"/>
      </w:pPr>
      <w:r>
        <w:rPr>
          <w:rFonts w:ascii="Arial" w:cs="Arial" w:eastAsia="Arial" w:hAnsi="Arial"/>
          <w:i/>
          <w:iCs/>
          <w:color w:val="595959"/>
          <w:sz w:val="18"/>
          <w:szCs w:val="18"/>
        </w:rPr>
        <w:t xml:space="preserve">Adaptador HDMI a VGA</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4651 — Venta al por mayor de ordenadores y equipos periféricos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2E75B6" w:val="solid"/>
          </w:tcPr>
          <w:p>
            <w:pPr>
              <w:spacing w:after="80" w:before="80"/>
              <w:jc w:val="left"/>
            </w:pPr>
            <w:r>
              <w:rPr>
                <w:rFonts w:ascii="Arial" w:cs="Arial" w:eastAsia="Arial" w:hAnsi="Arial"/>
                <w:b/>
                <w:bCs/>
                <w:color w:val="FFFFFF"/>
                <w:sz w:val="22"/>
                <w:szCs w:val="22"/>
              </w:rPr>
              <w:t xml:space="preserve">  CIIU 4651  </w:t>
            </w:r>
            <w:r>
              <w:rPr>
                <w:rFonts w:ascii="Arial" w:cs="Arial" w:eastAsia="Arial" w:hAnsi="Arial"/>
                <w:color w:val="FFFFFF"/>
                <w:sz w:val="22"/>
                <w:szCs w:val="22"/>
              </w:rPr>
              <w:t xml:space="preserve">Venta al por mayor de ordenadores y equipos periféricos</w:t>
            </w:r>
            <w:r>
              <w:rPr>
                <w:rFonts w:ascii="Arial" w:cs="Arial" w:eastAsia="Arial" w:hAnsi="Arial"/>
                <w:color w:val="DDDDDD"/>
                <w:sz w:val="18"/>
                <w:szCs w:val="18"/>
              </w:rPr>
              <w:t xml:space="preserve">   ·   Frecuencia SEACE Lima: ★★★★☆ ALTA   ·   Monto estimado: S/ 3,000 – S/ 44,000 por equipo/lote</w:t>
            </w:r>
          </w:p>
        </w:tc>
      </w:tr>
    </w:tbl>
    <w:p>
      <w:pPr>
        <w:spacing w:after="0" w:before="80"/>
      </w:pPr>
    </w:p>
    <w:p>
      <w:pPr>
        <w:spacing w:after="60" w:before="60"/>
      </w:pPr>
      <w:r>
        <w:rPr>
          <w:rFonts w:ascii="Arial" w:cs="Arial" w:eastAsia="Arial" w:hAnsi="Arial"/>
          <w:b w:val="false"/>
          <w:bCs w:val="false"/>
          <w:color w:val="404040"/>
          <w:sz w:val="19"/>
          <w:szCs w:val="19"/>
        </w:rPr>
        <w:t xml:space="preserve">Equipos informáticos completos para las entidades del Estado. En Lima, las compras se concentran en computadoras portátiles (laptops), impresoras multifuncionales, proyectores y accesorios. La Ley 32069 favorece procesos ágiles para equipos ≤ 8 UIT.</w:t>
      </w:r>
    </w:p>
    <w:p>
      <w:pPr>
        <w:spacing w:after="0" w:before="80"/>
      </w:pPr>
    </w:p>
    <w:p>
      <w:pPr>
        <w:spacing w:after="60" w:before="160"/>
      </w:pPr>
      <w:r>
        <w:rPr>
          <w:rFonts w:ascii="Arial" w:cs="Arial" w:eastAsia="Arial" w:hAnsi="Arial"/>
          <w:b/>
          <w:bCs/>
          <w:color w:val="2E75B6"/>
          <w:sz w:val="22"/>
          <w:szCs w:val="22"/>
        </w:rPr>
        <w:t xml:space="preserve">▸ Computadoras y Laptops</w:t>
      </w:r>
    </w:p>
    <w:p>
      <w:pPr>
        <w:pStyle w:val="ListParagraph"/>
        <w:numPr>
          <w:ilvl w:val="0"/>
          <w:numId w:val="2"/>
        </w:numPr>
        <w:spacing w:after="30" w:before="30"/>
      </w:pPr>
      <w:r>
        <w:rPr>
          <w:rFonts w:ascii="Arial" w:cs="Arial" w:eastAsia="Arial" w:hAnsi="Arial"/>
          <w:b/>
          <w:bCs/>
          <w:color w:val="1F3864"/>
          <w:sz w:val="20"/>
          <w:szCs w:val="20"/>
        </w:rPr>
        <w:t xml:space="preserve">Laptop / Computadora portátil</w:t>
      </w:r>
      <w:r>
        <w:rPr>
          <w:rFonts w:ascii="Arial" w:cs="Arial" w:eastAsia="Arial" w:hAnsi="Arial"/>
          <w:color w:val="404040"/>
          <w:sz w:val="19"/>
          <w:szCs w:val="19"/>
        </w:rPr>
        <w:t xml:space="preserve">  —  Para funcionarios y áreas operativas</w:t>
      </w:r>
    </w:p>
    <w:p>
      <w:pPr>
        <w:pStyle w:val="ListParagraph"/>
        <w:numPr>
          <w:ilvl w:val="1"/>
          <w:numId w:val="3"/>
        </w:numPr>
        <w:spacing w:after="20" w:before="20"/>
      </w:pPr>
      <w:r>
        <w:rPr>
          <w:rFonts w:ascii="Arial" w:cs="Arial" w:eastAsia="Arial" w:hAnsi="Arial"/>
          <w:i/>
          <w:iCs/>
          <w:color w:val="595959"/>
          <w:sz w:val="18"/>
          <w:szCs w:val="18"/>
        </w:rPr>
        <w:t xml:space="preserve">Laptop HP 250 G9 Intel Core i5, 8GB RAM, 512GB SSD, Win 11 Pro</w:t>
      </w:r>
    </w:p>
    <w:p>
      <w:pPr>
        <w:pStyle w:val="ListParagraph"/>
        <w:numPr>
          <w:ilvl w:val="1"/>
          <w:numId w:val="3"/>
        </w:numPr>
        <w:spacing w:after="20" w:before="20"/>
      </w:pPr>
      <w:r>
        <w:rPr>
          <w:rFonts w:ascii="Arial" w:cs="Arial" w:eastAsia="Arial" w:hAnsi="Arial"/>
          <w:i/>
          <w:iCs/>
          <w:color w:val="595959"/>
          <w:sz w:val="18"/>
          <w:szCs w:val="18"/>
        </w:rPr>
        <w:t xml:space="preserve">Laptop Lenovo IdeaPad 3 Core i5 11va gen</w:t>
      </w:r>
    </w:p>
    <w:p>
      <w:pPr>
        <w:pStyle w:val="ListParagraph"/>
        <w:numPr>
          <w:ilvl w:val="1"/>
          <w:numId w:val="3"/>
        </w:numPr>
        <w:spacing w:after="20" w:before="20"/>
      </w:pPr>
      <w:r>
        <w:rPr>
          <w:rFonts w:ascii="Arial" w:cs="Arial" w:eastAsia="Arial" w:hAnsi="Arial"/>
          <w:i/>
          <w:iCs/>
          <w:color w:val="595959"/>
          <w:sz w:val="18"/>
          <w:szCs w:val="18"/>
        </w:rPr>
        <w:t xml:space="preserve">Laptop Dell Inspiron 15 3000 i5 8GB 256GB SSD</w:t>
      </w:r>
    </w:p>
    <w:p>
      <w:pPr>
        <w:pStyle w:val="ListParagraph"/>
        <w:numPr>
          <w:ilvl w:val="1"/>
          <w:numId w:val="3"/>
        </w:numPr>
        <w:spacing w:after="20" w:before="20"/>
      </w:pPr>
      <w:r>
        <w:rPr>
          <w:rFonts w:ascii="Arial" w:cs="Arial" w:eastAsia="Arial" w:hAnsi="Arial"/>
          <w:i/>
          <w:iCs/>
          <w:color w:val="595959"/>
          <w:sz w:val="18"/>
          <w:szCs w:val="18"/>
        </w:rPr>
        <w:t xml:space="preserve">Computadora portátil HP 14-dq5025la</w:t>
      </w:r>
    </w:p>
    <w:p>
      <w:pPr>
        <w:pStyle w:val="ListParagraph"/>
        <w:numPr>
          <w:ilvl w:val="0"/>
          <w:numId w:val="2"/>
        </w:numPr>
        <w:spacing w:after="30" w:before="30"/>
      </w:pPr>
      <w:r>
        <w:rPr>
          <w:rFonts w:ascii="Arial" w:cs="Arial" w:eastAsia="Arial" w:hAnsi="Arial"/>
          <w:b/>
          <w:bCs/>
          <w:color w:val="1F3864"/>
          <w:sz w:val="20"/>
          <w:szCs w:val="20"/>
        </w:rPr>
        <w:t xml:space="preserve">PC de escritorio all-in-one</w:t>
      </w:r>
      <w:r>
        <w:rPr>
          <w:rFonts w:ascii="Arial" w:cs="Arial" w:eastAsia="Arial" w:hAnsi="Arial"/>
          <w:color w:val="404040"/>
          <w:sz w:val="19"/>
          <w:szCs w:val="19"/>
        </w:rPr>
        <w:t xml:space="preserve">  —  Para posiciones fijas en oficinas</w:t>
      </w:r>
    </w:p>
    <w:p>
      <w:pPr>
        <w:pStyle w:val="ListParagraph"/>
        <w:numPr>
          <w:ilvl w:val="1"/>
          <w:numId w:val="3"/>
        </w:numPr>
        <w:spacing w:after="20" w:before="20"/>
      </w:pPr>
      <w:r>
        <w:rPr>
          <w:rFonts w:ascii="Arial" w:cs="Arial" w:eastAsia="Arial" w:hAnsi="Arial"/>
          <w:i/>
          <w:iCs/>
          <w:color w:val="595959"/>
          <w:sz w:val="18"/>
          <w:szCs w:val="18"/>
        </w:rPr>
        <w:t xml:space="preserve">PC HP Pavilion 24 AIO Core i5 8GB 512GB SSD Win 11</w:t>
      </w:r>
    </w:p>
    <w:p>
      <w:pPr>
        <w:pStyle w:val="ListParagraph"/>
        <w:numPr>
          <w:ilvl w:val="1"/>
          <w:numId w:val="3"/>
        </w:numPr>
        <w:spacing w:after="20" w:before="20"/>
      </w:pPr>
      <w:r>
        <w:rPr>
          <w:rFonts w:ascii="Arial" w:cs="Arial" w:eastAsia="Arial" w:hAnsi="Arial"/>
          <w:i/>
          <w:iCs/>
          <w:color w:val="595959"/>
          <w:sz w:val="18"/>
          <w:szCs w:val="18"/>
        </w:rPr>
        <w:t xml:space="preserve">PC Dell OptiPlex 3000 MT i5 8GB 256GB SSD</w:t>
      </w:r>
    </w:p>
    <w:p>
      <w:pPr>
        <w:pStyle w:val="ListParagraph"/>
        <w:numPr>
          <w:ilvl w:val="0"/>
          <w:numId w:val="2"/>
        </w:numPr>
        <w:spacing w:after="30" w:before="30"/>
      </w:pPr>
      <w:r>
        <w:rPr>
          <w:rFonts w:ascii="Arial" w:cs="Arial" w:eastAsia="Arial" w:hAnsi="Arial"/>
          <w:b/>
          <w:bCs/>
          <w:color w:val="1F3864"/>
          <w:sz w:val="20"/>
          <w:szCs w:val="20"/>
        </w:rPr>
        <w:t xml:space="preserve">Cooler y ventilación para laptop</w:t>
      </w:r>
      <w:r>
        <w:rPr>
          <w:rFonts w:ascii="Arial" w:cs="Arial" w:eastAsia="Arial" w:hAnsi="Arial"/>
          <w:color w:val="404040"/>
          <w:sz w:val="19"/>
          <w:szCs w:val="19"/>
        </w:rPr>
        <w:t xml:space="preserve">  —  Accesorios de mantenimiento para equipos</w:t>
      </w:r>
    </w:p>
    <w:p>
      <w:pPr>
        <w:pStyle w:val="ListParagraph"/>
        <w:numPr>
          <w:ilvl w:val="1"/>
          <w:numId w:val="3"/>
        </w:numPr>
        <w:spacing w:after="20" w:before="20"/>
      </w:pPr>
      <w:r>
        <w:rPr>
          <w:rFonts w:ascii="Arial" w:cs="Arial" w:eastAsia="Arial" w:hAnsi="Arial"/>
          <w:i/>
          <w:iCs/>
          <w:color w:val="595959"/>
          <w:sz w:val="18"/>
          <w:szCs w:val="18"/>
        </w:rPr>
        <w:t xml:space="preserve">Cooler para laptop 15.6'' Naceb Technology</w:t>
      </w:r>
    </w:p>
    <w:p>
      <w:pPr>
        <w:pStyle w:val="ListParagraph"/>
        <w:numPr>
          <w:ilvl w:val="1"/>
          <w:numId w:val="3"/>
        </w:numPr>
        <w:spacing w:after="20" w:before="20"/>
      </w:pPr>
      <w:r>
        <w:rPr>
          <w:rFonts w:ascii="Arial" w:cs="Arial" w:eastAsia="Arial" w:hAnsi="Arial"/>
          <w:i/>
          <w:iCs/>
          <w:color w:val="595959"/>
          <w:sz w:val="18"/>
          <w:szCs w:val="18"/>
        </w:rPr>
        <w:t xml:space="preserve">Base ventiladora USB para laptop 14''-17''</w:t>
      </w:r>
    </w:p>
    <w:p>
      <w:pPr>
        <w:spacing w:after="0" w:before="60"/>
      </w:pPr>
    </w:p>
    <w:p>
      <w:pPr>
        <w:spacing w:after="60" w:before="160"/>
      </w:pPr>
      <w:r>
        <w:rPr>
          <w:rFonts w:ascii="Arial" w:cs="Arial" w:eastAsia="Arial" w:hAnsi="Arial"/>
          <w:b/>
          <w:bCs/>
          <w:color w:val="2E75B6"/>
          <w:sz w:val="22"/>
          <w:szCs w:val="22"/>
        </w:rPr>
        <w:t xml:space="preserve">▸ Impresoras y Equipos de Impresión</w:t>
      </w:r>
    </w:p>
    <w:p>
      <w:pPr>
        <w:pStyle w:val="ListParagraph"/>
        <w:numPr>
          <w:ilvl w:val="0"/>
          <w:numId w:val="2"/>
        </w:numPr>
        <w:spacing w:after="30" w:before="30"/>
      </w:pPr>
      <w:r>
        <w:rPr>
          <w:rFonts w:ascii="Arial" w:cs="Arial" w:eastAsia="Arial" w:hAnsi="Arial"/>
          <w:b/>
          <w:bCs/>
          <w:color w:val="1F3864"/>
          <w:sz w:val="20"/>
          <w:szCs w:val="20"/>
        </w:rPr>
        <w:t xml:space="preserve">Impresora multifuncional láser B/N</w:t>
      </w:r>
      <w:r>
        <w:rPr>
          <w:rFonts w:ascii="Arial" w:cs="Arial" w:eastAsia="Arial" w:hAnsi="Arial"/>
          <w:color w:val="404040"/>
          <w:sz w:val="19"/>
          <w:szCs w:val="19"/>
        </w:rPr>
        <w:t xml:space="preserve">  —  El tipo más comprado en instituciones públicas</w:t>
      </w:r>
    </w:p>
    <w:p>
      <w:pPr>
        <w:pStyle w:val="ListParagraph"/>
        <w:numPr>
          <w:ilvl w:val="1"/>
          <w:numId w:val="3"/>
        </w:numPr>
        <w:spacing w:after="20" w:before="20"/>
      </w:pPr>
      <w:r>
        <w:rPr>
          <w:rFonts w:ascii="Arial" w:cs="Arial" w:eastAsia="Arial" w:hAnsi="Arial"/>
          <w:i/>
          <w:iCs/>
          <w:color w:val="595959"/>
          <w:sz w:val="18"/>
          <w:szCs w:val="18"/>
        </w:rPr>
        <w:t xml:space="preserve">Impresora HP LaserJet M428fdw (imprime, copia, escanea, fax)</w:t>
      </w:r>
    </w:p>
    <w:p>
      <w:pPr>
        <w:pStyle w:val="ListParagraph"/>
        <w:numPr>
          <w:ilvl w:val="1"/>
          <w:numId w:val="3"/>
        </w:numPr>
        <w:spacing w:after="20" w:before="20"/>
      </w:pPr>
      <w:r>
        <w:rPr>
          <w:rFonts w:ascii="Arial" w:cs="Arial" w:eastAsia="Arial" w:hAnsi="Arial"/>
          <w:i/>
          <w:iCs/>
          <w:color w:val="595959"/>
          <w:sz w:val="18"/>
          <w:szCs w:val="18"/>
        </w:rPr>
        <w:t xml:space="preserve">Impresora Kyocera ECOSYS M2040dn</w:t>
      </w:r>
    </w:p>
    <w:p>
      <w:pPr>
        <w:pStyle w:val="ListParagraph"/>
        <w:numPr>
          <w:ilvl w:val="1"/>
          <w:numId w:val="3"/>
        </w:numPr>
        <w:spacing w:after="20" w:before="20"/>
      </w:pPr>
      <w:r>
        <w:rPr>
          <w:rFonts w:ascii="Arial" w:cs="Arial" w:eastAsia="Arial" w:hAnsi="Arial"/>
          <w:i/>
          <w:iCs/>
          <w:color w:val="595959"/>
          <w:sz w:val="18"/>
          <w:szCs w:val="18"/>
        </w:rPr>
        <w:t xml:space="preserve">Impresora multifuncional Brother MFC-L2700DW</w:t>
      </w:r>
    </w:p>
    <w:p>
      <w:pPr>
        <w:pStyle w:val="ListParagraph"/>
        <w:numPr>
          <w:ilvl w:val="0"/>
          <w:numId w:val="2"/>
        </w:numPr>
        <w:spacing w:after="30" w:before="30"/>
      </w:pPr>
      <w:r>
        <w:rPr>
          <w:rFonts w:ascii="Arial" w:cs="Arial" w:eastAsia="Arial" w:hAnsi="Arial"/>
          <w:b/>
          <w:bCs/>
          <w:color w:val="1F3864"/>
          <w:sz w:val="20"/>
          <w:szCs w:val="20"/>
        </w:rPr>
        <w:t xml:space="preserve">Impresora inkjet multifuncional color</w:t>
      </w:r>
      <w:r>
        <w:rPr>
          <w:rFonts w:ascii="Arial" w:cs="Arial" w:eastAsia="Arial" w:hAnsi="Arial"/>
          <w:color w:val="404040"/>
          <w:sz w:val="19"/>
          <w:szCs w:val="19"/>
        </w:rPr>
        <w:t xml:space="preserve">  —  Para áreas de comunicación e impresión a color</w:t>
      </w:r>
    </w:p>
    <w:p>
      <w:pPr>
        <w:pStyle w:val="ListParagraph"/>
        <w:numPr>
          <w:ilvl w:val="1"/>
          <w:numId w:val="3"/>
        </w:numPr>
        <w:spacing w:after="20" w:before="20"/>
      </w:pPr>
      <w:r>
        <w:rPr>
          <w:rFonts w:ascii="Arial" w:cs="Arial" w:eastAsia="Arial" w:hAnsi="Arial"/>
          <w:i/>
          <w:iCs/>
          <w:color w:val="595959"/>
          <w:sz w:val="18"/>
          <w:szCs w:val="18"/>
        </w:rPr>
        <w:t xml:space="preserve">Impresora Epson EcoTank L3250 (WiFi, sistema continuo)</w:t>
      </w:r>
    </w:p>
    <w:p>
      <w:pPr>
        <w:pStyle w:val="ListParagraph"/>
        <w:numPr>
          <w:ilvl w:val="1"/>
          <w:numId w:val="3"/>
        </w:numPr>
        <w:spacing w:after="20" w:before="20"/>
      </w:pPr>
      <w:r>
        <w:rPr>
          <w:rFonts w:ascii="Arial" w:cs="Arial" w:eastAsia="Arial" w:hAnsi="Arial"/>
          <w:i/>
          <w:iCs/>
          <w:color w:val="595959"/>
          <w:sz w:val="18"/>
          <w:szCs w:val="18"/>
        </w:rPr>
        <w:t xml:space="preserve">Impresora Canon PIXMA G2160 (sistema continuo)</w:t>
      </w:r>
    </w:p>
    <w:p>
      <w:pPr>
        <w:pStyle w:val="ListParagraph"/>
        <w:numPr>
          <w:ilvl w:val="1"/>
          <w:numId w:val="3"/>
        </w:numPr>
        <w:spacing w:after="20" w:before="20"/>
      </w:pPr>
      <w:r>
        <w:rPr>
          <w:rFonts w:ascii="Arial" w:cs="Arial" w:eastAsia="Arial" w:hAnsi="Arial"/>
          <w:i/>
          <w:iCs/>
          <w:color w:val="595959"/>
          <w:sz w:val="18"/>
          <w:szCs w:val="18"/>
        </w:rPr>
        <w:t xml:space="preserve">Impresora HP DeskJet Plus 4120e</w:t>
      </w:r>
    </w:p>
    <w:p>
      <w:pPr>
        <w:pStyle w:val="ListParagraph"/>
        <w:numPr>
          <w:ilvl w:val="0"/>
          <w:numId w:val="2"/>
        </w:numPr>
        <w:spacing w:after="30" w:before="30"/>
      </w:pPr>
      <w:r>
        <w:rPr>
          <w:rFonts w:ascii="Arial" w:cs="Arial" w:eastAsia="Arial" w:hAnsi="Arial"/>
          <w:b/>
          <w:bCs/>
          <w:color w:val="1F3864"/>
          <w:sz w:val="20"/>
          <w:szCs w:val="20"/>
        </w:rPr>
        <w:t xml:space="preserve">Impresora de tickets / etiquetas</w:t>
      </w:r>
      <w:r>
        <w:rPr>
          <w:rFonts w:ascii="Arial" w:cs="Arial" w:eastAsia="Arial" w:hAnsi="Arial"/>
          <w:color w:val="404040"/>
          <w:sz w:val="19"/>
          <w:szCs w:val="19"/>
        </w:rPr>
        <w:t xml:space="preserve">  —  Almacenes y áreas de control patrimonial</w:t>
      </w:r>
    </w:p>
    <w:p>
      <w:pPr>
        <w:pStyle w:val="ListParagraph"/>
        <w:numPr>
          <w:ilvl w:val="1"/>
          <w:numId w:val="3"/>
        </w:numPr>
        <w:spacing w:after="20" w:before="20"/>
      </w:pPr>
      <w:r>
        <w:rPr>
          <w:rFonts w:ascii="Arial" w:cs="Arial" w:eastAsia="Arial" w:hAnsi="Arial"/>
          <w:i/>
          <w:iCs/>
          <w:color w:val="595959"/>
          <w:sz w:val="18"/>
          <w:szCs w:val="18"/>
        </w:rPr>
        <w:t xml:space="preserve">Impresora de tickets térmica Epson TM-T20III</w:t>
      </w:r>
    </w:p>
    <w:p>
      <w:pPr>
        <w:pStyle w:val="ListParagraph"/>
        <w:numPr>
          <w:ilvl w:val="1"/>
          <w:numId w:val="3"/>
        </w:numPr>
        <w:spacing w:after="20" w:before="20"/>
      </w:pPr>
      <w:r>
        <w:rPr>
          <w:rFonts w:ascii="Arial" w:cs="Arial" w:eastAsia="Arial" w:hAnsi="Arial"/>
          <w:i/>
          <w:iCs/>
          <w:color w:val="595959"/>
          <w:sz w:val="18"/>
          <w:szCs w:val="18"/>
        </w:rPr>
        <w:t xml:space="preserve">Impresora de etiquetas Zebra ZD421</w:t>
      </w:r>
    </w:p>
    <w:p>
      <w:pPr>
        <w:pStyle w:val="ListParagraph"/>
        <w:numPr>
          <w:ilvl w:val="0"/>
          <w:numId w:val="2"/>
        </w:numPr>
        <w:spacing w:after="30" w:before="30"/>
      </w:pPr>
      <w:r>
        <w:rPr>
          <w:rFonts w:ascii="Arial" w:cs="Arial" w:eastAsia="Arial" w:hAnsi="Arial"/>
          <w:b/>
          <w:bCs/>
          <w:color w:val="1F3864"/>
          <w:sz w:val="20"/>
          <w:szCs w:val="20"/>
        </w:rPr>
        <w:t xml:space="preserve">Trituradora de papel</w:t>
      </w:r>
      <w:r>
        <w:rPr>
          <w:rFonts w:ascii="Arial" w:cs="Arial" w:eastAsia="Arial" w:hAnsi="Arial"/>
          <w:color w:val="404040"/>
          <w:sz w:val="19"/>
          <w:szCs w:val="19"/>
        </w:rPr>
        <w:t xml:space="preserve">  —  Destrucción segura de documentos confidenciales</w:t>
      </w:r>
    </w:p>
    <w:p>
      <w:pPr>
        <w:pStyle w:val="ListParagraph"/>
        <w:numPr>
          <w:ilvl w:val="1"/>
          <w:numId w:val="3"/>
        </w:numPr>
        <w:spacing w:after="20" w:before="20"/>
      </w:pPr>
      <w:r>
        <w:rPr>
          <w:rFonts w:ascii="Arial" w:cs="Arial" w:eastAsia="Arial" w:hAnsi="Arial"/>
          <w:i/>
          <w:iCs/>
          <w:color w:val="595959"/>
          <w:sz w:val="18"/>
          <w:szCs w:val="18"/>
        </w:rPr>
        <w:t xml:space="preserve">Trituradora de papel 12 hojas Fellowes PowerShred 60Cs</w:t>
      </w:r>
    </w:p>
    <w:p>
      <w:pPr>
        <w:pStyle w:val="ListParagraph"/>
        <w:numPr>
          <w:ilvl w:val="1"/>
          <w:numId w:val="3"/>
        </w:numPr>
        <w:spacing w:after="20" w:before="20"/>
      </w:pPr>
      <w:r>
        <w:rPr>
          <w:rFonts w:ascii="Arial" w:cs="Arial" w:eastAsia="Arial" w:hAnsi="Arial"/>
          <w:i/>
          <w:iCs/>
          <w:color w:val="595959"/>
          <w:sz w:val="18"/>
          <w:szCs w:val="18"/>
        </w:rPr>
        <w:t xml:space="preserve">Destructora de documentos AmazonBasics 8 hojas</w:t>
      </w:r>
    </w:p>
    <w:p>
      <w:pPr>
        <w:spacing w:after="0" w:before="60"/>
      </w:pPr>
    </w:p>
    <w:p>
      <w:pPr>
        <w:spacing w:after="60" w:before="160"/>
      </w:pPr>
      <w:r>
        <w:rPr>
          <w:rFonts w:ascii="Arial" w:cs="Arial" w:eastAsia="Arial" w:hAnsi="Arial"/>
          <w:b/>
          <w:bCs/>
          <w:color w:val="2E75B6"/>
          <w:sz w:val="22"/>
          <w:szCs w:val="22"/>
        </w:rPr>
        <w:t xml:space="preserve">▸ Proyectores y Pantallas</w:t>
      </w:r>
    </w:p>
    <w:p>
      <w:pPr>
        <w:pStyle w:val="ListParagraph"/>
        <w:numPr>
          <w:ilvl w:val="0"/>
          <w:numId w:val="2"/>
        </w:numPr>
        <w:spacing w:after="30" w:before="30"/>
      </w:pPr>
      <w:r>
        <w:rPr>
          <w:rFonts w:ascii="Arial" w:cs="Arial" w:eastAsia="Arial" w:hAnsi="Arial"/>
          <w:b/>
          <w:bCs/>
          <w:color w:val="1F3864"/>
          <w:sz w:val="20"/>
          <w:szCs w:val="20"/>
        </w:rPr>
        <w:t xml:space="preserve">Proyector multimedia</w:t>
      </w:r>
      <w:r>
        <w:rPr>
          <w:rFonts w:ascii="Arial" w:cs="Arial" w:eastAsia="Arial" w:hAnsi="Arial"/>
          <w:color w:val="404040"/>
          <w:sz w:val="19"/>
          <w:szCs w:val="19"/>
        </w:rPr>
        <w:t xml:space="preserve">  —  Para salas de reuniones y capacitaciones</w:t>
      </w:r>
    </w:p>
    <w:p>
      <w:pPr>
        <w:pStyle w:val="ListParagraph"/>
        <w:numPr>
          <w:ilvl w:val="1"/>
          <w:numId w:val="3"/>
        </w:numPr>
        <w:spacing w:after="20" w:before="20"/>
      </w:pPr>
      <w:r>
        <w:rPr>
          <w:rFonts w:ascii="Arial" w:cs="Arial" w:eastAsia="Arial" w:hAnsi="Arial"/>
          <w:i/>
          <w:iCs/>
          <w:color w:val="595959"/>
          <w:sz w:val="18"/>
          <w:szCs w:val="18"/>
        </w:rPr>
        <w:t xml:space="preserve">Proyector Epson PowerLite W52+ (4000 lúmenes WXGA)</w:t>
      </w:r>
    </w:p>
    <w:p>
      <w:pPr>
        <w:pStyle w:val="ListParagraph"/>
        <w:numPr>
          <w:ilvl w:val="1"/>
          <w:numId w:val="3"/>
        </w:numPr>
        <w:spacing w:after="20" w:before="20"/>
      </w:pPr>
      <w:r>
        <w:rPr>
          <w:rFonts w:ascii="Arial" w:cs="Arial" w:eastAsia="Arial" w:hAnsi="Arial"/>
          <w:i/>
          <w:iCs/>
          <w:color w:val="595959"/>
          <w:sz w:val="18"/>
          <w:szCs w:val="18"/>
        </w:rPr>
        <w:t xml:space="preserve">Proyector BenQ MW535 (3600 lúmenes)</w:t>
      </w:r>
    </w:p>
    <w:p>
      <w:pPr>
        <w:pStyle w:val="ListParagraph"/>
        <w:numPr>
          <w:ilvl w:val="1"/>
          <w:numId w:val="3"/>
        </w:numPr>
        <w:spacing w:after="20" w:before="20"/>
      </w:pPr>
      <w:r>
        <w:rPr>
          <w:rFonts w:ascii="Arial" w:cs="Arial" w:eastAsia="Arial" w:hAnsi="Arial"/>
          <w:i/>
          <w:iCs/>
          <w:color w:val="595959"/>
          <w:sz w:val="18"/>
          <w:szCs w:val="18"/>
        </w:rPr>
        <w:t xml:space="preserve">Proyector ViewSonic PA503S 3800 lúmenes</w:t>
      </w:r>
    </w:p>
    <w:p>
      <w:pPr>
        <w:pStyle w:val="ListParagraph"/>
        <w:numPr>
          <w:ilvl w:val="0"/>
          <w:numId w:val="2"/>
        </w:numPr>
        <w:spacing w:after="30" w:before="30"/>
      </w:pPr>
      <w:r>
        <w:rPr>
          <w:rFonts w:ascii="Arial" w:cs="Arial" w:eastAsia="Arial" w:hAnsi="Arial"/>
          <w:b/>
          <w:bCs/>
          <w:color w:val="1F3864"/>
          <w:sz w:val="20"/>
          <w:szCs w:val="20"/>
        </w:rPr>
        <w:t xml:space="preserve">Ecran / Pantalla de proyección</w:t>
      </w:r>
      <w:r>
        <w:rPr>
          <w:rFonts w:ascii="Arial" w:cs="Arial" w:eastAsia="Arial" w:hAnsi="Arial"/>
          <w:color w:val="404040"/>
          <w:sz w:val="19"/>
          <w:szCs w:val="19"/>
        </w:rPr>
        <w:t xml:space="preserve">  —  Superficie de proyección para salas</w:t>
      </w:r>
    </w:p>
    <w:p>
      <w:pPr>
        <w:pStyle w:val="ListParagraph"/>
        <w:numPr>
          <w:ilvl w:val="1"/>
          <w:numId w:val="3"/>
        </w:numPr>
        <w:spacing w:after="20" w:before="20"/>
      </w:pPr>
      <w:r>
        <w:rPr>
          <w:rFonts w:ascii="Arial" w:cs="Arial" w:eastAsia="Arial" w:hAnsi="Arial"/>
          <w:i/>
          <w:iCs/>
          <w:color w:val="595959"/>
          <w:sz w:val="18"/>
          <w:szCs w:val="18"/>
        </w:rPr>
        <w:t xml:space="preserve">Ecran tripié 70''x70'' (180x180cm)</w:t>
      </w:r>
    </w:p>
    <w:p>
      <w:pPr>
        <w:pStyle w:val="ListParagraph"/>
        <w:numPr>
          <w:ilvl w:val="1"/>
          <w:numId w:val="3"/>
        </w:numPr>
        <w:spacing w:after="20" w:before="20"/>
      </w:pPr>
      <w:r>
        <w:rPr>
          <w:rFonts w:ascii="Arial" w:cs="Arial" w:eastAsia="Arial" w:hAnsi="Arial"/>
          <w:i/>
          <w:iCs/>
          <w:color w:val="595959"/>
          <w:sz w:val="18"/>
          <w:szCs w:val="18"/>
        </w:rPr>
        <w:t xml:space="preserve">Pantalla de proyección eléctrica 100''</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4641 — Venta al por mayor de textiles, prendas de vestir y calzado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7030A0" w:val="solid"/>
          </w:tcPr>
          <w:p>
            <w:pPr>
              <w:spacing w:after="80" w:before="80"/>
              <w:jc w:val="left"/>
            </w:pPr>
            <w:r>
              <w:rPr>
                <w:rFonts w:ascii="Arial" w:cs="Arial" w:eastAsia="Arial" w:hAnsi="Arial"/>
                <w:b/>
                <w:bCs/>
                <w:color w:val="FFFFFF"/>
                <w:sz w:val="22"/>
                <w:szCs w:val="22"/>
              </w:rPr>
              <w:t xml:space="preserve">  CIIU 4641  </w:t>
            </w:r>
            <w:r>
              <w:rPr>
                <w:rFonts w:ascii="Arial" w:cs="Arial" w:eastAsia="Arial" w:hAnsi="Arial"/>
                <w:color w:val="FFFFFF"/>
                <w:sz w:val="22"/>
                <w:szCs w:val="22"/>
              </w:rPr>
              <w:t xml:space="preserve">Venta al por mayor de textiles, prendas de vestir y calzado</w:t>
            </w:r>
            <w:r>
              <w:rPr>
                <w:rFonts w:ascii="Arial" w:cs="Arial" w:eastAsia="Arial" w:hAnsi="Arial"/>
                <w:color w:val="DDDDDD"/>
                <w:sz w:val="18"/>
                <w:szCs w:val="18"/>
              </w:rPr>
              <w:t xml:space="preserve">   ·   Frecuencia SEACE Lima: ★★★☆☆ MEDIA-ALTA   ·   Monto estimado: S/ 500 – S/ 20,000 por lote</w:t>
            </w:r>
          </w:p>
        </w:tc>
      </w:tr>
    </w:tbl>
    <w:p>
      <w:pPr>
        <w:spacing w:after="0" w:before="80"/>
      </w:pPr>
    </w:p>
    <w:p>
      <w:pPr>
        <w:spacing w:after="60" w:before="60"/>
      </w:pPr>
      <w:r>
        <w:rPr>
          <w:rFonts w:ascii="Arial" w:cs="Arial" w:eastAsia="Arial" w:hAnsi="Arial"/>
          <w:b w:val="false"/>
          <w:bCs w:val="false"/>
          <w:color w:val="404040"/>
          <w:sz w:val="19"/>
          <w:szCs w:val="19"/>
        </w:rPr>
        <w:t xml:space="preserve">Uniformes, ropa de trabajo, EPP textiles y calzado de seguridad para personal de entidades públicas en Lima. Las compras incluyen uniformes institucionales, chalecos reflectivos, mameluco de trabajo y calzado de seguridad para personal operativo.</w:t>
      </w:r>
    </w:p>
    <w:p>
      <w:pPr>
        <w:spacing w:after="0" w:before="80"/>
      </w:pPr>
    </w:p>
    <w:p>
      <w:pPr>
        <w:spacing w:after="60" w:before="160"/>
      </w:pPr>
      <w:r>
        <w:rPr>
          <w:rFonts w:ascii="Arial" w:cs="Arial" w:eastAsia="Arial" w:hAnsi="Arial"/>
          <w:b/>
          <w:bCs/>
          <w:color w:val="2E75B6"/>
          <w:sz w:val="22"/>
          <w:szCs w:val="22"/>
        </w:rPr>
        <w:t xml:space="preserve">▸ Uniformes e Indumentaria Institucional</w:t>
      </w:r>
    </w:p>
    <w:p>
      <w:pPr>
        <w:pStyle w:val="ListParagraph"/>
        <w:numPr>
          <w:ilvl w:val="0"/>
          <w:numId w:val="2"/>
        </w:numPr>
        <w:spacing w:after="30" w:before="30"/>
      </w:pPr>
      <w:r>
        <w:rPr>
          <w:rFonts w:ascii="Arial" w:cs="Arial" w:eastAsia="Arial" w:hAnsi="Arial"/>
          <w:b/>
          <w:bCs/>
          <w:color w:val="1F3864"/>
          <w:sz w:val="20"/>
          <w:szCs w:val="20"/>
        </w:rPr>
        <w:t xml:space="preserve">Uniforme institucional completo</w:t>
      </w:r>
      <w:r>
        <w:rPr>
          <w:rFonts w:ascii="Arial" w:cs="Arial" w:eastAsia="Arial" w:hAnsi="Arial"/>
          <w:color w:val="404040"/>
          <w:sz w:val="19"/>
          <w:szCs w:val="19"/>
        </w:rPr>
        <w:t xml:space="preserve">  —  Camisa + pantalón con logo bordado de la entidad</w:t>
      </w:r>
    </w:p>
    <w:p>
      <w:pPr>
        <w:pStyle w:val="ListParagraph"/>
        <w:numPr>
          <w:ilvl w:val="1"/>
          <w:numId w:val="3"/>
        </w:numPr>
        <w:spacing w:after="20" w:before="20"/>
      </w:pPr>
      <w:r>
        <w:rPr>
          <w:rFonts w:ascii="Arial" w:cs="Arial" w:eastAsia="Arial" w:hAnsi="Arial"/>
          <w:i/>
          <w:iCs/>
          <w:color w:val="595959"/>
          <w:sz w:val="18"/>
          <w:szCs w:val="18"/>
        </w:rPr>
        <w:t xml:space="preserve">Uniforme institucional hombre: camisa manga larga + pantalón drill azul</w:t>
      </w:r>
    </w:p>
    <w:p>
      <w:pPr>
        <w:pStyle w:val="ListParagraph"/>
        <w:numPr>
          <w:ilvl w:val="1"/>
          <w:numId w:val="3"/>
        </w:numPr>
        <w:spacing w:after="20" w:before="20"/>
      </w:pPr>
      <w:r>
        <w:rPr>
          <w:rFonts w:ascii="Arial" w:cs="Arial" w:eastAsia="Arial" w:hAnsi="Arial"/>
          <w:i/>
          <w:iCs/>
          <w:color w:val="595959"/>
          <w:sz w:val="18"/>
          <w:szCs w:val="18"/>
        </w:rPr>
        <w:t xml:space="preserve">Polo institucional piqué con bordado de logo (tallas S-XL)</w:t>
      </w:r>
    </w:p>
    <w:p>
      <w:pPr>
        <w:pStyle w:val="ListParagraph"/>
        <w:numPr>
          <w:ilvl w:val="1"/>
          <w:numId w:val="3"/>
        </w:numPr>
        <w:spacing w:after="20" w:before="20"/>
      </w:pPr>
      <w:r>
        <w:rPr>
          <w:rFonts w:ascii="Arial" w:cs="Arial" w:eastAsia="Arial" w:hAnsi="Arial"/>
          <w:i/>
          <w:iCs/>
          <w:color w:val="595959"/>
          <w:sz w:val="18"/>
          <w:szCs w:val="18"/>
        </w:rPr>
        <w:t xml:space="preserve">Chaqueta institucional con logo bordado</w:t>
      </w:r>
    </w:p>
    <w:p>
      <w:pPr>
        <w:pStyle w:val="ListParagraph"/>
        <w:numPr>
          <w:ilvl w:val="0"/>
          <w:numId w:val="2"/>
        </w:numPr>
        <w:spacing w:after="30" w:before="30"/>
      </w:pPr>
      <w:r>
        <w:rPr>
          <w:rFonts w:ascii="Arial" w:cs="Arial" w:eastAsia="Arial" w:hAnsi="Arial"/>
          <w:b/>
          <w:bCs/>
          <w:color w:val="1F3864"/>
          <w:sz w:val="20"/>
          <w:szCs w:val="20"/>
        </w:rPr>
        <w:t xml:space="preserve">Chaleco institucional</w:t>
      </w:r>
      <w:r>
        <w:rPr>
          <w:rFonts w:ascii="Arial" w:cs="Arial" w:eastAsia="Arial" w:hAnsi="Arial"/>
          <w:color w:val="404040"/>
          <w:sz w:val="19"/>
          <w:szCs w:val="19"/>
        </w:rPr>
        <w:t xml:space="preserve">  —  Con bolsillos y logo institucional</w:t>
      </w:r>
    </w:p>
    <w:p>
      <w:pPr>
        <w:pStyle w:val="ListParagraph"/>
        <w:numPr>
          <w:ilvl w:val="1"/>
          <w:numId w:val="3"/>
        </w:numPr>
        <w:spacing w:after="20" w:before="20"/>
      </w:pPr>
      <w:r>
        <w:rPr>
          <w:rFonts w:ascii="Arial" w:cs="Arial" w:eastAsia="Arial" w:hAnsi="Arial"/>
          <w:i/>
          <w:iCs/>
          <w:color w:val="595959"/>
          <w:sz w:val="18"/>
          <w:szCs w:val="18"/>
        </w:rPr>
        <w:t xml:space="preserve">Chaleco drill con bolsillos laterales y logo bordado</w:t>
      </w:r>
    </w:p>
    <w:p>
      <w:pPr>
        <w:pStyle w:val="ListParagraph"/>
        <w:numPr>
          <w:ilvl w:val="1"/>
          <w:numId w:val="3"/>
        </w:numPr>
        <w:spacing w:after="20" w:before="20"/>
      </w:pPr>
      <w:r>
        <w:rPr>
          <w:rFonts w:ascii="Arial" w:cs="Arial" w:eastAsia="Arial" w:hAnsi="Arial"/>
          <w:i/>
          <w:iCs/>
          <w:color w:val="595959"/>
          <w:sz w:val="18"/>
          <w:szCs w:val="18"/>
        </w:rPr>
        <w:t xml:space="preserve">Chaleco polar institucional manga larga</w:t>
      </w:r>
    </w:p>
    <w:p>
      <w:pPr>
        <w:spacing w:after="0" w:before="60"/>
      </w:pPr>
    </w:p>
    <w:p>
      <w:pPr>
        <w:spacing w:after="60" w:before="160"/>
      </w:pPr>
      <w:r>
        <w:rPr>
          <w:rFonts w:ascii="Arial" w:cs="Arial" w:eastAsia="Arial" w:hAnsi="Arial"/>
          <w:b/>
          <w:bCs/>
          <w:color w:val="2E75B6"/>
          <w:sz w:val="22"/>
          <w:szCs w:val="22"/>
        </w:rPr>
        <w:t xml:space="preserve">▸ Ropa y Calzado de Trabajo / Seguridad</w:t>
      </w:r>
    </w:p>
    <w:p>
      <w:pPr>
        <w:pStyle w:val="ListParagraph"/>
        <w:numPr>
          <w:ilvl w:val="0"/>
          <w:numId w:val="2"/>
        </w:numPr>
        <w:spacing w:after="30" w:before="30"/>
      </w:pPr>
      <w:r>
        <w:rPr>
          <w:rFonts w:ascii="Arial" w:cs="Arial" w:eastAsia="Arial" w:hAnsi="Arial"/>
          <w:b/>
          <w:bCs/>
          <w:color w:val="1F3864"/>
          <w:sz w:val="20"/>
          <w:szCs w:val="20"/>
        </w:rPr>
        <w:t xml:space="preserve">Mameluco de trabajo</w:t>
      </w:r>
      <w:r>
        <w:rPr>
          <w:rFonts w:ascii="Arial" w:cs="Arial" w:eastAsia="Arial" w:hAnsi="Arial"/>
          <w:color w:val="404040"/>
          <w:sz w:val="19"/>
          <w:szCs w:val="19"/>
        </w:rPr>
        <w:t xml:space="preserve">  —  Personal operativo, técnicos de campo y mantenimiento</w:t>
      </w:r>
    </w:p>
    <w:p>
      <w:pPr>
        <w:pStyle w:val="ListParagraph"/>
        <w:numPr>
          <w:ilvl w:val="1"/>
          <w:numId w:val="3"/>
        </w:numPr>
        <w:spacing w:after="20" w:before="20"/>
      </w:pPr>
      <w:r>
        <w:rPr>
          <w:rFonts w:ascii="Arial" w:cs="Arial" w:eastAsia="Arial" w:hAnsi="Arial"/>
          <w:i/>
          <w:iCs/>
          <w:color w:val="595959"/>
          <w:sz w:val="18"/>
          <w:szCs w:val="18"/>
        </w:rPr>
        <w:t xml:space="preserve">Mameluco Tyvek desechable talla M/L/XL (caja 25u)</w:t>
      </w:r>
    </w:p>
    <w:p>
      <w:pPr>
        <w:pStyle w:val="ListParagraph"/>
        <w:numPr>
          <w:ilvl w:val="1"/>
          <w:numId w:val="3"/>
        </w:numPr>
        <w:spacing w:after="20" w:before="20"/>
      </w:pPr>
      <w:r>
        <w:rPr>
          <w:rFonts w:ascii="Arial" w:cs="Arial" w:eastAsia="Arial" w:hAnsi="Arial"/>
          <w:i/>
          <w:iCs/>
          <w:color w:val="595959"/>
          <w:sz w:val="18"/>
          <w:szCs w:val="18"/>
        </w:rPr>
        <w:t xml:space="preserve">Mameluco drill ignífugo color naranja talla XL</w:t>
      </w:r>
    </w:p>
    <w:p>
      <w:pPr>
        <w:pStyle w:val="ListParagraph"/>
        <w:numPr>
          <w:ilvl w:val="0"/>
          <w:numId w:val="2"/>
        </w:numPr>
        <w:spacing w:after="30" w:before="30"/>
      </w:pPr>
      <w:r>
        <w:rPr>
          <w:rFonts w:ascii="Arial" w:cs="Arial" w:eastAsia="Arial" w:hAnsi="Arial"/>
          <w:b/>
          <w:bCs/>
          <w:color w:val="1F3864"/>
          <w:sz w:val="20"/>
          <w:szCs w:val="20"/>
        </w:rPr>
        <w:t xml:space="preserve">Calzado de seguridad</w:t>
      </w:r>
      <w:r>
        <w:rPr>
          <w:rFonts w:ascii="Arial" w:cs="Arial" w:eastAsia="Arial" w:hAnsi="Arial"/>
          <w:color w:val="404040"/>
          <w:sz w:val="19"/>
          <w:szCs w:val="19"/>
        </w:rPr>
        <w:t xml:space="preserve">  —  Para personal de obras, almacenes y campo</w:t>
      </w:r>
    </w:p>
    <w:p>
      <w:pPr>
        <w:pStyle w:val="ListParagraph"/>
        <w:numPr>
          <w:ilvl w:val="1"/>
          <w:numId w:val="3"/>
        </w:numPr>
        <w:spacing w:after="20" w:before="20"/>
      </w:pPr>
      <w:r>
        <w:rPr>
          <w:rFonts w:ascii="Arial" w:cs="Arial" w:eastAsia="Arial" w:hAnsi="Arial"/>
          <w:i/>
          <w:iCs/>
          <w:color w:val="595959"/>
          <w:sz w:val="18"/>
          <w:szCs w:val="18"/>
        </w:rPr>
        <w:t xml:space="preserve">Zapato de seguridad punta de acero Caterpillar Colorado talla 40-44</w:t>
      </w:r>
    </w:p>
    <w:p>
      <w:pPr>
        <w:pStyle w:val="ListParagraph"/>
        <w:numPr>
          <w:ilvl w:val="1"/>
          <w:numId w:val="3"/>
        </w:numPr>
        <w:spacing w:after="20" w:before="20"/>
      </w:pPr>
      <w:r>
        <w:rPr>
          <w:rFonts w:ascii="Arial" w:cs="Arial" w:eastAsia="Arial" w:hAnsi="Arial"/>
          <w:i/>
          <w:iCs/>
          <w:color w:val="595959"/>
          <w:sz w:val="18"/>
          <w:szCs w:val="18"/>
        </w:rPr>
        <w:t xml:space="preserve">Bota de seguridad PVC amarilla caña alta (par)</w:t>
      </w:r>
    </w:p>
    <w:p>
      <w:pPr>
        <w:pStyle w:val="ListParagraph"/>
        <w:numPr>
          <w:ilvl w:val="1"/>
          <w:numId w:val="3"/>
        </w:numPr>
        <w:spacing w:after="20" w:before="20"/>
      </w:pPr>
      <w:r>
        <w:rPr>
          <w:rFonts w:ascii="Arial" w:cs="Arial" w:eastAsia="Arial" w:hAnsi="Arial"/>
          <w:i/>
          <w:iCs/>
          <w:color w:val="595959"/>
          <w:sz w:val="18"/>
          <w:szCs w:val="18"/>
        </w:rPr>
        <w:t xml:space="preserve">Bota de jebe caña alta para campo agrícola</w:t>
      </w:r>
    </w:p>
    <w:p>
      <w:pPr>
        <w:pStyle w:val="ListParagraph"/>
        <w:numPr>
          <w:ilvl w:val="0"/>
          <w:numId w:val="2"/>
        </w:numPr>
        <w:spacing w:after="30" w:before="30"/>
      </w:pPr>
      <w:r>
        <w:rPr>
          <w:rFonts w:ascii="Arial" w:cs="Arial" w:eastAsia="Arial" w:hAnsi="Arial"/>
          <w:b/>
          <w:bCs/>
          <w:color w:val="1F3864"/>
          <w:sz w:val="20"/>
          <w:szCs w:val="20"/>
        </w:rPr>
        <w:t xml:space="preserve">Chaleco reflectivo</w:t>
      </w:r>
      <w:r>
        <w:rPr>
          <w:rFonts w:ascii="Arial" w:cs="Arial" w:eastAsia="Arial" w:hAnsi="Arial"/>
          <w:color w:val="404040"/>
          <w:sz w:val="19"/>
          <w:szCs w:val="19"/>
        </w:rPr>
        <w:t xml:space="preserve">  —  Para personal de tránsito y obras</w:t>
      </w:r>
    </w:p>
    <w:p>
      <w:pPr>
        <w:pStyle w:val="ListParagraph"/>
        <w:numPr>
          <w:ilvl w:val="1"/>
          <w:numId w:val="3"/>
        </w:numPr>
        <w:spacing w:after="20" w:before="20"/>
      </w:pPr>
      <w:r>
        <w:rPr>
          <w:rFonts w:ascii="Arial" w:cs="Arial" w:eastAsia="Arial" w:hAnsi="Arial"/>
          <w:i/>
          <w:iCs/>
          <w:color w:val="595959"/>
          <w:sz w:val="18"/>
          <w:szCs w:val="18"/>
        </w:rPr>
        <w:t xml:space="preserve">Chaleco reflectivo naranja/amarillo ANSI clase 2 (talla única)</w:t>
      </w:r>
    </w:p>
    <w:p>
      <w:pPr>
        <w:pStyle w:val="ListParagraph"/>
        <w:numPr>
          <w:ilvl w:val="1"/>
          <w:numId w:val="3"/>
        </w:numPr>
        <w:spacing w:after="20" w:before="20"/>
      </w:pPr>
      <w:r>
        <w:rPr>
          <w:rFonts w:ascii="Arial" w:cs="Arial" w:eastAsia="Arial" w:hAnsi="Arial"/>
          <w:i/>
          <w:iCs/>
          <w:color w:val="595959"/>
          <w:sz w:val="18"/>
          <w:szCs w:val="18"/>
        </w:rPr>
        <w:t xml:space="preserve">Chaleco reflectivo con cintas 3M amarillo talla L</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4631 — Venta al por mayor de alimentos, bebidas y tabaco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C55A11" w:val="solid"/>
          </w:tcPr>
          <w:p>
            <w:pPr>
              <w:spacing w:after="80" w:before="80"/>
              <w:jc w:val="left"/>
            </w:pPr>
            <w:r>
              <w:rPr>
                <w:rFonts w:ascii="Arial" w:cs="Arial" w:eastAsia="Arial" w:hAnsi="Arial"/>
                <w:b/>
                <w:bCs/>
                <w:color w:val="FFFFFF"/>
                <w:sz w:val="22"/>
                <w:szCs w:val="22"/>
              </w:rPr>
              <w:t xml:space="preserve">  CIIU 4631  </w:t>
            </w:r>
            <w:r>
              <w:rPr>
                <w:rFonts w:ascii="Arial" w:cs="Arial" w:eastAsia="Arial" w:hAnsi="Arial"/>
                <w:color w:val="FFFFFF"/>
                <w:sz w:val="22"/>
                <w:szCs w:val="22"/>
              </w:rPr>
              <w:t xml:space="preserve">Venta al por mayor de alimentos, bebidas y tabaco</w:t>
            </w:r>
            <w:r>
              <w:rPr>
                <w:rFonts w:ascii="Arial" w:cs="Arial" w:eastAsia="Arial" w:hAnsi="Arial"/>
                <w:color w:val="DDDDDD"/>
                <w:sz w:val="18"/>
                <w:szCs w:val="18"/>
              </w:rPr>
              <w:t xml:space="preserve">   ·   Frecuencia SEACE Lima: ★★★★☆ ALTA   ·   Monto estimado: S/ 500 – S/ 15,000 por evento/mes</w:t>
            </w:r>
          </w:p>
        </w:tc>
      </w:tr>
    </w:tbl>
    <w:p>
      <w:pPr>
        <w:spacing w:after="0" w:before="80"/>
      </w:pPr>
    </w:p>
    <w:p>
      <w:pPr>
        <w:spacing w:after="60" w:before="60"/>
      </w:pPr>
      <w:r>
        <w:rPr>
          <w:rFonts w:ascii="Arial" w:cs="Arial" w:eastAsia="Arial" w:hAnsi="Arial"/>
          <w:b w:val="false"/>
          <w:bCs w:val="false"/>
          <w:color w:val="404040"/>
          <w:sz w:val="19"/>
          <w:szCs w:val="19"/>
        </w:rPr>
        <w:t xml:space="preserve">Víveres, alimentos no perecibles y bebidas para consumo humano en actividades institucionales (capacitaciones, talleres, atención a beneficiarios, personal de guardia). Las entidades de Lima compran frecuentemente en esta categoría para eventos y programas sociales.</w:t>
      </w:r>
    </w:p>
    <w:p>
      <w:pPr>
        <w:spacing w:after="0" w:before="80"/>
      </w:pPr>
    </w:p>
    <w:p>
      <w:pPr>
        <w:spacing w:after="60" w:before="160"/>
      </w:pPr>
      <w:r>
        <w:rPr>
          <w:rFonts w:ascii="Arial" w:cs="Arial" w:eastAsia="Arial" w:hAnsi="Arial"/>
          <w:b/>
          <w:bCs/>
          <w:color w:val="2E75B6"/>
          <w:sz w:val="22"/>
          <w:szCs w:val="22"/>
        </w:rPr>
        <w:t xml:space="preserve">▸ Alimentos No Perecibles y Víveres</w:t>
      </w:r>
    </w:p>
    <w:p>
      <w:pPr>
        <w:pStyle w:val="ListParagraph"/>
        <w:numPr>
          <w:ilvl w:val="0"/>
          <w:numId w:val="2"/>
        </w:numPr>
        <w:spacing w:after="30" w:before="30"/>
      </w:pPr>
      <w:r>
        <w:rPr>
          <w:rFonts w:ascii="Arial" w:cs="Arial" w:eastAsia="Arial" w:hAnsi="Arial"/>
          <w:b/>
          <w:bCs/>
          <w:color w:val="1F3864"/>
          <w:sz w:val="20"/>
          <w:szCs w:val="20"/>
        </w:rPr>
        <w:t xml:space="preserve">Canasta de víveres / productos básicos</w:t>
      </w:r>
      <w:r>
        <w:rPr>
          <w:rFonts w:ascii="Arial" w:cs="Arial" w:eastAsia="Arial" w:hAnsi="Arial"/>
          <w:color w:val="404040"/>
          <w:sz w:val="19"/>
          <w:szCs w:val="19"/>
        </w:rPr>
        <w:t xml:space="preserve">  —  Para beneficiarios de programas sociales o eventos</w:t>
      </w:r>
    </w:p>
    <w:p>
      <w:pPr>
        <w:pStyle w:val="ListParagraph"/>
        <w:numPr>
          <w:ilvl w:val="1"/>
          <w:numId w:val="3"/>
        </w:numPr>
        <w:spacing w:after="20" w:before="20"/>
      </w:pPr>
      <w:r>
        <w:rPr>
          <w:rFonts w:ascii="Arial" w:cs="Arial" w:eastAsia="Arial" w:hAnsi="Arial"/>
          <w:i/>
          <w:iCs/>
          <w:color w:val="595959"/>
          <w:sz w:val="18"/>
          <w:szCs w:val="18"/>
        </w:rPr>
        <w:t xml:space="preserve">Arroz extra S/A 50kg</w:t>
      </w:r>
    </w:p>
    <w:p>
      <w:pPr>
        <w:pStyle w:val="ListParagraph"/>
        <w:numPr>
          <w:ilvl w:val="1"/>
          <w:numId w:val="3"/>
        </w:numPr>
        <w:spacing w:after="20" w:before="20"/>
      </w:pPr>
      <w:r>
        <w:rPr>
          <w:rFonts w:ascii="Arial" w:cs="Arial" w:eastAsia="Arial" w:hAnsi="Arial"/>
          <w:i/>
          <w:iCs/>
          <w:color w:val="595959"/>
          <w:sz w:val="18"/>
          <w:szCs w:val="18"/>
        </w:rPr>
        <w:t xml:space="preserve">Azúcar rubia 50kg</w:t>
      </w:r>
    </w:p>
    <w:p>
      <w:pPr>
        <w:pStyle w:val="ListParagraph"/>
        <w:numPr>
          <w:ilvl w:val="1"/>
          <w:numId w:val="3"/>
        </w:numPr>
        <w:spacing w:after="20" w:before="20"/>
      </w:pPr>
      <w:r>
        <w:rPr>
          <w:rFonts w:ascii="Arial" w:cs="Arial" w:eastAsia="Arial" w:hAnsi="Arial"/>
          <w:i/>
          <w:iCs/>
          <w:color w:val="595959"/>
          <w:sz w:val="18"/>
          <w:szCs w:val="18"/>
        </w:rPr>
        <w:t xml:space="preserve">Aceite vegetal 1L (caja 24u)</w:t>
      </w:r>
    </w:p>
    <w:p>
      <w:pPr>
        <w:pStyle w:val="ListParagraph"/>
        <w:numPr>
          <w:ilvl w:val="1"/>
          <w:numId w:val="3"/>
        </w:numPr>
        <w:spacing w:after="20" w:before="20"/>
      </w:pPr>
      <w:r>
        <w:rPr>
          <w:rFonts w:ascii="Arial" w:cs="Arial" w:eastAsia="Arial" w:hAnsi="Arial"/>
          <w:i/>
          <w:iCs/>
          <w:color w:val="595959"/>
          <w:sz w:val="18"/>
          <w:szCs w:val="18"/>
        </w:rPr>
        <w:t xml:space="preserve">Leche evaporada entera Nestlé (caja 48u)</w:t>
      </w:r>
    </w:p>
    <w:p>
      <w:pPr>
        <w:pStyle w:val="ListParagraph"/>
        <w:numPr>
          <w:ilvl w:val="1"/>
          <w:numId w:val="3"/>
        </w:numPr>
        <w:spacing w:after="20" w:before="20"/>
      </w:pPr>
      <w:r>
        <w:rPr>
          <w:rFonts w:ascii="Arial" w:cs="Arial" w:eastAsia="Arial" w:hAnsi="Arial"/>
          <w:i/>
          <w:iCs/>
          <w:color w:val="595959"/>
          <w:sz w:val="18"/>
          <w:szCs w:val="18"/>
        </w:rPr>
        <w:t xml:space="preserve">Fideo spaghetti 500g (caja 20u)</w:t>
      </w:r>
    </w:p>
    <w:p>
      <w:pPr>
        <w:pStyle w:val="ListParagraph"/>
        <w:numPr>
          <w:ilvl w:val="1"/>
          <w:numId w:val="3"/>
        </w:numPr>
        <w:spacing w:after="20" w:before="20"/>
      </w:pPr>
      <w:r>
        <w:rPr>
          <w:rFonts w:ascii="Arial" w:cs="Arial" w:eastAsia="Arial" w:hAnsi="Arial"/>
          <w:i/>
          <w:iCs/>
          <w:color w:val="595959"/>
          <w:sz w:val="18"/>
          <w:szCs w:val="18"/>
        </w:rPr>
        <w:t xml:space="preserve">Menestras: lentejas, frijoles (50kg saco)</w:t>
      </w:r>
    </w:p>
    <w:p>
      <w:pPr>
        <w:pStyle w:val="ListParagraph"/>
        <w:numPr>
          <w:ilvl w:val="0"/>
          <w:numId w:val="2"/>
        </w:numPr>
        <w:spacing w:after="30" w:before="30"/>
      </w:pPr>
      <w:r>
        <w:rPr>
          <w:rFonts w:ascii="Arial" w:cs="Arial" w:eastAsia="Arial" w:hAnsi="Arial"/>
          <w:b/>
          <w:bCs/>
          <w:color w:val="1F3864"/>
          <w:sz w:val="20"/>
          <w:szCs w:val="20"/>
        </w:rPr>
        <w:t xml:space="preserve">Bebidas para reuniones y capacitaciones</w:t>
      </w:r>
      <w:r>
        <w:rPr>
          <w:rFonts w:ascii="Arial" w:cs="Arial" w:eastAsia="Arial" w:hAnsi="Arial"/>
          <w:color w:val="404040"/>
          <w:sz w:val="19"/>
          <w:szCs w:val="19"/>
        </w:rPr>
        <w:t xml:space="preserve">  —  Agua, jugos, café para actividades institucionales</w:t>
      </w:r>
    </w:p>
    <w:p>
      <w:pPr>
        <w:pStyle w:val="ListParagraph"/>
        <w:numPr>
          <w:ilvl w:val="1"/>
          <w:numId w:val="3"/>
        </w:numPr>
        <w:spacing w:after="20" w:before="20"/>
      </w:pPr>
      <w:r>
        <w:rPr>
          <w:rFonts w:ascii="Arial" w:cs="Arial" w:eastAsia="Arial" w:hAnsi="Arial"/>
          <w:i/>
          <w:iCs/>
          <w:color w:val="595959"/>
          <w:sz w:val="18"/>
          <w:szCs w:val="18"/>
        </w:rPr>
        <w:t xml:space="preserve">Agua de mesa 625ml San Luis (paquete 12u)</w:t>
      </w:r>
    </w:p>
    <w:p>
      <w:pPr>
        <w:pStyle w:val="ListParagraph"/>
        <w:numPr>
          <w:ilvl w:val="1"/>
          <w:numId w:val="3"/>
        </w:numPr>
        <w:spacing w:after="20" w:before="20"/>
      </w:pPr>
      <w:r>
        <w:rPr>
          <w:rFonts w:ascii="Arial" w:cs="Arial" w:eastAsia="Arial" w:hAnsi="Arial"/>
          <w:i/>
          <w:iCs/>
          <w:color w:val="595959"/>
          <w:sz w:val="18"/>
          <w:szCs w:val="18"/>
        </w:rPr>
        <w:t xml:space="preserve">Agua mineral 1L (paquete 12u)</w:t>
      </w:r>
    </w:p>
    <w:p>
      <w:pPr>
        <w:pStyle w:val="ListParagraph"/>
        <w:numPr>
          <w:ilvl w:val="1"/>
          <w:numId w:val="3"/>
        </w:numPr>
        <w:spacing w:after="20" w:before="20"/>
      </w:pPr>
      <w:r>
        <w:rPr>
          <w:rFonts w:ascii="Arial" w:cs="Arial" w:eastAsia="Arial" w:hAnsi="Arial"/>
          <w:i/>
          <w:iCs/>
          <w:color w:val="595959"/>
          <w:sz w:val="18"/>
          <w:szCs w:val="18"/>
        </w:rPr>
        <w:t xml:space="preserve">Café instantáneo Nescafé clásico 200g (x6 frascos)</w:t>
      </w:r>
    </w:p>
    <w:p>
      <w:pPr>
        <w:pStyle w:val="ListParagraph"/>
        <w:numPr>
          <w:ilvl w:val="1"/>
          <w:numId w:val="3"/>
        </w:numPr>
        <w:spacing w:after="20" w:before="20"/>
      </w:pPr>
      <w:r>
        <w:rPr>
          <w:rFonts w:ascii="Arial" w:cs="Arial" w:eastAsia="Arial" w:hAnsi="Arial"/>
          <w:i/>
          <w:iCs/>
          <w:color w:val="595959"/>
          <w:sz w:val="18"/>
          <w:szCs w:val="18"/>
        </w:rPr>
        <w:t xml:space="preserve">Gaseosa 1.5L Coca-Cola / Inca Kola (pack 6u)</w:t>
      </w:r>
    </w:p>
    <w:p>
      <w:pPr>
        <w:pStyle w:val="ListParagraph"/>
        <w:numPr>
          <w:ilvl w:val="1"/>
          <w:numId w:val="3"/>
        </w:numPr>
        <w:spacing w:after="20" w:before="20"/>
      </w:pPr>
      <w:r>
        <w:rPr>
          <w:rFonts w:ascii="Arial" w:cs="Arial" w:eastAsia="Arial" w:hAnsi="Arial"/>
          <w:i/>
          <w:iCs/>
          <w:color w:val="595959"/>
          <w:sz w:val="18"/>
          <w:szCs w:val="18"/>
        </w:rPr>
        <w:t xml:space="preserve">Jugo Pulp Naranja 1L (caja 12u)</w:t>
      </w:r>
    </w:p>
    <w:p>
      <w:pPr>
        <w:pStyle w:val="ListParagraph"/>
        <w:numPr>
          <w:ilvl w:val="0"/>
          <w:numId w:val="2"/>
        </w:numPr>
        <w:spacing w:after="30" w:before="30"/>
      </w:pPr>
      <w:r>
        <w:rPr>
          <w:rFonts w:ascii="Arial" w:cs="Arial" w:eastAsia="Arial" w:hAnsi="Arial"/>
          <w:b/>
          <w:bCs/>
          <w:color w:val="1F3864"/>
          <w:sz w:val="20"/>
          <w:szCs w:val="20"/>
        </w:rPr>
        <w:t xml:space="preserve">Refrigerios y snacks para eventos</w:t>
      </w:r>
      <w:r>
        <w:rPr>
          <w:rFonts w:ascii="Arial" w:cs="Arial" w:eastAsia="Arial" w:hAnsi="Arial"/>
          <w:color w:val="404040"/>
          <w:sz w:val="19"/>
          <w:szCs w:val="19"/>
        </w:rPr>
        <w:t xml:space="preserve">  —  Para talleres, capacitaciones y reuniones</w:t>
      </w:r>
    </w:p>
    <w:p>
      <w:pPr>
        <w:pStyle w:val="ListParagraph"/>
        <w:numPr>
          <w:ilvl w:val="1"/>
          <w:numId w:val="3"/>
        </w:numPr>
        <w:spacing w:after="20" w:before="20"/>
      </w:pPr>
      <w:r>
        <w:rPr>
          <w:rFonts w:ascii="Arial" w:cs="Arial" w:eastAsia="Arial" w:hAnsi="Arial"/>
          <w:i/>
          <w:iCs/>
          <w:color w:val="595959"/>
          <w:sz w:val="18"/>
          <w:szCs w:val="18"/>
        </w:rPr>
        <w:t xml:space="preserve">Galletas Club Social paquete 6u (caja 24u)</w:t>
      </w:r>
    </w:p>
    <w:p>
      <w:pPr>
        <w:pStyle w:val="ListParagraph"/>
        <w:numPr>
          <w:ilvl w:val="1"/>
          <w:numId w:val="3"/>
        </w:numPr>
        <w:spacing w:after="20" w:before="20"/>
      </w:pPr>
      <w:r>
        <w:rPr>
          <w:rFonts w:ascii="Arial" w:cs="Arial" w:eastAsia="Arial" w:hAnsi="Arial"/>
          <w:i/>
          <w:iCs/>
          <w:color w:val="595959"/>
          <w:sz w:val="18"/>
          <w:szCs w:val="18"/>
        </w:rPr>
        <w:t xml:space="preserve">Alfajores Sublime (caja 30u)</w:t>
      </w:r>
    </w:p>
    <w:p>
      <w:pPr>
        <w:pStyle w:val="ListParagraph"/>
        <w:numPr>
          <w:ilvl w:val="1"/>
          <w:numId w:val="3"/>
        </w:numPr>
        <w:spacing w:after="20" w:before="20"/>
      </w:pPr>
      <w:r>
        <w:rPr>
          <w:rFonts w:ascii="Arial" w:cs="Arial" w:eastAsia="Arial" w:hAnsi="Arial"/>
          <w:i/>
          <w:iCs/>
          <w:color w:val="595959"/>
          <w:sz w:val="18"/>
          <w:szCs w:val="18"/>
        </w:rPr>
        <w:t xml:space="preserve">Pan de molde Bimbo (bolsa 22 rodajas)</w:t>
      </w:r>
    </w:p>
    <w:p>
      <w:pPr>
        <w:pStyle w:val="ListParagraph"/>
        <w:numPr>
          <w:ilvl w:val="1"/>
          <w:numId w:val="3"/>
        </w:numPr>
        <w:spacing w:after="20" w:before="20"/>
      </w:pPr>
      <w:r>
        <w:rPr>
          <w:rFonts w:ascii="Arial" w:cs="Arial" w:eastAsia="Arial" w:hAnsi="Arial"/>
          <w:i/>
          <w:iCs/>
          <w:color w:val="595959"/>
          <w:sz w:val="18"/>
          <w:szCs w:val="18"/>
        </w:rPr>
        <w:t xml:space="preserve">Leche UHT Gloria 1L entera (caja 12u)</w:t>
      </w:r>
    </w:p>
    <w:p>
      <w:pPr>
        <w:pStyle w:val="ListParagraph"/>
        <w:numPr>
          <w:ilvl w:val="1"/>
          <w:numId w:val="3"/>
        </w:numPr>
        <w:spacing w:after="20" w:before="20"/>
      </w:pPr>
      <w:r>
        <w:rPr>
          <w:rFonts w:ascii="Arial" w:cs="Arial" w:eastAsia="Arial" w:hAnsi="Arial"/>
          <w:i/>
          <w:iCs/>
          <w:color w:val="595959"/>
          <w:sz w:val="18"/>
          <w:szCs w:val="18"/>
        </w:rPr>
        <w:t xml:space="preserve">Yogurt Gloria vainilla 900g (caja 12u)</w:t>
      </w:r>
    </w:p>
    <w:p>
      <w:pPr>
        <w:pStyle w:val="ListParagraph"/>
        <w:numPr>
          <w:ilvl w:val="0"/>
          <w:numId w:val="2"/>
        </w:numPr>
        <w:spacing w:after="30" w:before="30"/>
      </w:pPr>
      <w:r>
        <w:rPr>
          <w:rFonts w:ascii="Arial" w:cs="Arial" w:eastAsia="Arial" w:hAnsi="Arial"/>
          <w:b/>
          <w:bCs/>
          <w:color w:val="1F3864"/>
          <w:sz w:val="20"/>
          <w:szCs w:val="20"/>
        </w:rPr>
        <w:t xml:space="preserve">Gas GLP para cocina institucional</w:t>
      </w:r>
      <w:r>
        <w:rPr>
          <w:rFonts w:ascii="Arial" w:cs="Arial" w:eastAsia="Arial" w:hAnsi="Arial"/>
          <w:color w:val="404040"/>
          <w:sz w:val="19"/>
          <w:szCs w:val="19"/>
        </w:rPr>
        <w:t xml:space="preserve">  —  Para cocinas de comedores y guarderías estatales</w:t>
      </w:r>
    </w:p>
    <w:p>
      <w:pPr>
        <w:pStyle w:val="ListParagraph"/>
        <w:numPr>
          <w:ilvl w:val="1"/>
          <w:numId w:val="3"/>
        </w:numPr>
        <w:spacing w:after="20" w:before="20"/>
      </w:pPr>
      <w:r>
        <w:rPr>
          <w:rFonts w:ascii="Arial" w:cs="Arial" w:eastAsia="Arial" w:hAnsi="Arial"/>
          <w:i/>
          <w:iCs/>
          <w:color w:val="595959"/>
          <w:sz w:val="18"/>
          <w:szCs w:val="18"/>
        </w:rPr>
        <w:t xml:space="preserve">Balón GLP 10kg (varios pedidos mensuales)</w:t>
      </w:r>
    </w:p>
    <w:p>
      <w:pPr>
        <w:pStyle w:val="ListParagraph"/>
        <w:numPr>
          <w:ilvl w:val="1"/>
          <w:numId w:val="3"/>
        </w:numPr>
        <w:spacing w:after="20" w:before="20"/>
      </w:pPr>
      <w:r>
        <w:rPr>
          <w:rFonts w:ascii="Arial" w:cs="Arial" w:eastAsia="Arial" w:hAnsi="Arial"/>
          <w:i/>
          <w:iCs/>
          <w:color w:val="595959"/>
          <w:sz w:val="18"/>
          <w:szCs w:val="18"/>
        </w:rPr>
        <w:t xml:space="preserve">Balón GLP 45kg para cocina industrial</w:t>
      </w:r>
    </w:p>
    <w:p>
      <w:pPr>
        <w:pStyle w:val="ListParagraph"/>
        <w:numPr>
          <w:ilvl w:val="1"/>
          <w:numId w:val="3"/>
        </w:numPr>
        <w:spacing w:after="20" w:before="20"/>
      </w:pPr>
      <w:r>
        <w:rPr>
          <w:rFonts w:ascii="Arial" w:cs="Arial" w:eastAsia="Arial" w:hAnsi="Arial"/>
          <w:i/>
          <w:iCs/>
          <w:color w:val="595959"/>
          <w:sz w:val="18"/>
          <w:szCs w:val="18"/>
        </w:rPr>
        <w:t xml:space="preserve">Gas propano para cocina de comedor</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4663 — Venta al por mayor de materiales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BF8F00" w:val="solid"/>
          </w:tcPr>
          <w:p>
            <w:pPr>
              <w:spacing w:after="80" w:before="80"/>
              <w:jc w:val="left"/>
            </w:pPr>
            <w:r>
              <w:rPr>
                <w:rFonts w:ascii="Arial" w:cs="Arial" w:eastAsia="Arial" w:hAnsi="Arial"/>
                <w:b/>
                <w:bCs/>
                <w:color w:val="FFFFFF"/>
                <w:sz w:val="22"/>
                <w:szCs w:val="22"/>
              </w:rPr>
              <w:t xml:space="preserve">  CIIU 4663  </w:t>
            </w:r>
            <w:r>
              <w:rPr>
                <w:rFonts w:ascii="Arial" w:cs="Arial" w:eastAsia="Arial" w:hAnsi="Arial"/>
                <w:color w:val="FFFFFF"/>
                <w:sz w:val="22"/>
                <w:szCs w:val="22"/>
              </w:rPr>
              <w:t xml:space="preserve">Venta al por mayor de materiales de construcción</w:t>
            </w:r>
            <w:r>
              <w:rPr>
                <w:rFonts w:ascii="Arial" w:cs="Arial" w:eastAsia="Arial" w:hAnsi="Arial"/>
                <w:color w:val="DDDDDD"/>
                <w:sz w:val="18"/>
                <w:szCs w:val="18"/>
              </w:rPr>
              <w:t xml:space="preserve">   ·   Frecuencia SEACE Lima: ★★★★☆ ALTA   ·   Monto estimado: S/ 500 – S/ 44,000 por lote</w:t>
            </w:r>
          </w:p>
        </w:tc>
      </w:tr>
    </w:tbl>
    <w:p>
      <w:pPr>
        <w:spacing w:after="0" w:before="80"/>
      </w:pPr>
    </w:p>
    <w:p>
      <w:pPr>
        <w:spacing w:after="60" w:before="60"/>
      </w:pPr>
      <w:r>
        <w:rPr>
          <w:rFonts w:ascii="Arial" w:cs="Arial" w:eastAsia="Arial" w:hAnsi="Arial"/>
          <w:b w:val="false"/>
          <w:bCs w:val="false"/>
          <w:color w:val="404040"/>
          <w:sz w:val="19"/>
          <w:szCs w:val="19"/>
        </w:rPr>
        <w:t xml:space="preserve">Materiales para obras menores de mantenimiento y reparación en instalaciones de entidades públicas limeñas. Incluye ferretería, pintura, materiales eléctricos, gasfitería y materiales de acabados para actividades de mantenimiento rutinario.</w:t>
      </w:r>
    </w:p>
    <w:p>
      <w:pPr>
        <w:spacing w:after="0" w:before="80"/>
      </w:pPr>
    </w:p>
    <w:p>
      <w:pPr>
        <w:spacing w:after="60" w:before="160"/>
      </w:pPr>
      <w:r>
        <w:rPr>
          <w:rFonts w:ascii="Arial" w:cs="Arial" w:eastAsia="Arial" w:hAnsi="Arial"/>
          <w:b/>
          <w:bCs/>
          <w:color w:val="2E75B6"/>
          <w:sz w:val="22"/>
          <w:szCs w:val="22"/>
        </w:rPr>
        <w:t xml:space="preserve">▸ Materiales de Ferretería General</w:t>
      </w:r>
    </w:p>
    <w:p>
      <w:pPr>
        <w:pStyle w:val="ListParagraph"/>
        <w:numPr>
          <w:ilvl w:val="0"/>
          <w:numId w:val="2"/>
        </w:numPr>
        <w:spacing w:after="30" w:before="30"/>
      </w:pPr>
      <w:r>
        <w:rPr>
          <w:rFonts w:ascii="Arial" w:cs="Arial" w:eastAsia="Arial" w:hAnsi="Arial"/>
          <w:b/>
          <w:bCs/>
          <w:color w:val="1F3864"/>
          <w:sz w:val="20"/>
          <w:szCs w:val="20"/>
        </w:rPr>
        <w:t xml:space="preserve">Tornillos, clavos y fijaciones</w:t>
      </w:r>
      <w:r>
        <w:rPr>
          <w:rFonts w:ascii="Arial" w:cs="Arial" w:eastAsia="Arial" w:hAnsi="Arial"/>
          <w:color w:val="404040"/>
          <w:sz w:val="19"/>
          <w:szCs w:val="19"/>
        </w:rPr>
        <w:t xml:space="preserve">  —  Alta rotación para mantenimiento de locales</w:t>
      </w:r>
    </w:p>
    <w:p>
      <w:pPr>
        <w:pStyle w:val="ListParagraph"/>
        <w:numPr>
          <w:ilvl w:val="1"/>
          <w:numId w:val="3"/>
        </w:numPr>
        <w:spacing w:after="20" w:before="20"/>
      </w:pPr>
      <w:r>
        <w:rPr>
          <w:rFonts w:ascii="Arial" w:cs="Arial" w:eastAsia="Arial" w:hAnsi="Arial"/>
          <w:i/>
          <w:iCs/>
          <w:color w:val="595959"/>
          <w:sz w:val="18"/>
          <w:szCs w:val="18"/>
        </w:rPr>
        <w:t xml:space="preserve">Tornillo autorroscante 1'' / 2'' / 3'' (caja 1000u)</w:t>
      </w:r>
    </w:p>
    <w:p>
      <w:pPr>
        <w:pStyle w:val="ListParagraph"/>
        <w:numPr>
          <w:ilvl w:val="1"/>
          <w:numId w:val="3"/>
        </w:numPr>
        <w:spacing w:after="20" w:before="20"/>
      </w:pPr>
      <w:r>
        <w:rPr>
          <w:rFonts w:ascii="Arial" w:cs="Arial" w:eastAsia="Arial" w:hAnsi="Arial"/>
          <w:i/>
          <w:iCs/>
          <w:color w:val="595959"/>
          <w:sz w:val="18"/>
          <w:szCs w:val="18"/>
        </w:rPr>
        <w:t xml:space="preserve">Clavo de acero 2'' / 3'' (kg)</w:t>
      </w:r>
    </w:p>
    <w:p>
      <w:pPr>
        <w:pStyle w:val="ListParagraph"/>
        <w:numPr>
          <w:ilvl w:val="1"/>
          <w:numId w:val="3"/>
        </w:numPr>
        <w:spacing w:after="20" w:before="20"/>
      </w:pPr>
      <w:r>
        <w:rPr>
          <w:rFonts w:ascii="Arial" w:cs="Arial" w:eastAsia="Arial" w:hAnsi="Arial"/>
          <w:i/>
          <w:iCs/>
          <w:color w:val="595959"/>
          <w:sz w:val="18"/>
          <w:szCs w:val="18"/>
        </w:rPr>
        <w:t xml:space="preserve">Anclaje expansor de acero 3/8'' (100u)</w:t>
      </w:r>
    </w:p>
    <w:p>
      <w:pPr>
        <w:pStyle w:val="ListParagraph"/>
        <w:numPr>
          <w:ilvl w:val="1"/>
          <w:numId w:val="3"/>
        </w:numPr>
        <w:spacing w:after="20" w:before="20"/>
      </w:pPr>
      <w:r>
        <w:rPr>
          <w:rFonts w:ascii="Arial" w:cs="Arial" w:eastAsia="Arial" w:hAnsi="Arial"/>
          <w:i/>
          <w:iCs/>
          <w:color w:val="595959"/>
          <w:sz w:val="18"/>
          <w:szCs w:val="18"/>
        </w:rPr>
        <w:t xml:space="preserve">Perno hexagonal 1/2'' x 2'' con tuerca y arandela</w:t>
      </w:r>
    </w:p>
    <w:p>
      <w:pPr>
        <w:pStyle w:val="ListParagraph"/>
        <w:numPr>
          <w:ilvl w:val="0"/>
          <w:numId w:val="2"/>
        </w:numPr>
        <w:spacing w:after="30" w:before="30"/>
      </w:pPr>
      <w:r>
        <w:rPr>
          <w:rFonts w:ascii="Arial" w:cs="Arial" w:eastAsia="Arial" w:hAnsi="Arial"/>
          <w:b/>
          <w:bCs/>
          <w:color w:val="1F3864"/>
          <w:sz w:val="20"/>
          <w:szCs w:val="20"/>
        </w:rPr>
        <w:t xml:space="preserve">Herramientas manuales y eléctricas</w:t>
      </w:r>
      <w:r>
        <w:rPr>
          <w:rFonts w:ascii="Arial" w:cs="Arial" w:eastAsia="Arial" w:hAnsi="Arial"/>
          <w:color w:val="404040"/>
          <w:sz w:val="19"/>
          <w:szCs w:val="19"/>
        </w:rPr>
        <w:t xml:space="preserve">  —  Para personal de mantenimiento interno</w:t>
      </w:r>
    </w:p>
    <w:p>
      <w:pPr>
        <w:pStyle w:val="ListParagraph"/>
        <w:numPr>
          <w:ilvl w:val="1"/>
          <w:numId w:val="3"/>
        </w:numPr>
        <w:spacing w:after="20" w:before="20"/>
      </w:pPr>
      <w:r>
        <w:rPr>
          <w:rFonts w:ascii="Arial" w:cs="Arial" w:eastAsia="Arial" w:hAnsi="Arial"/>
          <w:i/>
          <w:iCs/>
          <w:color w:val="595959"/>
          <w:sz w:val="18"/>
          <w:szCs w:val="18"/>
        </w:rPr>
        <w:t xml:space="preserve">Destornillador Phillips / plano juego 6 piezas Stanley</w:t>
      </w:r>
    </w:p>
    <w:p>
      <w:pPr>
        <w:pStyle w:val="ListParagraph"/>
        <w:numPr>
          <w:ilvl w:val="1"/>
          <w:numId w:val="3"/>
        </w:numPr>
        <w:spacing w:after="20" w:before="20"/>
      </w:pPr>
      <w:r>
        <w:rPr>
          <w:rFonts w:ascii="Arial" w:cs="Arial" w:eastAsia="Arial" w:hAnsi="Arial"/>
          <w:i/>
          <w:iCs/>
          <w:color w:val="595959"/>
          <w:sz w:val="18"/>
          <w:szCs w:val="18"/>
        </w:rPr>
        <w:t xml:space="preserve">Alicate universal 8'' Stanley</w:t>
      </w:r>
    </w:p>
    <w:p>
      <w:pPr>
        <w:pStyle w:val="ListParagraph"/>
        <w:numPr>
          <w:ilvl w:val="1"/>
          <w:numId w:val="3"/>
        </w:numPr>
        <w:spacing w:after="20" w:before="20"/>
      </w:pPr>
      <w:r>
        <w:rPr>
          <w:rFonts w:ascii="Arial" w:cs="Arial" w:eastAsia="Arial" w:hAnsi="Arial"/>
          <w:i/>
          <w:iCs/>
          <w:color w:val="595959"/>
          <w:sz w:val="18"/>
          <w:szCs w:val="18"/>
        </w:rPr>
        <w:t xml:space="preserve">Martillo carpintero 16oz Tramontina</w:t>
      </w:r>
    </w:p>
    <w:p>
      <w:pPr>
        <w:pStyle w:val="ListParagraph"/>
        <w:numPr>
          <w:ilvl w:val="1"/>
          <w:numId w:val="3"/>
        </w:numPr>
        <w:spacing w:after="20" w:before="20"/>
      </w:pPr>
      <w:r>
        <w:rPr>
          <w:rFonts w:ascii="Arial" w:cs="Arial" w:eastAsia="Arial" w:hAnsi="Arial"/>
          <w:i/>
          <w:iCs/>
          <w:color w:val="595959"/>
          <w:sz w:val="18"/>
          <w:szCs w:val="18"/>
        </w:rPr>
        <w:t xml:space="preserve">Llave francesa ajustable 10'' IRWIN</w:t>
      </w:r>
    </w:p>
    <w:p>
      <w:pPr>
        <w:pStyle w:val="ListParagraph"/>
        <w:numPr>
          <w:ilvl w:val="1"/>
          <w:numId w:val="3"/>
        </w:numPr>
        <w:spacing w:after="20" w:before="20"/>
      </w:pPr>
      <w:r>
        <w:rPr>
          <w:rFonts w:ascii="Arial" w:cs="Arial" w:eastAsia="Arial" w:hAnsi="Arial"/>
          <w:i/>
          <w:iCs/>
          <w:color w:val="595959"/>
          <w:sz w:val="18"/>
          <w:szCs w:val="18"/>
        </w:rPr>
        <w:t xml:space="preserve">Taladro percutor inalámbrico Bosch 18V</w:t>
      </w:r>
    </w:p>
    <w:p>
      <w:pPr>
        <w:pStyle w:val="ListParagraph"/>
        <w:numPr>
          <w:ilvl w:val="1"/>
          <w:numId w:val="3"/>
        </w:numPr>
        <w:spacing w:after="20" w:before="20"/>
      </w:pPr>
      <w:r>
        <w:rPr>
          <w:rFonts w:ascii="Arial" w:cs="Arial" w:eastAsia="Arial" w:hAnsi="Arial"/>
          <w:i/>
          <w:iCs/>
          <w:color w:val="595959"/>
          <w:sz w:val="18"/>
          <w:szCs w:val="18"/>
        </w:rPr>
        <w:t xml:space="preserve">Amoladora angular Dewalt 4.5'' 850W</w:t>
      </w:r>
    </w:p>
    <w:p>
      <w:pPr>
        <w:pStyle w:val="ListParagraph"/>
        <w:numPr>
          <w:ilvl w:val="1"/>
          <w:numId w:val="3"/>
        </w:numPr>
        <w:spacing w:after="20" w:before="20"/>
      </w:pPr>
      <w:r>
        <w:rPr>
          <w:rFonts w:ascii="Arial" w:cs="Arial" w:eastAsia="Arial" w:hAnsi="Arial"/>
          <w:i/>
          <w:iCs/>
          <w:color w:val="595959"/>
          <w:sz w:val="18"/>
          <w:szCs w:val="18"/>
        </w:rPr>
        <w:t xml:space="preserve">Cinta métrica 5m Stanley FatMax</w:t>
      </w:r>
    </w:p>
    <w:p>
      <w:pPr>
        <w:pStyle w:val="ListParagraph"/>
        <w:numPr>
          <w:ilvl w:val="0"/>
          <w:numId w:val="2"/>
        </w:numPr>
        <w:spacing w:after="30" w:before="30"/>
      </w:pPr>
      <w:r>
        <w:rPr>
          <w:rFonts w:ascii="Arial" w:cs="Arial" w:eastAsia="Arial" w:hAnsi="Arial"/>
          <w:b/>
          <w:bCs/>
          <w:color w:val="1F3864"/>
          <w:sz w:val="20"/>
          <w:szCs w:val="20"/>
        </w:rPr>
        <w:t xml:space="preserve">Materiales eléctricos y luminaria</w:t>
      </w:r>
      <w:r>
        <w:rPr>
          <w:rFonts w:ascii="Arial" w:cs="Arial" w:eastAsia="Arial" w:hAnsi="Arial"/>
          <w:color w:val="404040"/>
          <w:sz w:val="19"/>
          <w:szCs w:val="19"/>
        </w:rPr>
        <w:t xml:space="preserve">  —  Para mantenimiento de instalaciones eléctricas</w:t>
      </w:r>
    </w:p>
    <w:p>
      <w:pPr>
        <w:pStyle w:val="ListParagraph"/>
        <w:numPr>
          <w:ilvl w:val="1"/>
          <w:numId w:val="3"/>
        </w:numPr>
        <w:spacing w:after="20" w:before="20"/>
      </w:pPr>
      <w:r>
        <w:rPr>
          <w:rFonts w:ascii="Arial" w:cs="Arial" w:eastAsia="Arial" w:hAnsi="Arial"/>
          <w:i/>
          <w:iCs/>
          <w:color w:val="595959"/>
          <w:sz w:val="18"/>
          <w:szCs w:val="18"/>
        </w:rPr>
        <w:t xml:space="preserve">Cable TW 14 AWG azul/negro/verde (carrete 100m)</w:t>
      </w:r>
    </w:p>
    <w:p>
      <w:pPr>
        <w:pStyle w:val="ListParagraph"/>
        <w:numPr>
          <w:ilvl w:val="1"/>
          <w:numId w:val="3"/>
        </w:numPr>
        <w:spacing w:after="20" w:before="20"/>
      </w:pPr>
      <w:r>
        <w:rPr>
          <w:rFonts w:ascii="Arial" w:cs="Arial" w:eastAsia="Arial" w:hAnsi="Arial"/>
          <w:i/>
          <w:iCs/>
          <w:color w:val="595959"/>
          <w:sz w:val="18"/>
          <w:szCs w:val="18"/>
        </w:rPr>
        <w:t xml:space="preserve">Cable NYY 3x10mm² (metro)</w:t>
      </w:r>
    </w:p>
    <w:p>
      <w:pPr>
        <w:pStyle w:val="ListParagraph"/>
        <w:numPr>
          <w:ilvl w:val="1"/>
          <w:numId w:val="3"/>
        </w:numPr>
        <w:spacing w:after="20" w:before="20"/>
      </w:pPr>
      <w:r>
        <w:rPr>
          <w:rFonts w:ascii="Arial" w:cs="Arial" w:eastAsia="Arial" w:hAnsi="Arial"/>
          <w:i/>
          <w:iCs/>
          <w:color w:val="595959"/>
          <w:sz w:val="18"/>
          <w:szCs w:val="18"/>
        </w:rPr>
        <w:t xml:space="preserve">Interruptor simple / doble Ticino (10u)</w:t>
      </w:r>
    </w:p>
    <w:p>
      <w:pPr>
        <w:pStyle w:val="ListParagraph"/>
        <w:numPr>
          <w:ilvl w:val="1"/>
          <w:numId w:val="3"/>
        </w:numPr>
        <w:spacing w:after="20" w:before="20"/>
      </w:pPr>
      <w:r>
        <w:rPr>
          <w:rFonts w:ascii="Arial" w:cs="Arial" w:eastAsia="Arial" w:hAnsi="Arial"/>
          <w:i/>
          <w:iCs/>
          <w:color w:val="595959"/>
          <w:sz w:val="18"/>
          <w:szCs w:val="18"/>
        </w:rPr>
        <w:t xml:space="preserve">Tomacorriente doble con tierra Ticino (10u)</w:t>
      </w:r>
    </w:p>
    <w:p>
      <w:pPr>
        <w:pStyle w:val="ListParagraph"/>
        <w:numPr>
          <w:ilvl w:val="1"/>
          <w:numId w:val="3"/>
        </w:numPr>
        <w:spacing w:after="20" w:before="20"/>
      </w:pPr>
      <w:r>
        <w:rPr>
          <w:rFonts w:ascii="Arial" w:cs="Arial" w:eastAsia="Arial" w:hAnsi="Arial"/>
          <w:i/>
          <w:iCs/>
          <w:color w:val="595959"/>
          <w:sz w:val="18"/>
          <w:szCs w:val="18"/>
        </w:rPr>
        <w:t xml:space="preserve">Foco LED bulbo 9W 6500K (caja 10u)</w:t>
      </w:r>
    </w:p>
    <w:p>
      <w:pPr>
        <w:pStyle w:val="ListParagraph"/>
        <w:numPr>
          <w:ilvl w:val="1"/>
          <w:numId w:val="3"/>
        </w:numPr>
        <w:spacing w:after="20" w:before="20"/>
      </w:pPr>
      <w:r>
        <w:rPr>
          <w:rFonts w:ascii="Arial" w:cs="Arial" w:eastAsia="Arial" w:hAnsi="Arial"/>
          <w:i/>
          <w:iCs/>
          <w:color w:val="595959"/>
          <w:sz w:val="18"/>
          <w:szCs w:val="18"/>
        </w:rPr>
        <w:t xml:space="preserve">Luminaria LED panel 60x60cm 40W (c/u)</w:t>
      </w:r>
    </w:p>
    <w:p>
      <w:pPr>
        <w:pStyle w:val="ListParagraph"/>
        <w:numPr>
          <w:ilvl w:val="1"/>
          <w:numId w:val="3"/>
        </w:numPr>
        <w:spacing w:after="20" w:before="20"/>
      </w:pPr>
      <w:r>
        <w:rPr>
          <w:rFonts w:ascii="Arial" w:cs="Arial" w:eastAsia="Arial" w:hAnsi="Arial"/>
          <w:i/>
          <w:iCs/>
          <w:color w:val="595959"/>
          <w:sz w:val="18"/>
          <w:szCs w:val="18"/>
        </w:rPr>
        <w:t xml:space="preserve">Fluorescente LED 18W T8 120cm (caja 10u)</w:t>
      </w:r>
    </w:p>
    <w:p>
      <w:pPr>
        <w:pStyle w:val="ListParagraph"/>
        <w:numPr>
          <w:ilvl w:val="0"/>
          <w:numId w:val="2"/>
        </w:numPr>
        <w:spacing w:after="30" w:before="30"/>
      </w:pPr>
      <w:r>
        <w:rPr>
          <w:rFonts w:ascii="Arial" w:cs="Arial" w:eastAsia="Arial" w:hAnsi="Arial"/>
          <w:b/>
          <w:bCs/>
          <w:color w:val="1F3864"/>
          <w:sz w:val="20"/>
          <w:szCs w:val="20"/>
        </w:rPr>
        <w:t xml:space="preserve">Materiales de gasfitería y sanitarios</w:t>
      </w:r>
      <w:r>
        <w:rPr>
          <w:rFonts w:ascii="Arial" w:cs="Arial" w:eastAsia="Arial" w:hAnsi="Arial"/>
          <w:color w:val="404040"/>
          <w:sz w:val="19"/>
          <w:szCs w:val="19"/>
        </w:rPr>
        <w:t xml:space="preserve">  —  Para mantenimiento de SS.HH. y redes de agua</w:t>
      </w:r>
    </w:p>
    <w:p>
      <w:pPr>
        <w:pStyle w:val="ListParagraph"/>
        <w:numPr>
          <w:ilvl w:val="1"/>
          <w:numId w:val="3"/>
        </w:numPr>
        <w:spacing w:after="20" w:before="20"/>
      </w:pPr>
      <w:r>
        <w:rPr>
          <w:rFonts w:ascii="Arial" w:cs="Arial" w:eastAsia="Arial" w:hAnsi="Arial"/>
          <w:i/>
          <w:iCs/>
          <w:color w:val="595959"/>
          <w:sz w:val="18"/>
          <w:szCs w:val="18"/>
        </w:rPr>
        <w:t xml:space="preserve">Tubería PVC 3/4'' presión C-10 (barra 5m)</w:t>
      </w:r>
    </w:p>
    <w:p>
      <w:pPr>
        <w:pStyle w:val="ListParagraph"/>
        <w:numPr>
          <w:ilvl w:val="1"/>
          <w:numId w:val="3"/>
        </w:numPr>
        <w:spacing w:after="20" w:before="20"/>
      </w:pPr>
      <w:r>
        <w:rPr>
          <w:rFonts w:ascii="Arial" w:cs="Arial" w:eastAsia="Arial" w:hAnsi="Arial"/>
          <w:i/>
          <w:iCs/>
          <w:color w:val="595959"/>
          <w:sz w:val="18"/>
          <w:szCs w:val="18"/>
        </w:rPr>
        <w:t xml:space="preserve">Pegamento para PVC Oatey 118ml (lata)</w:t>
      </w:r>
    </w:p>
    <w:p>
      <w:pPr>
        <w:pStyle w:val="ListParagraph"/>
        <w:numPr>
          <w:ilvl w:val="1"/>
          <w:numId w:val="3"/>
        </w:numPr>
        <w:spacing w:after="20" w:before="20"/>
      </w:pPr>
      <w:r>
        <w:rPr>
          <w:rFonts w:ascii="Arial" w:cs="Arial" w:eastAsia="Arial" w:hAnsi="Arial"/>
          <w:i/>
          <w:iCs/>
          <w:color w:val="595959"/>
          <w:sz w:val="18"/>
          <w:szCs w:val="18"/>
        </w:rPr>
        <w:t xml:space="preserve">Cinta teflón (caja 10u)</w:t>
      </w:r>
    </w:p>
    <w:p>
      <w:pPr>
        <w:pStyle w:val="ListParagraph"/>
        <w:numPr>
          <w:ilvl w:val="1"/>
          <w:numId w:val="3"/>
        </w:numPr>
        <w:spacing w:after="20" w:before="20"/>
      </w:pPr>
      <w:r>
        <w:rPr>
          <w:rFonts w:ascii="Arial" w:cs="Arial" w:eastAsia="Arial" w:hAnsi="Arial"/>
          <w:i/>
          <w:iCs/>
          <w:color w:val="595959"/>
          <w:sz w:val="18"/>
          <w:szCs w:val="18"/>
        </w:rPr>
        <w:t xml:space="preserve">Llave de paso esfera 3/4'' bronce</w:t>
      </w:r>
    </w:p>
    <w:p>
      <w:pPr>
        <w:pStyle w:val="ListParagraph"/>
        <w:numPr>
          <w:ilvl w:val="1"/>
          <w:numId w:val="3"/>
        </w:numPr>
        <w:spacing w:after="20" w:before="20"/>
      </w:pPr>
      <w:r>
        <w:rPr>
          <w:rFonts w:ascii="Arial" w:cs="Arial" w:eastAsia="Arial" w:hAnsi="Arial"/>
          <w:i/>
          <w:iCs/>
          <w:color w:val="595959"/>
          <w:sz w:val="18"/>
          <w:szCs w:val="18"/>
        </w:rPr>
        <w:t xml:space="preserve">Lavatorio de porcelana blanco 60cm</w:t>
      </w:r>
    </w:p>
    <w:p>
      <w:pPr>
        <w:pStyle w:val="ListParagraph"/>
        <w:numPr>
          <w:ilvl w:val="1"/>
          <w:numId w:val="3"/>
        </w:numPr>
        <w:spacing w:after="20" w:before="20"/>
      </w:pPr>
      <w:r>
        <w:rPr>
          <w:rFonts w:ascii="Arial" w:cs="Arial" w:eastAsia="Arial" w:hAnsi="Arial"/>
          <w:i/>
          <w:iCs/>
          <w:color w:val="595959"/>
          <w:sz w:val="18"/>
          <w:szCs w:val="18"/>
        </w:rPr>
        <w:t xml:space="preserve">Inodoro One Piece blanco con accesorios</w:t>
      </w:r>
    </w:p>
    <w:p>
      <w:pPr>
        <w:spacing w:after="0" w:before="60"/>
      </w:pPr>
    </w:p>
    <w:p>
      <w:pPr>
        <w:spacing w:after="60" w:before="160"/>
      </w:pPr>
      <w:r>
        <w:rPr>
          <w:rFonts w:ascii="Arial" w:cs="Arial" w:eastAsia="Arial" w:hAnsi="Arial"/>
          <w:b/>
          <w:bCs/>
          <w:color w:val="2E75B6"/>
          <w:sz w:val="22"/>
          <w:szCs w:val="22"/>
        </w:rPr>
        <w:t xml:space="preserve">▸ Pinturas y Acabados</w:t>
      </w:r>
    </w:p>
    <w:p>
      <w:pPr>
        <w:pStyle w:val="ListParagraph"/>
        <w:numPr>
          <w:ilvl w:val="0"/>
          <w:numId w:val="2"/>
        </w:numPr>
        <w:spacing w:after="30" w:before="30"/>
      </w:pPr>
      <w:r>
        <w:rPr>
          <w:rFonts w:ascii="Arial" w:cs="Arial" w:eastAsia="Arial" w:hAnsi="Arial"/>
          <w:b/>
          <w:bCs/>
          <w:color w:val="1F3864"/>
          <w:sz w:val="20"/>
          <w:szCs w:val="20"/>
        </w:rPr>
        <w:t xml:space="preserve">Pintura látex para interiores y exteriores</w:t>
      </w:r>
      <w:r>
        <w:rPr>
          <w:rFonts w:ascii="Arial" w:cs="Arial" w:eastAsia="Arial" w:hAnsi="Arial"/>
          <w:color w:val="404040"/>
          <w:sz w:val="19"/>
          <w:szCs w:val="19"/>
        </w:rPr>
        <w:t xml:space="preserve">  —  Para mantenimiento preventivo de instalaciones</w:t>
      </w:r>
    </w:p>
    <w:p>
      <w:pPr>
        <w:pStyle w:val="ListParagraph"/>
        <w:numPr>
          <w:ilvl w:val="1"/>
          <w:numId w:val="3"/>
        </w:numPr>
        <w:spacing w:after="20" w:before="20"/>
      </w:pPr>
      <w:r>
        <w:rPr>
          <w:rFonts w:ascii="Arial" w:cs="Arial" w:eastAsia="Arial" w:hAnsi="Arial"/>
          <w:i/>
          <w:iCs/>
          <w:color w:val="595959"/>
          <w:sz w:val="18"/>
          <w:szCs w:val="18"/>
        </w:rPr>
        <w:t xml:space="preserve">Pintura látex Tekno exteriores 4 en 1 blanco (balde 4L)</w:t>
      </w:r>
    </w:p>
    <w:p>
      <w:pPr>
        <w:pStyle w:val="ListParagraph"/>
        <w:numPr>
          <w:ilvl w:val="1"/>
          <w:numId w:val="3"/>
        </w:numPr>
        <w:spacing w:after="20" w:before="20"/>
      </w:pPr>
      <w:r>
        <w:rPr>
          <w:rFonts w:ascii="Arial" w:cs="Arial" w:eastAsia="Arial" w:hAnsi="Arial"/>
          <w:i/>
          <w:iCs/>
          <w:color w:val="595959"/>
          <w:sz w:val="18"/>
          <w:szCs w:val="18"/>
        </w:rPr>
        <w:t xml:space="preserve">Pintura látex CPP Supermate interior blanco 4L</w:t>
      </w:r>
    </w:p>
    <w:p>
      <w:pPr>
        <w:pStyle w:val="ListParagraph"/>
        <w:numPr>
          <w:ilvl w:val="1"/>
          <w:numId w:val="3"/>
        </w:numPr>
        <w:spacing w:after="20" w:before="20"/>
      </w:pPr>
      <w:r>
        <w:rPr>
          <w:rFonts w:ascii="Arial" w:cs="Arial" w:eastAsia="Arial" w:hAnsi="Arial"/>
          <w:i/>
          <w:iCs/>
          <w:color w:val="595959"/>
          <w:sz w:val="18"/>
          <w:szCs w:val="18"/>
        </w:rPr>
        <w:t xml:space="preserve">Pintura látex Vencedor Plus blanco / colores (4L / 18L)</w:t>
      </w:r>
    </w:p>
    <w:p>
      <w:pPr>
        <w:pStyle w:val="ListParagraph"/>
        <w:numPr>
          <w:ilvl w:val="1"/>
          <w:numId w:val="3"/>
        </w:numPr>
        <w:spacing w:after="20" w:before="20"/>
      </w:pPr>
      <w:r>
        <w:rPr>
          <w:rFonts w:ascii="Arial" w:cs="Arial" w:eastAsia="Arial" w:hAnsi="Arial"/>
          <w:i/>
          <w:iCs/>
          <w:color w:val="595959"/>
          <w:sz w:val="18"/>
          <w:szCs w:val="18"/>
        </w:rPr>
        <w:t xml:space="preserve">Pintura anticorrosiva esmalte gris (1 galón)</w:t>
      </w:r>
    </w:p>
    <w:p>
      <w:pPr>
        <w:pStyle w:val="ListParagraph"/>
        <w:numPr>
          <w:ilvl w:val="1"/>
          <w:numId w:val="3"/>
        </w:numPr>
        <w:spacing w:after="20" w:before="20"/>
      </w:pPr>
      <w:r>
        <w:rPr>
          <w:rFonts w:ascii="Arial" w:cs="Arial" w:eastAsia="Arial" w:hAnsi="Arial"/>
          <w:i/>
          <w:iCs/>
          <w:color w:val="595959"/>
          <w:sz w:val="18"/>
          <w:szCs w:val="18"/>
        </w:rPr>
        <w:t xml:space="preserve">Thinner acrílico (litro / galón)</w:t>
      </w:r>
    </w:p>
    <w:p>
      <w:pPr>
        <w:pStyle w:val="ListParagraph"/>
        <w:numPr>
          <w:ilvl w:val="0"/>
          <w:numId w:val="2"/>
        </w:numPr>
        <w:spacing w:after="30" w:before="30"/>
      </w:pPr>
      <w:r>
        <w:rPr>
          <w:rFonts w:ascii="Arial" w:cs="Arial" w:eastAsia="Arial" w:hAnsi="Arial"/>
          <w:b/>
          <w:bCs/>
          <w:color w:val="1F3864"/>
          <w:sz w:val="20"/>
          <w:szCs w:val="20"/>
        </w:rPr>
        <w:t xml:space="preserve">Impermeabilizantes y acabados especiales</w:t>
      </w:r>
      <w:r>
        <w:rPr>
          <w:rFonts w:ascii="Arial" w:cs="Arial" w:eastAsia="Arial" w:hAnsi="Arial"/>
          <w:color w:val="404040"/>
          <w:sz w:val="19"/>
          <w:szCs w:val="19"/>
        </w:rPr>
        <w:t xml:space="preserve">  —  Techos y paredes de instalaciones públicas</w:t>
      </w:r>
    </w:p>
    <w:p>
      <w:pPr>
        <w:pStyle w:val="ListParagraph"/>
        <w:numPr>
          <w:ilvl w:val="1"/>
          <w:numId w:val="3"/>
        </w:numPr>
        <w:spacing w:after="20" w:before="20"/>
      </w:pPr>
      <w:r>
        <w:rPr>
          <w:rFonts w:ascii="Arial" w:cs="Arial" w:eastAsia="Arial" w:hAnsi="Arial"/>
          <w:i/>
          <w:iCs/>
          <w:color w:val="595959"/>
          <w:sz w:val="18"/>
          <w:szCs w:val="18"/>
        </w:rPr>
        <w:t xml:space="preserve">Impermeabilizante Sika Top 107 (bolsa 25kg)</w:t>
      </w:r>
    </w:p>
    <w:p>
      <w:pPr>
        <w:pStyle w:val="ListParagraph"/>
        <w:numPr>
          <w:ilvl w:val="1"/>
          <w:numId w:val="3"/>
        </w:numPr>
        <w:spacing w:after="20" w:before="20"/>
      </w:pPr>
      <w:r>
        <w:rPr>
          <w:rFonts w:ascii="Arial" w:cs="Arial" w:eastAsia="Arial" w:hAnsi="Arial"/>
          <w:i/>
          <w:iCs/>
          <w:color w:val="595959"/>
          <w:sz w:val="18"/>
          <w:szCs w:val="18"/>
        </w:rPr>
        <w:t xml:space="preserve">Membrana asfáltica para impermeabilización</w:t>
      </w:r>
    </w:p>
    <w:p>
      <w:pPr>
        <w:pStyle w:val="ListParagraph"/>
        <w:numPr>
          <w:ilvl w:val="1"/>
          <w:numId w:val="3"/>
        </w:numPr>
        <w:spacing w:after="20" w:before="20"/>
      </w:pPr>
      <w:r>
        <w:rPr>
          <w:rFonts w:ascii="Arial" w:cs="Arial" w:eastAsia="Arial" w:hAnsi="Arial"/>
          <w:i/>
          <w:iCs/>
          <w:color w:val="595959"/>
          <w:sz w:val="18"/>
          <w:szCs w:val="18"/>
        </w:rPr>
        <w:t xml:space="preserve">Pintura de tráfico amarillo/blanco para pistas (galón)</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4661 — Venta al por mayor de combustibles sólidos, líquidos y gaseosos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404040" w:val="solid"/>
          </w:tcPr>
          <w:p>
            <w:pPr>
              <w:spacing w:after="80" w:before="80"/>
              <w:jc w:val="left"/>
            </w:pPr>
            <w:r>
              <w:rPr>
                <w:rFonts w:ascii="Arial" w:cs="Arial" w:eastAsia="Arial" w:hAnsi="Arial"/>
                <w:b/>
                <w:bCs/>
                <w:color w:val="FFFFFF"/>
                <w:sz w:val="22"/>
                <w:szCs w:val="22"/>
              </w:rPr>
              <w:t xml:space="preserve">  CIIU 4661  </w:t>
            </w:r>
            <w:r>
              <w:rPr>
                <w:rFonts w:ascii="Arial" w:cs="Arial" w:eastAsia="Arial" w:hAnsi="Arial"/>
                <w:color w:val="FFFFFF"/>
                <w:sz w:val="22"/>
                <w:szCs w:val="22"/>
              </w:rPr>
              <w:t xml:space="preserve">Venta al por mayor de combustibles sólidos, líquidos y gaseosos</w:t>
            </w:r>
            <w:r>
              <w:rPr>
                <w:rFonts w:ascii="Arial" w:cs="Arial" w:eastAsia="Arial" w:hAnsi="Arial"/>
                <w:color w:val="DDDDDD"/>
                <w:sz w:val="18"/>
                <w:szCs w:val="18"/>
              </w:rPr>
              <w:t xml:space="preserve">   ·   Frecuencia SEACE Lima: ★★★★★ MUY ALTA   ·   Monto estimado: S/ 500 – S/ 44,000 por compra</w:t>
            </w:r>
          </w:p>
        </w:tc>
      </w:tr>
    </w:tbl>
    <w:p>
      <w:pPr>
        <w:spacing w:after="0" w:before="80"/>
      </w:pPr>
    </w:p>
    <w:p>
      <w:pPr>
        <w:spacing w:after="60" w:before="60"/>
      </w:pPr>
      <w:r>
        <w:rPr>
          <w:rFonts w:ascii="Arial" w:cs="Arial" w:eastAsia="Arial" w:hAnsi="Arial"/>
          <w:b w:val="false"/>
          <w:bCs w:val="false"/>
          <w:color w:val="404040"/>
          <w:sz w:val="19"/>
          <w:szCs w:val="19"/>
        </w:rPr>
        <w:t xml:space="preserve">El combustible es uno de los bienes más comprados en SEACE por entidades limeñas. Las entidades del Estado adquieren combustible regularmente para sus vehículos oficiales (Diesel B5 S-50, Gasolina 95) y para generadores de electricidad.</w:t>
      </w:r>
    </w:p>
    <w:p>
      <w:pPr>
        <w:spacing w:after="0" w:before="80"/>
      </w:pPr>
    </w:p>
    <w:p>
      <w:pPr>
        <w:spacing w:after="60" w:before="160"/>
      </w:pPr>
      <w:r>
        <w:rPr>
          <w:rFonts w:ascii="Arial" w:cs="Arial" w:eastAsia="Arial" w:hAnsi="Arial"/>
          <w:b/>
          <w:bCs/>
          <w:color w:val="2E75B6"/>
          <w:sz w:val="22"/>
          <w:szCs w:val="22"/>
        </w:rPr>
        <w:t xml:space="preserve">▸ Combustibles Líquidos</w:t>
      </w:r>
    </w:p>
    <w:p>
      <w:pPr>
        <w:pStyle w:val="ListParagraph"/>
        <w:numPr>
          <w:ilvl w:val="0"/>
          <w:numId w:val="2"/>
        </w:numPr>
        <w:spacing w:after="30" w:before="30"/>
      </w:pPr>
      <w:r>
        <w:rPr>
          <w:rFonts w:ascii="Arial" w:cs="Arial" w:eastAsia="Arial" w:hAnsi="Arial"/>
          <w:b/>
          <w:bCs/>
          <w:color w:val="1F3864"/>
          <w:sz w:val="20"/>
          <w:szCs w:val="20"/>
        </w:rPr>
        <w:t xml:space="preserve">Diésel B5 S-50 (DB5-S50)</w:t>
      </w:r>
      <w:r>
        <w:rPr>
          <w:rFonts w:ascii="Arial" w:cs="Arial" w:eastAsia="Arial" w:hAnsi="Arial"/>
          <w:color w:val="404040"/>
          <w:sz w:val="19"/>
          <w:szCs w:val="19"/>
        </w:rPr>
        <w:t xml:space="preserve">  —  El más comprado. Para camiones, vehículos pesados y grupos electrógenos</w:t>
      </w:r>
    </w:p>
    <w:p>
      <w:pPr>
        <w:pStyle w:val="ListParagraph"/>
        <w:numPr>
          <w:ilvl w:val="1"/>
          <w:numId w:val="3"/>
        </w:numPr>
        <w:spacing w:after="20" w:before="20"/>
      </w:pPr>
      <w:r>
        <w:rPr>
          <w:rFonts w:ascii="Arial" w:cs="Arial" w:eastAsia="Arial" w:hAnsi="Arial"/>
          <w:i/>
          <w:iCs/>
          <w:color w:val="595959"/>
          <w:sz w:val="18"/>
          <w:szCs w:val="18"/>
        </w:rPr>
        <w:t xml:space="preserve">Diésel B5 S-50 (200 galones / voucher mensual)</w:t>
      </w:r>
    </w:p>
    <w:p>
      <w:pPr>
        <w:pStyle w:val="ListParagraph"/>
        <w:numPr>
          <w:ilvl w:val="1"/>
          <w:numId w:val="3"/>
        </w:numPr>
        <w:spacing w:after="20" w:before="20"/>
      </w:pPr>
      <w:r>
        <w:rPr>
          <w:rFonts w:ascii="Arial" w:cs="Arial" w:eastAsia="Arial" w:hAnsi="Arial"/>
          <w:i/>
          <w:iCs/>
          <w:color w:val="595959"/>
          <w:sz w:val="18"/>
          <w:szCs w:val="18"/>
        </w:rPr>
        <w:t xml:space="preserve">Diésel B5 S-50 para vehículo pesado de obra</w:t>
      </w:r>
    </w:p>
    <w:p>
      <w:pPr>
        <w:pStyle w:val="ListParagraph"/>
        <w:numPr>
          <w:ilvl w:val="1"/>
          <w:numId w:val="3"/>
        </w:numPr>
        <w:spacing w:after="20" w:before="20"/>
      </w:pPr>
      <w:r>
        <w:rPr>
          <w:rFonts w:ascii="Arial" w:cs="Arial" w:eastAsia="Arial" w:hAnsi="Arial"/>
          <w:i/>
          <w:iCs/>
          <w:color w:val="595959"/>
          <w:sz w:val="18"/>
          <w:szCs w:val="18"/>
        </w:rPr>
        <w:t xml:space="preserve">Petróleo Diésel DB5-S50 para generador Cummins</w:t>
      </w:r>
    </w:p>
    <w:p>
      <w:pPr>
        <w:pStyle w:val="ListParagraph"/>
        <w:numPr>
          <w:ilvl w:val="0"/>
          <w:numId w:val="2"/>
        </w:numPr>
        <w:spacing w:after="30" w:before="30"/>
      </w:pPr>
      <w:r>
        <w:rPr>
          <w:rFonts w:ascii="Arial" w:cs="Arial" w:eastAsia="Arial" w:hAnsi="Arial"/>
          <w:b/>
          <w:bCs/>
          <w:color w:val="1F3864"/>
          <w:sz w:val="20"/>
          <w:szCs w:val="20"/>
        </w:rPr>
        <w:t xml:space="preserve">Gasolina de 95 octanos</w:t>
      </w:r>
      <w:r>
        <w:rPr>
          <w:rFonts w:ascii="Arial" w:cs="Arial" w:eastAsia="Arial" w:hAnsi="Arial"/>
          <w:color w:val="404040"/>
          <w:sz w:val="19"/>
          <w:szCs w:val="19"/>
        </w:rPr>
        <w:t xml:space="preserve">  —  Para camionetas y autos oficiales modernos</w:t>
      </w:r>
    </w:p>
    <w:p>
      <w:pPr>
        <w:pStyle w:val="ListParagraph"/>
        <w:numPr>
          <w:ilvl w:val="1"/>
          <w:numId w:val="3"/>
        </w:numPr>
        <w:spacing w:after="20" w:before="20"/>
      </w:pPr>
      <w:r>
        <w:rPr>
          <w:rFonts w:ascii="Arial" w:cs="Arial" w:eastAsia="Arial" w:hAnsi="Arial"/>
          <w:i/>
          <w:iCs/>
          <w:color w:val="595959"/>
          <w:sz w:val="18"/>
          <w:szCs w:val="18"/>
        </w:rPr>
        <w:t xml:space="preserve">Gasolina 95 Octanos (100 galones)</w:t>
      </w:r>
    </w:p>
    <w:p>
      <w:pPr>
        <w:pStyle w:val="ListParagraph"/>
        <w:numPr>
          <w:ilvl w:val="1"/>
          <w:numId w:val="3"/>
        </w:numPr>
        <w:spacing w:after="20" w:before="20"/>
      </w:pPr>
      <w:r>
        <w:rPr>
          <w:rFonts w:ascii="Arial" w:cs="Arial" w:eastAsia="Arial" w:hAnsi="Arial"/>
          <w:i/>
          <w:iCs/>
          <w:color w:val="595959"/>
          <w:sz w:val="18"/>
          <w:szCs w:val="18"/>
        </w:rPr>
        <w:t xml:space="preserve">Gasolina 97 Octanos Plus (camionetas 4x4)</w:t>
      </w:r>
    </w:p>
    <w:p>
      <w:pPr>
        <w:pStyle w:val="ListParagraph"/>
        <w:numPr>
          <w:ilvl w:val="0"/>
          <w:numId w:val="2"/>
        </w:numPr>
        <w:spacing w:after="30" w:before="30"/>
      </w:pPr>
      <w:r>
        <w:rPr>
          <w:rFonts w:ascii="Arial" w:cs="Arial" w:eastAsia="Arial" w:hAnsi="Arial"/>
          <w:b/>
          <w:bCs/>
          <w:color w:val="1F3864"/>
          <w:sz w:val="20"/>
          <w:szCs w:val="20"/>
        </w:rPr>
        <w:t xml:space="preserve">Gasolina de 90 octanos (regular)</w:t>
      </w:r>
      <w:r>
        <w:rPr>
          <w:rFonts w:ascii="Arial" w:cs="Arial" w:eastAsia="Arial" w:hAnsi="Arial"/>
          <w:color w:val="404040"/>
          <w:sz w:val="19"/>
          <w:szCs w:val="19"/>
        </w:rPr>
        <w:t xml:space="preserve">  —  Para autos y motos menores</w:t>
      </w:r>
    </w:p>
    <w:p>
      <w:pPr>
        <w:pStyle w:val="ListParagraph"/>
        <w:numPr>
          <w:ilvl w:val="1"/>
          <w:numId w:val="3"/>
        </w:numPr>
        <w:spacing w:after="20" w:before="20"/>
      </w:pPr>
      <w:r>
        <w:rPr>
          <w:rFonts w:ascii="Arial" w:cs="Arial" w:eastAsia="Arial" w:hAnsi="Arial"/>
          <w:i/>
          <w:iCs/>
          <w:color w:val="595959"/>
          <w:sz w:val="18"/>
          <w:szCs w:val="18"/>
        </w:rPr>
        <w:t xml:space="preserve">Gasolina regular 90 octanos (50 galones)</w:t>
      </w:r>
    </w:p>
    <w:p>
      <w:pPr>
        <w:pStyle w:val="ListParagraph"/>
        <w:numPr>
          <w:ilvl w:val="1"/>
          <w:numId w:val="3"/>
        </w:numPr>
        <w:spacing w:after="20" w:before="20"/>
      </w:pPr>
      <w:r>
        <w:rPr>
          <w:rFonts w:ascii="Arial" w:cs="Arial" w:eastAsia="Arial" w:hAnsi="Arial"/>
          <w:i/>
          <w:iCs/>
          <w:color w:val="595959"/>
          <w:sz w:val="18"/>
          <w:szCs w:val="18"/>
        </w:rPr>
        <w:t xml:space="preserve">Gasolina 84 octanos para maquinaria agrícola</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4645 — Venta al por mayor de productos farmacéuticos y médicos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C00000" w:val="solid"/>
          </w:tcPr>
          <w:p>
            <w:pPr>
              <w:spacing w:after="80" w:before="80"/>
              <w:jc w:val="left"/>
            </w:pPr>
            <w:r>
              <w:rPr>
                <w:rFonts w:ascii="Arial" w:cs="Arial" w:eastAsia="Arial" w:hAnsi="Arial"/>
                <w:b/>
                <w:bCs/>
                <w:color w:val="FFFFFF"/>
                <w:sz w:val="22"/>
                <w:szCs w:val="22"/>
              </w:rPr>
              <w:t xml:space="preserve">  CIIU 4645  </w:t>
            </w:r>
            <w:r>
              <w:rPr>
                <w:rFonts w:ascii="Arial" w:cs="Arial" w:eastAsia="Arial" w:hAnsi="Arial"/>
                <w:color w:val="FFFFFF"/>
                <w:sz w:val="22"/>
                <w:szCs w:val="22"/>
              </w:rPr>
              <w:t xml:space="preserve">Venta al por mayor de productos farmacéuticos y médicos</w:t>
            </w:r>
            <w:r>
              <w:rPr>
                <w:rFonts w:ascii="Arial" w:cs="Arial" w:eastAsia="Arial" w:hAnsi="Arial"/>
                <w:color w:val="DDDDDD"/>
                <w:sz w:val="18"/>
                <w:szCs w:val="18"/>
              </w:rPr>
              <w:t xml:space="preserve">   ·   Frecuencia SEACE Lima: ★★★★☆ ALTA   ·   Monto estimado: S/ 200 – S/ 44,000 por lote</w:t>
            </w:r>
          </w:p>
        </w:tc>
      </w:tr>
    </w:tbl>
    <w:p>
      <w:pPr>
        <w:spacing w:after="0" w:before="80"/>
      </w:pPr>
    </w:p>
    <w:p>
      <w:pPr>
        <w:spacing w:after="60" w:before="60"/>
      </w:pPr>
      <w:r>
        <w:rPr>
          <w:rFonts w:ascii="Arial" w:cs="Arial" w:eastAsia="Arial" w:hAnsi="Arial"/>
          <w:b w:val="false"/>
          <w:bCs w:val="false"/>
          <w:color w:val="404040"/>
          <w:sz w:val="19"/>
          <w:szCs w:val="19"/>
        </w:rPr>
        <w:t xml:space="preserve">Medicamentos, insumos médicos y material sanitario para postas de salud, hospitales y áreas de tópico de entidades públicas de Lima. Incluye también equipos médicos menores, material de laboratorio y reactivos.</w:t>
      </w:r>
    </w:p>
    <w:p>
      <w:pPr>
        <w:spacing w:after="0" w:before="80"/>
      </w:pPr>
    </w:p>
    <w:p>
      <w:pPr>
        <w:spacing w:after="60" w:before="160"/>
      </w:pPr>
      <w:r>
        <w:rPr>
          <w:rFonts w:ascii="Arial" w:cs="Arial" w:eastAsia="Arial" w:hAnsi="Arial"/>
          <w:b/>
          <w:bCs/>
          <w:color w:val="2E75B6"/>
          <w:sz w:val="22"/>
          <w:szCs w:val="22"/>
        </w:rPr>
        <w:t xml:space="preserve">▸ Medicamentos y Productos Farmacéuticos</w:t>
      </w:r>
    </w:p>
    <w:p>
      <w:pPr>
        <w:pStyle w:val="ListParagraph"/>
        <w:numPr>
          <w:ilvl w:val="0"/>
          <w:numId w:val="2"/>
        </w:numPr>
        <w:spacing w:after="30" w:before="30"/>
      </w:pPr>
      <w:r>
        <w:rPr>
          <w:rFonts w:ascii="Arial" w:cs="Arial" w:eastAsia="Arial" w:hAnsi="Arial"/>
          <w:b/>
          <w:bCs/>
          <w:color w:val="1F3864"/>
          <w:sz w:val="20"/>
          <w:szCs w:val="20"/>
        </w:rPr>
        <w:t xml:space="preserve">Medicamentos de tópico institucional</w:t>
      </w:r>
      <w:r>
        <w:rPr>
          <w:rFonts w:ascii="Arial" w:cs="Arial" w:eastAsia="Arial" w:hAnsi="Arial"/>
          <w:color w:val="404040"/>
          <w:sz w:val="19"/>
          <w:szCs w:val="19"/>
        </w:rPr>
        <w:t xml:space="preserve">  —  Para tópicos de ministerios y entidades con servicio médico</w:t>
      </w:r>
    </w:p>
    <w:p>
      <w:pPr>
        <w:pStyle w:val="ListParagraph"/>
        <w:numPr>
          <w:ilvl w:val="1"/>
          <w:numId w:val="3"/>
        </w:numPr>
        <w:spacing w:after="20" w:before="20"/>
      </w:pPr>
      <w:r>
        <w:rPr>
          <w:rFonts w:ascii="Arial" w:cs="Arial" w:eastAsia="Arial" w:hAnsi="Arial"/>
          <w:i/>
          <w:iCs/>
          <w:color w:val="595959"/>
          <w:sz w:val="18"/>
          <w:szCs w:val="18"/>
        </w:rPr>
        <w:t xml:space="preserve">Paracetamol 500mg tabletas (caja 100u)</w:t>
      </w:r>
    </w:p>
    <w:p>
      <w:pPr>
        <w:pStyle w:val="ListParagraph"/>
        <w:numPr>
          <w:ilvl w:val="1"/>
          <w:numId w:val="3"/>
        </w:numPr>
        <w:spacing w:after="20" w:before="20"/>
      </w:pPr>
      <w:r>
        <w:rPr>
          <w:rFonts w:ascii="Arial" w:cs="Arial" w:eastAsia="Arial" w:hAnsi="Arial"/>
          <w:i/>
          <w:iCs/>
          <w:color w:val="595959"/>
          <w:sz w:val="18"/>
          <w:szCs w:val="18"/>
        </w:rPr>
        <w:t xml:space="preserve">Ibuprofeno 400mg tabletas (caja 100u)</w:t>
      </w:r>
    </w:p>
    <w:p>
      <w:pPr>
        <w:pStyle w:val="ListParagraph"/>
        <w:numPr>
          <w:ilvl w:val="1"/>
          <w:numId w:val="3"/>
        </w:numPr>
        <w:spacing w:after="20" w:before="20"/>
      </w:pPr>
      <w:r>
        <w:rPr>
          <w:rFonts w:ascii="Arial" w:cs="Arial" w:eastAsia="Arial" w:hAnsi="Arial"/>
          <w:i/>
          <w:iCs/>
          <w:color w:val="595959"/>
          <w:sz w:val="18"/>
          <w:szCs w:val="18"/>
        </w:rPr>
        <w:t xml:space="preserve">Amoxicilina 500mg cápsulas (caja 10u)</w:t>
      </w:r>
    </w:p>
    <w:p>
      <w:pPr>
        <w:pStyle w:val="ListParagraph"/>
        <w:numPr>
          <w:ilvl w:val="1"/>
          <w:numId w:val="3"/>
        </w:numPr>
        <w:spacing w:after="20" w:before="20"/>
      </w:pPr>
      <w:r>
        <w:rPr>
          <w:rFonts w:ascii="Arial" w:cs="Arial" w:eastAsia="Arial" w:hAnsi="Arial"/>
          <w:i/>
          <w:iCs/>
          <w:color w:val="595959"/>
          <w:sz w:val="18"/>
          <w:szCs w:val="18"/>
        </w:rPr>
        <w:t xml:space="preserve">Loratadina 10mg tabletas (caja 10u)</w:t>
      </w:r>
    </w:p>
    <w:p>
      <w:pPr>
        <w:pStyle w:val="ListParagraph"/>
        <w:numPr>
          <w:ilvl w:val="1"/>
          <w:numId w:val="3"/>
        </w:numPr>
        <w:spacing w:after="20" w:before="20"/>
      </w:pPr>
      <w:r>
        <w:rPr>
          <w:rFonts w:ascii="Arial" w:cs="Arial" w:eastAsia="Arial" w:hAnsi="Arial"/>
          <w:i/>
          <w:iCs/>
          <w:color w:val="595959"/>
          <w:sz w:val="18"/>
          <w:szCs w:val="18"/>
        </w:rPr>
        <w:t xml:space="preserve">Ranitidina 150mg tabletas (caja 20u)</w:t>
      </w:r>
    </w:p>
    <w:p>
      <w:pPr>
        <w:pStyle w:val="ListParagraph"/>
        <w:numPr>
          <w:ilvl w:val="0"/>
          <w:numId w:val="2"/>
        </w:numPr>
        <w:spacing w:after="30" w:before="30"/>
      </w:pPr>
      <w:r>
        <w:rPr>
          <w:rFonts w:ascii="Arial" w:cs="Arial" w:eastAsia="Arial" w:hAnsi="Arial"/>
          <w:b/>
          <w:bCs/>
          <w:color w:val="1F3864"/>
          <w:sz w:val="20"/>
          <w:szCs w:val="20"/>
        </w:rPr>
        <w:t xml:space="preserve">Medicamentos oncológicos y hospitalarios</w:t>
      </w:r>
      <w:r>
        <w:rPr>
          <w:rFonts w:ascii="Arial" w:cs="Arial" w:eastAsia="Arial" w:hAnsi="Arial"/>
          <w:color w:val="404040"/>
          <w:sz w:val="19"/>
          <w:szCs w:val="19"/>
        </w:rPr>
        <w:t xml:space="preserve">  —  Para hospitales del MINSA y EsSalud en Lima</w:t>
      </w:r>
    </w:p>
    <w:p>
      <w:pPr>
        <w:pStyle w:val="ListParagraph"/>
        <w:numPr>
          <w:ilvl w:val="1"/>
          <w:numId w:val="3"/>
        </w:numPr>
        <w:spacing w:after="20" w:before="20"/>
      </w:pPr>
      <w:r>
        <w:rPr>
          <w:rFonts w:ascii="Arial" w:cs="Arial" w:eastAsia="Arial" w:hAnsi="Arial"/>
          <w:i/>
          <w:iCs/>
          <w:color w:val="595959"/>
          <w:sz w:val="18"/>
          <w:szCs w:val="18"/>
        </w:rPr>
        <w:t xml:space="preserve">Metotrexato inyectable 50mg/2ml (ampolla)</w:t>
      </w:r>
    </w:p>
    <w:p>
      <w:pPr>
        <w:pStyle w:val="ListParagraph"/>
        <w:numPr>
          <w:ilvl w:val="1"/>
          <w:numId w:val="3"/>
        </w:numPr>
        <w:spacing w:after="20" w:before="20"/>
      </w:pPr>
      <w:r>
        <w:rPr>
          <w:rFonts w:ascii="Arial" w:cs="Arial" w:eastAsia="Arial" w:hAnsi="Arial"/>
          <w:i/>
          <w:iCs/>
          <w:color w:val="595959"/>
          <w:sz w:val="18"/>
          <w:szCs w:val="18"/>
        </w:rPr>
        <w:t xml:space="preserve">Cisplatino 50mg inyectable (frasco)</w:t>
      </w:r>
    </w:p>
    <w:p>
      <w:pPr>
        <w:pStyle w:val="ListParagraph"/>
        <w:numPr>
          <w:ilvl w:val="1"/>
          <w:numId w:val="3"/>
        </w:numPr>
        <w:spacing w:after="20" w:before="20"/>
      </w:pPr>
      <w:r>
        <w:rPr>
          <w:rFonts w:ascii="Arial" w:cs="Arial" w:eastAsia="Arial" w:hAnsi="Arial"/>
          <w:i/>
          <w:iCs/>
          <w:color w:val="595959"/>
          <w:sz w:val="18"/>
          <w:szCs w:val="18"/>
        </w:rPr>
        <w:t xml:space="preserve">Filgrastim 300mcg (jeringa prellenada)</w:t>
      </w:r>
    </w:p>
    <w:p>
      <w:pPr>
        <w:pStyle w:val="ListParagraph"/>
        <w:numPr>
          <w:ilvl w:val="0"/>
          <w:numId w:val="2"/>
        </w:numPr>
        <w:spacing w:after="30" w:before="30"/>
      </w:pPr>
      <w:r>
        <w:rPr>
          <w:rFonts w:ascii="Arial" w:cs="Arial" w:eastAsia="Arial" w:hAnsi="Arial"/>
          <w:b/>
          <w:bCs/>
          <w:color w:val="1F3864"/>
          <w:sz w:val="20"/>
          <w:szCs w:val="20"/>
        </w:rPr>
        <w:t xml:space="preserve">Productos farmacéuticos veterinarios</w:t>
      </w:r>
      <w:r>
        <w:rPr>
          <w:rFonts w:ascii="Arial" w:cs="Arial" w:eastAsia="Arial" w:hAnsi="Arial"/>
          <w:color w:val="404040"/>
          <w:sz w:val="19"/>
          <w:szCs w:val="19"/>
        </w:rPr>
        <w:t xml:space="preserve">  —  Para entidades agropecuarias y castrenses con animales</w:t>
      </w:r>
    </w:p>
    <w:p>
      <w:pPr>
        <w:pStyle w:val="ListParagraph"/>
        <w:numPr>
          <w:ilvl w:val="1"/>
          <w:numId w:val="3"/>
        </w:numPr>
        <w:spacing w:after="20" w:before="20"/>
      </w:pPr>
      <w:r>
        <w:rPr>
          <w:rFonts w:ascii="Arial" w:cs="Arial" w:eastAsia="Arial" w:hAnsi="Arial"/>
          <w:i/>
          <w:iCs/>
          <w:color w:val="595959"/>
          <w:sz w:val="18"/>
          <w:szCs w:val="18"/>
        </w:rPr>
        <w:t xml:space="preserve">Vacuna Salmonella SP. para aves</w:t>
      </w:r>
    </w:p>
    <w:p>
      <w:pPr>
        <w:pStyle w:val="ListParagraph"/>
        <w:numPr>
          <w:ilvl w:val="1"/>
          <w:numId w:val="3"/>
        </w:numPr>
        <w:spacing w:after="20" w:before="20"/>
      </w:pPr>
      <w:r>
        <w:rPr>
          <w:rFonts w:ascii="Arial" w:cs="Arial" w:eastAsia="Arial" w:hAnsi="Arial"/>
          <w:i/>
          <w:iCs/>
          <w:color w:val="595959"/>
          <w:sz w:val="18"/>
          <w:szCs w:val="18"/>
        </w:rPr>
        <w:t xml:space="preserve">Antibiótico veterinario Oxitetraciclina 10% (litro)</w:t>
      </w:r>
    </w:p>
    <w:p>
      <w:pPr>
        <w:pStyle w:val="ListParagraph"/>
        <w:numPr>
          <w:ilvl w:val="1"/>
          <w:numId w:val="3"/>
        </w:numPr>
        <w:spacing w:after="20" w:before="20"/>
      </w:pPr>
      <w:r>
        <w:rPr>
          <w:rFonts w:ascii="Arial" w:cs="Arial" w:eastAsia="Arial" w:hAnsi="Arial"/>
          <w:i/>
          <w:iCs/>
          <w:color w:val="595959"/>
          <w:sz w:val="18"/>
          <w:szCs w:val="18"/>
        </w:rPr>
        <w:t xml:space="preserve">Vitaminas ADE inyectables para bovinos</w:t>
      </w:r>
    </w:p>
    <w:p>
      <w:pPr>
        <w:spacing w:after="0" w:before="60"/>
      </w:pPr>
    </w:p>
    <w:p>
      <w:pPr>
        <w:spacing w:after="60" w:before="160"/>
      </w:pPr>
      <w:r>
        <w:rPr>
          <w:rFonts w:ascii="Arial" w:cs="Arial" w:eastAsia="Arial" w:hAnsi="Arial"/>
          <w:b/>
          <w:bCs/>
          <w:color w:val="2E75B6"/>
          <w:sz w:val="22"/>
          <w:szCs w:val="22"/>
        </w:rPr>
        <w:t xml:space="preserve">▸ Material Médico e Insumos Sanitarios</w:t>
      </w:r>
    </w:p>
    <w:p>
      <w:pPr>
        <w:pStyle w:val="ListParagraph"/>
        <w:numPr>
          <w:ilvl w:val="0"/>
          <w:numId w:val="2"/>
        </w:numPr>
        <w:spacing w:after="30" w:before="30"/>
      </w:pPr>
      <w:r>
        <w:rPr>
          <w:rFonts w:ascii="Arial" w:cs="Arial" w:eastAsia="Arial" w:hAnsi="Arial"/>
          <w:b/>
          <w:bCs/>
          <w:color w:val="1F3864"/>
          <w:sz w:val="20"/>
          <w:szCs w:val="20"/>
        </w:rPr>
        <w:t xml:space="preserve">Guantes de examinación y procedimiento</w:t>
      </w:r>
      <w:r>
        <w:rPr>
          <w:rFonts w:ascii="Arial" w:cs="Arial" w:eastAsia="Arial" w:hAnsi="Arial"/>
          <w:color w:val="404040"/>
          <w:sz w:val="19"/>
          <w:szCs w:val="19"/>
        </w:rPr>
        <w:t xml:space="preserve">  —  Para tópicos y áreas de salud ocupacional</w:t>
      </w:r>
    </w:p>
    <w:p>
      <w:pPr>
        <w:pStyle w:val="ListParagraph"/>
        <w:numPr>
          <w:ilvl w:val="1"/>
          <w:numId w:val="3"/>
        </w:numPr>
        <w:spacing w:after="20" w:before="20"/>
      </w:pPr>
      <w:r>
        <w:rPr>
          <w:rFonts w:ascii="Arial" w:cs="Arial" w:eastAsia="Arial" w:hAnsi="Arial"/>
          <w:i/>
          <w:iCs/>
          <w:color w:val="595959"/>
          <w:sz w:val="18"/>
          <w:szCs w:val="18"/>
        </w:rPr>
        <w:t xml:space="preserve">Guantes de nitrilo talla M/L (caja 100u)</w:t>
      </w:r>
    </w:p>
    <w:p>
      <w:pPr>
        <w:pStyle w:val="ListParagraph"/>
        <w:numPr>
          <w:ilvl w:val="1"/>
          <w:numId w:val="3"/>
        </w:numPr>
        <w:spacing w:after="20" w:before="20"/>
      </w:pPr>
      <w:r>
        <w:rPr>
          <w:rFonts w:ascii="Arial" w:cs="Arial" w:eastAsia="Arial" w:hAnsi="Arial"/>
          <w:i/>
          <w:iCs/>
          <w:color w:val="595959"/>
          <w:sz w:val="18"/>
          <w:szCs w:val="18"/>
        </w:rPr>
        <w:t xml:space="preserve">Guantes de látex estériles 7.0 / 7.5 (par)</w:t>
      </w:r>
    </w:p>
    <w:p>
      <w:pPr>
        <w:pStyle w:val="ListParagraph"/>
        <w:numPr>
          <w:ilvl w:val="1"/>
          <w:numId w:val="3"/>
        </w:numPr>
        <w:spacing w:after="20" w:before="20"/>
      </w:pPr>
      <w:r>
        <w:rPr>
          <w:rFonts w:ascii="Arial" w:cs="Arial" w:eastAsia="Arial" w:hAnsi="Arial"/>
          <w:i/>
          <w:iCs/>
          <w:color w:val="595959"/>
          <w:sz w:val="18"/>
          <w:szCs w:val="18"/>
        </w:rPr>
        <w:t xml:space="preserve">Guantes de vinilo talla M (caja 100u)</w:t>
      </w:r>
    </w:p>
    <w:p>
      <w:pPr>
        <w:pStyle w:val="ListParagraph"/>
        <w:numPr>
          <w:ilvl w:val="0"/>
          <w:numId w:val="2"/>
        </w:numPr>
        <w:spacing w:after="30" w:before="30"/>
      </w:pPr>
      <w:r>
        <w:rPr>
          <w:rFonts w:ascii="Arial" w:cs="Arial" w:eastAsia="Arial" w:hAnsi="Arial"/>
          <w:b/>
          <w:bCs/>
          <w:color w:val="1F3864"/>
          <w:sz w:val="20"/>
          <w:szCs w:val="20"/>
        </w:rPr>
        <w:t xml:space="preserve">Material de curación</w:t>
      </w:r>
      <w:r>
        <w:rPr>
          <w:rFonts w:ascii="Arial" w:cs="Arial" w:eastAsia="Arial" w:hAnsi="Arial"/>
          <w:color w:val="404040"/>
          <w:sz w:val="19"/>
          <w:szCs w:val="19"/>
        </w:rPr>
        <w:t xml:space="preserve">  —  Primeros auxilios y tópicos institucionales</w:t>
      </w:r>
    </w:p>
    <w:p>
      <w:pPr>
        <w:pStyle w:val="ListParagraph"/>
        <w:numPr>
          <w:ilvl w:val="1"/>
          <w:numId w:val="3"/>
        </w:numPr>
        <w:spacing w:after="20" w:before="20"/>
      </w:pPr>
      <w:r>
        <w:rPr>
          <w:rFonts w:ascii="Arial" w:cs="Arial" w:eastAsia="Arial" w:hAnsi="Arial"/>
          <w:i/>
          <w:iCs/>
          <w:color w:val="595959"/>
          <w:sz w:val="18"/>
          <w:szCs w:val="18"/>
        </w:rPr>
        <w:t xml:space="preserve">Gasa estéril 10x10cm (caja 100u)</w:t>
      </w:r>
    </w:p>
    <w:p>
      <w:pPr>
        <w:pStyle w:val="ListParagraph"/>
        <w:numPr>
          <w:ilvl w:val="1"/>
          <w:numId w:val="3"/>
        </w:numPr>
        <w:spacing w:after="20" w:before="20"/>
      </w:pPr>
      <w:r>
        <w:rPr>
          <w:rFonts w:ascii="Arial" w:cs="Arial" w:eastAsia="Arial" w:hAnsi="Arial"/>
          <w:i/>
          <w:iCs/>
          <w:color w:val="595959"/>
          <w:sz w:val="18"/>
          <w:szCs w:val="18"/>
        </w:rPr>
        <w:t xml:space="preserve">Venda elástica 3'' x 5yd (caja 12u)</w:t>
      </w:r>
    </w:p>
    <w:p>
      <w:pPr>
        <w:pStyle w:val="ListParagraph"/>
        <w:numPr>
          <w:ilvl w:val="1"/>
          <w:numId w:val="3"/>
        </w:numPr>
        <w:spacing w:after="20" w:before="20"/>
      </w:pPr>
      <w:r>
        <w:rPr>
          <w:rFonts w:ascii="Arial" w:cs="Arial" w:eastAsia="Arial" w:hAnsi="Arial"/>
          <w:i/>
          <w:iCs/>
          <w:color w:val="595959"/>
          <w:sz w:val="18"/>
          <w:szCs w:val="18"/>
        </w:rPr>
        <w:t xml:space="preserve">Esparadrapo de tela 1'' x 5yd (rollo)</w:t>
      </w:r>
    </w:p>
    <w:p>
      <w:pPr>
        <w:pStyle w:val="ListParagraph"/>
        <w:numPr>
          <w:ilvl w:val="1"/>
          <w:numId w:val="3"/>
        </w:numPr>
        <w:spacing w:after="20" w:before="20"/>
      </w:pPr>
      <w:r>
        <w:rPr>
          <w:rFonts w:ascii="Arial" w:cs="Arial" w:eastAsia="Arial" w:hAnsi="Arial"/>
          <w:i/>
          <w:iCs/>
          <w:color w:val="595959"/>
          <w:sz w:val="18"/>
          <w:szCs w:val="18"/>
        </w:rPr>
        <w:t xml:space="preserve">Algodón hidrófilo 500g rollo</w:t>
      </w:r>
    </w:p>
    <w:p>
      <w:pPr>
        <w:pStyle w:val="ListParagraph"/>
        <w:numPr>
          <w:ilvl w:val="0"/>
          <w:numId w:val="2"/>
        </w:numPr>
        <w:spacing w:after="30" w:before="30"/>
      </w:pPr>
      <w:r>
        <w:rPr>
          <w:rFonts w:ascii="Arial" w:cs="Arial" w:eastAsia="Arial" w:hAnsi="Arial"/>
          <w:b/>
          <w:bCs/>
          <w:color w:val="1F3864"/>
          <w:sz w:val="20"/>
          <w:szCs w:val="20"/>
        </w:rPr>
        <w:t xml:space="preserve">Jeringas e instrumental menor</w:t>
      </w:r>
      <w:r>
        <w:rPr>
          <w:rFonts w:ascii="Arial" w:cs="Arial" w:eastAsia="Arial" w:hAnsi="Arial"/>
          <w:color w:val="404040"/>
          <w:sz w:val="19"/>
          <w:szCs w:val="19"/>
        </w:rPr>
        <w:t xml:space="preserve">  —  Para tópicos y establecimientos de salud menores</w:t>
      </w:r>
    </w:p>
    <w:p>
      <w:pPr>
        <w:pStyle w:val="ListParagraph"/>
        <w:numPr>
          <w:ilvl w:val="1"/>
          <w:numId w:val="3"/>
        </w:numPr>
        <w:spacing w:after="20" w:before="20"/>
      </w:pPr>
      <w:r>
        <w:rPr>
          <w:rFonts w:ascii="Arial" w:cs="Arial" w:eastAsia="Arial" w:hAnsi="Arial"/>
          <w:i/>
          <w:iCs/>
          <w:color w:val="595959"/>
          <w:sz w:val="18"/>
          <w:szCs w:val="18"/>
        </w:rPr>
        <w:t xml:space="preserve">Jeringa descartable 10ml con aguja (caja 100u)</w:t>
      </w:r>
    </w:p>
    <w:p>
      <w:pPr>
        <w:pStyle w:val="ListParagraph"/>
        <w:numPr>
          <w:ilvl w:val="1"/>
          <w:numId w:val="3"/>
        </w:numPr>
        <w:spacing w:after="20" w:before="20"/>
      </w:pPr>
      <w:r>
        <w:rPr>
          <w:rFonts w:ascii="Arial" w:cs="Arial" w:eastAsia="Arial" w:hAnsi="Arial"/>
          <w:i/>
          <w:iCs/>
          <w:color w:val="595959"/>
          <w:sz w:val="18"/>
          <w:szCs w:val="18"/>
        </w:rPr>
        <w:t xml:space="preserve">Jeringa 5ml Terumo (caja 100u)</w:t>
      </w:r>
    </w:p>
    <w:p>
      <w:pPr>
        <w:pStyle w:val="ListParagraph"/>
        <w:numPr>
          <w:ilvl w:val="1"/>
          <w:numId w:val="3"/>
        </w:numPr>
        <w:spacing w:after="20" w:before="20"/>
      </w:pPr>
      <w:r>
        <w:rPr>
          <w:rFonts w:ascii="Arial" w:cs="Arial" w:eastAsia="Arial" w:hAnsi="Arial"/>
          <w:i/>
          <w:iCs/>
          <w:color w:val="595959"/>
          <w:sz w:val="18"/>
          <w:szCs w:val="18"/>
        </w:rPr>
        <w:t xml:space="preserve">Aguja hipodérmica 21G x 1.5'' (caja 100u)</w:t>
      </w:r>
    </w:p>
    <w:p>
      <w:pPr>
        <w:pStyle w:val="ListParagraph"/>
        <w:numPr>
          <w:ilvl w:val="1"/>
          <w:numId w:val="3"/>
        </w:numPr>
        <w:spacing w:after="20" w:before="20"/>
      </w:pPr>
      <w:r>
        <w:rPr>
          <w:rFonts w:ascii="Arial" w:cs="Arial" w:eastAsia="Arial" w:hAnsi="Arial"/>
          <w:i/>
          <w:iCs/>
          <w:color w:val="595959"/>
          <w:sz w:val="18"/>
          <w:szCs w:val="18"/>
        </w:rPr>
        <w:t xml:space="preserve">Catéter endovenoso periférico N° 22 / 24 (caja 50u)</w:t>
      </w:r>
    </w:p>
    <w:p>
      <w:pPr>
        <w:pStyle w:val="ListParagraph"/>
        <w:numPr>
          <w:ilvl w:val="0"/>
          <w:numId w:val="2"/>
        </w:numPr>
        <w:spacing w:after="30" w:before="30"/>
      </w:pPr>
      <w:r>
        <w:rPr>
          <w:rFonts w:ascii="Arial" w:cs="Arial" w:eastAsia="Arial" w:hAnsi="Arial"/>
          <w:b/>
          <w:bCs/>
          <w:color w:val="1F3864"/>
          <w:sz w:val="20"/>
          <w:szCs w:val="20"/>
        </w:rPr>
        <w:t xml:space="preserve">Equipos de diagnóstico menor</w:t>
      </w:r>
      <w:r>
        <w:rPr>
          <w:rFonts w:ascii="Arial" w:cs="Arial" w:eastAsia="Arial" w:hAnsi="Arial"/>
          <w:color w:val="404040"/>
          <w:sz w:val="19"/>
          <w:szCs w:val="19"/>
        </w:rPr>
        <w:t xml:space="preserve">  —  Para tópicos de entidades y puestos de salud</w:t>
      </w:r>
    </w:p>
    <w:p>
      <w:pPr>
        <w:pStyle w:val="ListParagraph"/>
        <w:numPr>
          <w:ilvl w:val="1"/>
          <w:numId w:val="3"/>
        </w:numPr>
        <w:spacing w:after="20" w:before="20"/>
      </w:pPr>
      <w:r>
        <w:rPr>
          <w:rFonts w:ascii="Arial" w:cs="Arial" w:eastAsia="Arial" w:hAnsi="Arial"/>
          <w:i/>
          <w:iCs/>
          <w:color w:val="595959"/>
          <w:sz w:val="18"/>
          <w:szCs w:val="18"/>
        </w:rPr>
        <w:t xml:space="preserve">Termómetro digital oral/axilar (c/u)</w:t>
      </w:r>
    </w:p>
    <w:p>
      <w:pPr>
        <w:pStyle w:val="ListParagraph"/>
        <w:numPr>
          <w:ilvl w:val="1"/>
          <w:numId w:val="3"/>
        </w:numPr>
        <w:spacing w:after="20" w:before="20"/>
      </w:pPr>
      <w:r>
        <w:rPr>
          <w:rFonts w:ascii="Arial" w:cs="Arial" w:eastAsia="Arial" w:hAnsi="Arial"/>
          <w:i/>
          <w:iCs/>
          <w:color w:val="595959"/>
          <w:sz w:val="18"/>
          <w:szCs w:val="18"/>
        </w:rPr>
        <w:t xml:space="preserve">Tensiómetro aneroid adult Welch Allyn</w:t>
      </w:r>
    </w:p>
    <w:p>
      <w:pPr>
        <w:pStyle w:val="ListParagraph"/>
        <w:numPr>
          <w:ilvl w:val="1"/>
          <w:numId w:val="3"/>
        </w:numPr>
        <w:spacing w:after="20" w:before="20"/>
      </w:pPr>
      <w:r>
        <w:rPr>
          <w:rFonts w:ascii="Arial" w:cs="Arial" w:eastAsia="Arial" w:hAnsi="Arial"/>
          <w:i/>
          <w:iCs/>
          <w:color w:val="595959"/>
          <w:sz w:val="18"/>
          <w:szCs w:val="18"/>
        </w:rPr>
        <w:t xml:space="preserve">Glucómetro FreeStyle Lite + 25 tiras</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4649 — Venta al por mayor de otros artículos del hogar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2E75B6" w:val="solid"/>
          </w:tcPr>
          <w:p>
            <w:pPr>
              <w:spacing w:after="80" w:before="80"/>
              <w:jc w:val="left"/>
            </w:pPr>
            <w:r>
              <w:rPr>
                <w:rFonts w:ascii="Arial" w:cs="Arial" w:eastAsia="Arial" w:hAnsi="Arial"/>
                <w:b/>
                <w:bCs/>
                <w:color w:val="FFFFFF"/>
                <w:sz w:val="22"/>
                <w:szCs w:val="22"/>
              </w:rPr>
              <w:t xml:space="preserve">  CIIU 4649  </w:t>
            </w:r>
            <w:r>
              <w:rPr>
                <w:rFonts w:ascii="Arial" w:cs="Arial" w:eastAsia="Arial" w:hAnsi="Arial"/>
                <w:color w:val="FFFFFF"/>
                <w:sz w:val="22"/>
                <w:szCs w:val="22"/>
              </w:rPr>
              <w:t xml:space="preserve">Venta al por mayor de otros artículos del hogar</w:t>
            </w:r>
            <w:r>
              <w:rPr>
                <w:rFonts w:ascii="Arial" w:cs="Arial" w:eastAsia="Arial" w:hAnsi="Arial"/>
                <w:color w:val="DDDDDD"/>
                <w:sz w:val="18"/>
                <w:szCs w:val="18"/>
              </w:rPr>
              <w:t xml:space="preserve">   ·   Frecuencia SEACE Lima: ★★★★★ MUY ALTA   ·   Monto estimado: S/ 200 – S/ 10,000 por pedido</w:t>
            </w:r>
          </w:p>
        </w:tc>
      </w:tr>
    </w:tbl>
    <w:p>
      <w:pPr>
        <w:spacing w:after="0" w:before="80"/>
      </w:pPr>
    </w:p>
    <w:p>
      <w:pPr>
        <w:spacing w:after="60" w:before="60"/>
      </w:pPr>
      <w:r>
        <w:rPr>
          <w:rFonts w:ascii="Arial" w:cs="Arial" w:eastAsia="Arial" w:hAnsi="Arial"/>
          <w:b w:val="false"/>
          <w:bCs w:val="false"/>
          <w:color w:val="404040"/>
          <w:sz w:val="19"/>
          <w:szCs w:val="19"/>
        </w:rPr>
        <w:t xml:space="preserve">Artículos de limpieza, higiene y aseo para mantenimiento de instalaciones públicas limeñas. Es una de las categorías con mayor número de órdenes de compra en SEACE, ya que todas las entidades del Estado requieren suministros de limpieza periódicamente.</w:t>
      </w:r>
    </w:p>
    <w:p>
      <w:pPr>
        <w:spacing w:after="0" w:before="80"/>
      </w:pPr>
    </w:p>
    <w:p>
      <w:pPr>
        <w:spacing w:after="60" w:before="160"/>
      </w:pPr>
      <w:r>
        <w:rPr>
          <w:rFonts w:ascii="Arial" w:cs="Arial" w:eastAsia="Arial" w:hAnsi="Arial"/>
          <w:b/>
          <w:bCs/>
          <w:color w:val="2E75B6"/>
          <w:sz w:val="22"/>
          <w:szCs w:val="22"/>
        </w:rPr>
        <w:t xml:space="preserve">▸ Productos de Limpieza y Desinfección</w:t>
      </w:r>
    </w:p>
    <w:p>
      <w:pPr>
        <w:pStyle w:val="ListParagraph"/>
        <w:numPr>
          <w:ilvl w:val="0"/>
          <w:numId w:val="2"/>
        </w:numPr>
        <w:spacing w:after="30" w:before="30"/>
      </w:pPr>
      <w:r>
        <w:rPr>
          <w:rFonts w:ascii="Arial" w:cs="Arial" w:eastAsia="Arial" w:hAnsi="Arial"/>
          <w:b/>
          <w:bCs/>
          <w:color w:val="1F3864"/>
          <w:sz w:val="20"/>
          <w:szCs w:val="20"/>
        </w:rPr>
        <w:t xml:space="preserve">Detergente industrial / doméstico</w:t>
      </w:r>
      <w:r>
        <w:rPr>
          <w:rFonts w:ascii="Arial" w:cs="Arial" w:eastAsia="Arial" w:hAnsi="Arial"/>
          <w:color w:val="404040"/>
          <w:sz w:val="19"/>
          <w:szCs w:val="19"/>
        </w:rPr>
        <w:t xml:space="preserve">  —  Para limpieza general de instalaciones y ropa</w:t>
      </w:r>
    </w:p>
    <w:p>
      <w:pPr>
        <w:pStyle w:val="ListParagraph"/>
        <w:numPr>
          <w:ilvl w:val="1"/>
          <w:numId w:val="3"/>
        </w:numPr>
        <w:spacing w:after="20" w:before="20"/>
      </w:pPr>
      <w:r>
        <w:rPr>
          <w:rFonts w:ascii="Arial" w:cs="Arial" w:eastAsia="Arial" w:hAnsi="Arial"/>
          <w:i/>
          <w:iCs/>
          <w:color w:val="595959"/>
          <w:sz w:val="18"/>
          <w:szCs w:val="18"/>
        </w:rPr>
        <w:t xml:space="preserve">Detergente Ariel con táctico 15kg (saco)</w:t>
      </w:r>
    </w:p>
    <w:p>
      <w:pPr>
        <w:pStyle w:val="ListParagraph"/>
        <w:numPr>
          <w:ilvl w:val="1"/>
          <w:numId w:val="3"/>
        </w:numPr>
        <w:spacing w:after="20" w:before="20"/>
      </w:pPr>
      <w:r>
        <w:rPr>
          <w:rFonts w:ascii="Arial" w:cs="Arial" w:eastAsia="Arial" w:hAnsi="Arial"/>
          <w:i/>
          <w:iCs/>
          <w:color w:val="595959"/>
          <w:sz w:val="18"/>
          <w:szCs w:val="18"/>
        </w:rPr>
        <w:t xml:space="preserve">Detergente en polvo industrial 20kg</w:t>
      </w:r>
    </w:p>
    <w:p>
      <w:pPr>
        <w:pStyle w:val="ListParagraph"/>
        <w:numPr>
          <w:ilvl w:val="1"/>
          <w:numId w:val="3"/>
        </w:numPr>
        <w:spacing w:after="20" w:before="20"/>
      </w:pPr>
      <w:r>
        <w:rPr>
          <w:rFonts w:ascii="Arial" w:cs="Arial" w:eastAsia="Arial" w:hAnsi="Arial"/>
          <w:i/>
          <w:iCs/>
          <w:color w:val="595959"/>
          <w:sz w:val="18"/>
          <w:szCs w:val="18"/>
        </w:rPr>
        <w:t xml:space="preserve">Detergente líquido concentrado 5L (galón)</w:t>
      </w:r>
    </w:p>
    <w:p>
      <w:pPr>
        <w:pStyle w:val="ListParagraph"/>
        <w:numPr>
          <w:ilvl w:val="0"/>
          <w:numId w:val="2"/>
        </w:numPr>
        <w:spacing w:after="30" w:before="30"/>
      </w:pPr>
      <w:r>
        <w:rPr>
          <w:rFonts w:ascii="Arial" w:cs="Arial" w:eastAsia="Arial" w:hAnsi="Arial"/>
          <w:b/>
          <w:bCs/>
          <w:color w:val="1F3864"/>
          <w:sz w:val="20"/>
          <w:szCs w:val="20"/>
        </w:rPr>
        <w:t xml:space="preserve">Desinfectante y lejía</w:t>
      </w:r>
      <w:r>
        <w:rPr>
          <w:rFonts w:ascii="Arial" w:cs="Arial" w:eastAsia="Arial" w:hAnsi="Arial"/>
          <w:color w:val="404040"/>
          <w:sz w:val="19"/>
          <w:szCs w:val="19"/>
        </w:rPr>
        <w:t xml:space="preserve">  —  Para desinfección de ambientes y baños</w:t>
      </w:r>
    </w:p>
    <w:p>
      <w:pPr>
        <w:pStyle w:val="ListParagraph"/>
        <w:numPr>
          <w:ilvl w:val="1"/>
          <w:numId w:val="3"/>
        </w:numPr>
        <w:spacing w:after="20" w:before="20"/>
      </w:pPr>
      <w:r>
        <w:rPr>
          <w:rFonts w:ascii="Arial" w:cs="Arial" w:eastAsia="Arial" w:hAnsi="Arial"/>
          <w:i/>
          <w:iCs/>
          <w:color w:val="595959"/>
          <w:sz w:val="18"/>
          <w:szCs w:val="18"/>
        </w:rPr>
        <w:t xml:space="preserve">Lejía Clorox 10% x 5 litros (galón)</w:t>
      </w:r>
    </w:p>
    <w:p>
      <w:pPr>
        <w:pStyle w:val="ListParagraph"/>
        <w:numPr>
          <w:ilvl w:val="1"/>
          <w:numId w:val="3"/>
        </w:numPr>
        <w:spacing w:after="20" w:before="20"/>
      </w:pPr>
      <w:r>
        <w:rPr>
          <w:rFonts w:ascii="Arial" w:cs="Arial" w:eastAsia="Arial" w:hAnsi="Arial"/>
          <w:i/>
          <w:iCs/>
          <w:color w:val="595959"/>
          <w:sz w:val="18"/>
          <w:szCs w:val="18"/>
        </w:rPr>
        <w:t xml:space="preserve">Desinfectante multiusos Lysol 1L</w:t>
      </w:r>
    </w:p>
    <w:p>
      <w:pPr>
        <w:pStyle w:val="ListParagraph"/>
        <w:numPr>
          <w:ilvl w:val="1"/>
          <w:numId w:val="3"/>
        </w:numPr>
        <w:spacing w:after="20" w:before="20"/>
      </w:pPr>
      <w:r>
        <w:rPr>
          <w:rFonts w:ascii="Arial" w:cs="Arial" w:eastAsia="Arial" w:hAnsi="Arial"/>
          <w:i/>
          <w:iCs/>
          <w:color w:val="595959"/>
          <w:sz w:val="18"/>
          <w:szCs w:val="18"/>
        </w:rPr>
        <w:t xml:space="preserve">Amonio cuaternario desinfectante 1L concentrado</w:t>
      </w:r>
    </w:p>
    <w:p>
      <w:pPr>
        <w:pStyle w:val="ListParagraph"/>
        <w:numPr>
          <w:ilvl w:val="1"/>
          <w:numId w:val="3"/>
        </w:numPr>
        <w:spacing w:after="20" w:before="20"/>
      </w:pPr>
      <w:r>
        <w:rPr>
          <w:rFonts w:ascii="Arial" w:cs="Arial" w:eastAsia="Arial" w:hAnsi="Arial"/>
          <w:i/>
          <w:iCs/>
          <w:color w:val="595959"/>
          <w:sz w:val="18"/>
          <w:szCs w:val="18"/>
        </w:rPr>
        <w:t xml:space="preserve">Hipoclorito de sodio al 7.5% (litro)</w:t>
      </w:r>
    </w:p>
    <w:p>
      <w:pPr>
        <w:pStyle w:val="ListParagraph"/>
        <w:numPr>
          <w:ilvl w:val="0"/>
          <w:numId w:val="2"/>
        </w:numPr>
        <w:spacing w:after="30" w:before="30"/>
      </w:pPr>
      <w:r>
        <w:rPr>
          <w:rFonts w:ascii="Arial" w:cs="Arial" w:eastAsia="Arial" w:hAnsi="Arial"/>
          <w:b/>
          <w:bCs/>
          <w:color w:val="1F3864"/>
          <w:sz w:val="20"/>
          <w:szCs w:val="20"/>
        </w:rPr>
        <w:t xml:space="preserve">Alcohol y alcohol gel</w:t>
      </w:r>
      <w:r>
        <w:rPr>
          <w:rFonts w:ascii="Arial" w:cs="Arial" w:eastAsia="Arial" w:hAnsi="Arial"/>
          <w:color w:val="404040"/>
          <w:sz w:val="19"/>
          <w:szCs w:val="19"/>
        </w:rPr>
        <w:t xml:space="preserve">  —  Consumo aumentado post-pandemia en todas las entidades</w:t>
      </w:r>
    </w:p>
    <w:p>
      <w:pPr>
        <w:pStyle w:val="ListParagraph"/>
        <w:numPr>
          <w:ilvl w:val="1"/>
          <w:numId w:val="3"/>
        </w:numPr>
        <w:spacing w:after="20" w:before="20"/>
      </w:pPr>
      <w:r>
        <w:rPr>
          <w:rFonts w:ascii="Arial" w:cs="Arial" w:eastAsia="Arial" w:hAnsi="Arial"/>
          <w:i/>
          <w:iCs/>
          <w:color w:val="595959"/>
          <w:sz w:val="18"/>
          <w:szCs w:val="18"/>
        </w:rPr>
        <w:t xml:space="preserve">Alcohol etílico 96° x 1 litro (caja 12u)</w:t>
      </w:r>
    </w:p>
    <w:p>
      <w:pPr>
        <w:pStyle w:val="ListParagraph"/>
        <w:numPr>
          <w:ilvl w:val="1"/>
          <w:numId w:val="3"/>
        </w:numPr>
        <w:spacing w:after="20" w:before="20"/>
      </w:pPr>
      <w:r>
        <w:rPr>
          <w:rFonts w:ascii="Arial" w:cs="Arial" w:eastAsia="Arial" w:hAnsi="Arial"/>
          <w:i/>
          <w:iCs/>
          <w:color w:val="595959"/>
          <w:sz w:val="18"/>
          <w:szCs w:val="18"/>
        </w:rPr>
        <w:t xml:space="preserve">Alcohol gel antibacterial 500ml (caja 12u)</w:t>
      </w:r>
    </w:p>
    <w:p>
      <w:pPr>
        <w:pStyle w:val="ListParagraph"/>
        <w:numPr>
          <w:ilvl w:val="1"/>
          <w:numId w:val="3"/>
        </w:numPr>
        <w:spacing w:after="20" w:before="20"/>
      </w:pPr>
      <w:r>
        <w:rPr>
          <w:rFonts w:ascii="Arial" w:cs="Arial" w:eastAsia="Arial" w:hAnsi="Arial"/>
          <w:i/>
          <w:iCs/>
          <w:color w:val="595959"/>
          <w:sz w:val="18"/>
          <w:szCs w:val="18"/>
        </w:rPr>
        <w:t xml:space="preserve">Alcohol isopropílico 99% 1L para limpieza de equipos</w:t>
      </w:r>
    </w:p>
    <w:p>
      <w:pPr>
        <w:pStyle w:val="ListParagraph"/>
        <w:numPr>
          <w:ilvl w:val="0"/>
          <w:numId w:val="2"/>
        </w:numPr>
        <w:spacing w:after="30" w:before="30"/>
      </w:pPr>
      <w:r>
        <w:rPr>
          <w:rFonts w:ascii="Arial" w:cs="Arial" w:eastAsia="Arial" w:hAnsi="Arial"/>
          <w:b/>
          <w:bCs/>
          <w:color w:val="1F3864"/>
          <w:sz w:val="20"/>
          <w:szCs w:val="20"/>
        </w:rPr>
        <w:t xml:space="preserve">Escobas, trapeadores y utensilios</w:t>
      </w:r>
      <w:r>
        <w:rPr>
          <w:rFonts w:ascii="Arial" w:cs="Arial" w:eastAsia="Arial" w:hAnsi="Arial"/>
          <w:color w:val="404040"/>
          <w:sz w:val="19"/>
          <w:szCs w:val="19"/>
        </w:rPr>
        <w:t xml:space="preserve">  —  Equipos básicos de limpieza de alta rotación</w:t>
      </w:r>
    </w:p>
    <w:p>
      <w:pPr>
        <w:pStyle w:val="ListParagraph"/>
        <w:numPr>
          <w:ilvl w:val="1"/>
          <w:numId w:val="3"/>
        </w:numPr>
        <w:spacing w:after="20" w:before="20"/>
      </w:pPr>
      <w:r>
        <w:rPr>
          <w:rFonts w:ascii="Arial" w:cs="Arial" w:eastAsia="Arial" w:hAnsi="Arial"/>
          <w:i/>
          <w:iCs/>
          <w:color w:val="595959"/>
          <w:sz w:val="18"/>
          <w:szCs w:val="18"/>
        </w:rPr>
        <w:t xml:space="preserve">Escoba de cerdas standard (c/u)</w:t>
      </w:r>
    </w:p>
    <w:p>
      <w:pPr>
        <w:pStyle w:val="ListParagraph"/>
        <w:numPr>
          <w:ilvl w:val="1"/>
          <w:numId w:val="3"/>
        </w:numPr>
        <w:spacing w:after="20" w:before="20"/>
      </w:pPr>
      <w:r>
        <w:rPr>
          <w:rFonts w:ascii="Arial" w:cs="Arial" w:eastAsia="Arial" w:hAnsi="Arial"/>
          <w:i/>
          <w:iCs/>
          <w:color w:val="595959"/>
          <w:sz w:val="18"/>
          <w:szCs w:val="18"/>
        </w:rPr>
        <w:t xml:space="preserve">Trapeador algodón con mango telescópico</w:t>
      </w:r>
    </w:p>
    <w:p>
      <w:pPr>
        <w:pStyle w:val="ListParagraph"/>
        <w:numPr>
          <w:ilvl w:val="1"/>
          <w:numId w:val="3"/>
        </w:numPr>
        <w:spacing w:after="20" w:before="20"/>
      </w:pPr>
      <w:r>
        <w:rPr>
          <w:rFonts w:ascii="Arial" w:cs="Arial" w:eastAsia="Arial" w:hAnsi="Arial"/>
          <w:i/>
          <w:iCs/>
          <w:color w:val="595959"/>
          <w:sz w:val="18"/>
          <w:szCs w:val="18"/>
        </w:rPr>
        <w:t xml:space="preserve">Recogedor de plástico con mango largo</w:t>
      </w:r>
    </w:p>
    <w:p>
      <w:pPr>
        <w:pStyle w:val="ListParagraph"/>
        <w:numPr>
          <w:ilvl w:val="1"/>
          <w:numId w:val="3"/>
        </w:numPr>
        <w:spacing w:after="20" w:before="20"/>
      </w:pPr>
      <w:r>
        <w:rPr>
          <w:rFonts w:ascii="Arial" w:cs="Arial" w:eastAsia="Arial" w:hAnsi="Arial"/>
          <w:i/>
          <w:iCs/>
          <w:color w:val="595959"/>
          <w:sz w:val="18"/>
          <w:szCs w:val="18"/>
        </w:rPr>
        <w:t xml:space="preserve">Jalador de agua con mango (60cm)</w:t>
      </w:r>
    </w:p>
    <w:p>
      <w:pPr>
        <w:pStyle w:val="ListParagraph"/>
        <w:numPr>
          <w:ilvl w:val="1"/>
          <w:numId w:val="3"/>
        </w:numPr>
        <w:spacing w:after="20" w:before="20"/>
      </w:pPr>
      <w:r>
        <w:rPr>
          <w:rFonts w:ascii="Arial" w:cs="Arial" w:eastAsia="Arial" w:hAnsi="Arial"/>
          <w:i/>
          <w:iCs/>
          <w:color w:val="595959"/>
          <w:sz w:val="18"/>
          <w:szCs w:val="18"/>
        </w:rPr>
        <w:t xml:space="preserve">Balde de plástico 20L con escurridor</w:t>
      </w:r>
    </w:p>
    <w:p>
      <w:pPr>
        <w:pStyle w:val="ListParagraph"/>
        <w:numPr>
          <w:ilvl w:val="1"/>
          <w:numId w:val="3"/>
        </w:numPr>
        <w:spacing w:after="20" w:before="20"/>
      </w:pPr>
      <w:r>
        <w:rPr>
          <w:rFonts w:ascii="Arial" w:cs="Arial" w:eastAsia="Arial" w:hAnsi="Arial"/>
          <w:i/>
          <w:iCs/>
          <w:color w:val="595959"/>
          <w:sz w:val="18"/>
          <w:szCs w:val="18"/>
        </w:rPr>
        <w:t xml:space="preserve">Mopa seca para pisos (repuesto)</w:t>
      </w:r>
    </w:p>
    <w:p>
      <w:pPr>
        <w:pStyle w:val="ListParagraph"/>
        <w:numPr>
          <w:ilvl w:val="0"/>
          <w:numId w:val="2"/>
        </w:numPr>
        <w:spacing w:after="30" w:before="30"/>
      </w:pPr>
      <w:r>
        <w:rPr>
          <w:rFonts w:ascii="Arial" w:cs="Arial" w:eastAsia="Arial" w:hAnsi="Arial"/>
          <w:b/>
          <w:bCs/>
          <w:color w:val="1F3864"/>
          <w:sz w:val="20"/>
          <w:szCs w:val="20"/>
        </w:rPr>
        <w:t xml:space="preserve">Papel higiénico y toallas</w:t>
      </w:r>
      <w:r>
        <w:rPr>
          <w:rFonts w:ascii="Arial" w:cs="Arial" w:eastAsia="Arial" w:hAnsi="Arial"/>
          <w:color w:val="404040"/>
          <w:sz w:val="19"/>
          <w:szCs w:val="19"/>
        </w:rPr>
        <w:t xml:space="preserve">  —  Suministro mensual obligatorio en todas las entidades</w:t>
      </w:r>
    </w:p>
    <w:p>
      <w:pPr>
        <w:pStyle w:val="ListParagraph"/>
        <w:numPr>
          <w:ilvl w:val="1"/>
          <w:numId w:val="3"/>
        </w:numPr>
        <w:spacing w:after="20" w:before="20"/>
      </w:pPr>
      <w:r>
        <w:rPr>
          <w:rFonts w:ascii="Arial" w:cs="Arial" w:eastAsia="Arial" w:hAnsi="Arial"/>
          <w:i/>
          <w:iCs/>
          <w:color w:val="595959"/>
          <w:sz w:val="18"/>
          <w:szCs w:val="18"/>
        </w:rPr>
        <w:t xml:space="preserve">Papel higiénico Elite doble hoja x 400 hojas (paquete 12u)</w:t>
      </w:r>
    </w:p>
    <w:p>
      <w:pPr>
        <w:pStyle w:val="ListParagraph"/>
        <w:numPr>
          <w:ilvl w:val="1"/>
          <w:numId w:val="3"/>
        </w:numPr>
        <w:spacing w:after="20" w:before="20"/>
      </w:pPr>
      <w:r>
        <w:rPr>
          <w:rFonts w:ascii="Arial" w:cs="Arial" w:eastAsia="Arial" w:hAnsi="Arial"/>
          <w:i/>
          <w:iCs/>
          <w:color w:val="595959"/>
          <w:sz w:val="18"/>
          <w:szCs w:val="18"/>
        </w:rPr>
        <w:t xml:space="preserve">Papel higiénico institucional Elite 250m (paquete 12 rollos)</w:t>
      </w:r>
    </w:p>
    <w:p>
      <w:pPr>
        <w:pStyle w:val="ListParagraph"/>
        <w:numPr>
          <w:ilvl w:val="1"/>
          <w:numId w:val="3"/>
        </w:numPr>
        <w:spacing w:after="20" w:before="20"/>
      </w:pPr>
      <w:r>
        <w:rPr>
          <w:rFonts w:ascii="Arial" w:cs="Arial" w:eastAsia="Arial" w:hAnsi="Arial"/>
          <w:i/>
          <w:iCs/>
          <w:color w:val="595959"/>
          <w:sz w:val="18"/>
          <w:szCs w:val="18"/>
        </w:rPr>
        <w:t xml:space="preserve">Papel toalla Elite simple hoja (paquete 6 rollos)</w:t>
      </w:r>
    </w:p>
    <w:p>
      <w:pPr>
        <w:pStyle w:val="ListParagraph"/>
        <w:numPr>
          <w:ilvl w:val="1"/>
          <w:numId w:val="3"/>
        </w:numPr>
        <w:spacing w:after="20" w:before="20"/>
      </w:pPr>
      <w:r>
        <w:rPr>
          <w:rFonts w:ascii="Arial" w:cs="Arial" w:eastAsia="Arial" w:hAnsi="Arial"/>
          <w:i/>
          <w:iCs/>
          <w:color w:val="595959"/>
          <w:sz w:val="18"/>
          <w:szCs w:val="18"/>
        </w:rPr>
        <w:t xml:space="preserve">Papel toalla en Z Elite blanco (paquete 6 pack x 150 hojas)</w:t>
      </w:r>
    </w:p>
    <w:p>
      <w:pPr>
        <w:pStyle w:val="ListParagraph"/>
        <w:numPr>
          <w:ilvl w:val="1"/>
          <w:numId w:val="3"/>
        </w:numPr>
        <w:spacing w:after="20" w:before="20"/>
      </w:pPr>
      <w:r>
        <w:rPr>
          <w:rFonts w:ascii="Arial" w:cs="Arial" w:eastAsia="Arial" w:hAnsi="Arial"/>
          <w:i/>
          <w:iCs/>
          <w:color w:val="595959"/>
          <w:sz w:val="18"/>
          <w:szCs w:val="18"/>
        </w:rPr>
        <w:t xml:space="preserve">Servilletas papel Elite (caja 1000u)</w:t>
      </w:r>
    </w:p>
    <w:p>
      <w:pPr>
        <w:pStyle w:val="ListParagraph"/>
        <w:numPr>
          <w:ilvl w:val="0"/>
          <w:numId w:val="2"/>
        </w:numPr>
        <w:spacing w:after="30" w:before="30"/>
      </w:pPr>
      <w:r>
        <w:rPr>
          <w:rFonts w:ascii="Arial" w:cs="Arial" w:eastAsia="Arial" w:hAnsi="Arial"/>
          <w:b/>
          <w:bCs/>
          <w:color w:val="1F3864"/>
          <w:sz w:val="20"/>
          <w:szCs w:val="20"/>
        </w:rPr>
        <w:t xml:space="preserve">Jabón y dispensadores</w:t>
      </w:r>
      <w:r>
        <w:rPr>
          <w:rFonts w:ascii="Arial" w:cs="Arial" w:eastAsia="Arial" w:hAnsi="Arial"/>
          <w:color w:val="404040"/>
          <w:sz w:val="19"/>
          <w:szCs w:val="19"/>
        </w:rPr>
        <w:t xml:space="preserve">  —  Higiene personal en baños institucionales</w:t>
      </w:r>
    </w:p>
    <w:p>
      <w:pPr>
        <w:pStyle w:val="ListParagraph"/>
        <w:numPr>
          <w:ilvl w:val="1"/>
          <w:numId w:val="3"/>
        </w:numPr>
        <w:spacing w:after="20" w:before="20"/>
      </w:pPr>
      <w:r>
        <w:rPr>
          <w:rFonts w:ascii="Arial" w:cs="Arial" w:eastAsia="Arial" w:hAnsi="Arial"/>
          <w:i/>
          <w:iCs/>
          <w:color w:val="595959"/>
          <w:sz w:val="18"/>
          <w:szCs w:val="18"/>
        </w:rPr>
        <w:t xml:space="preserve">Jabón líquido antibacterial Protex 1L (repuesto)</w:t>
      </w:r>
    </w:p>
    <w:p>
      <w:pPr>
        <w:pStyle w:val="ListParagraph"/>
        <w:numPr>
          <w:ilvl w:val="1"/>
          <w:numId w:val="3"/>
        </w:numPr>
        <w:spacing w:after="20" w:before="20"/>
      </w:pPr>
      <w:r>
        <w:rPr>
          <w:rFonts w:ascii="Arial" w:cs="Arial" w:eastAsia="Arial" w:hAnsi="Arial"/>
          <w:i/>
          <w:iCs/>
          <w:color w:val="595959"/>
          <w:sz w:val="18"/>
          <w:szCs w:val="18"/>
        </w:rPr>
        <w:t xml:space="preserve">Jabón en barra Palmolive x 3 (caja 72u)</w:t>
      </w:r>
    </w:p>
    <w:p>
      <w:pPr>
        <w:pStyle w:val="ListParagraph"/>
        <w:numPr>
          <w:ilvl w:val="1"/>
          <w:numId w:val="3"/>
        </w:numPr>
        <w:spacing w:after="20" w:before="20"/>
      </w:pPr>
      <w:r>
        <w:rPr>
          <w:rFonts w:ascii="Arial" w:cs="Arial" w:eastAsia="Arial" w:hAnsi="Arial"/>
          <w:i/>
          <w:iCs/>
          <w:color w:val="595959"/>
          <w:sz w:val="18"/>
          <w:szCs w:val="18"/>
        </w:rPr>
        <w:t xml:space="preserve">Shampoo Savital frasco 400ml (caja 24u)</w:t>
      </w:r>
    </w:p>
    <w:p>
      <w:pPr>
        <w:pStyle w:val="ListParagraph"/>
        <w:numPr>
          <w:ilvl w:val="0"/>
          <w:numId w:val="2"/>
        </w:numPr>
        <w:spacing w:after="30" w:before="30"/>
      </w:pPr>
      <w:r>
        <w:rPr>
          <w:rFonts w:ascii="Arial" w:cs="Arial" w:eastAsia="Arial" w:hAnsi="Arial"/>
          <w:b/>
          <w:bCs/>
          <w:color w:val="1F3864"/>
          <w:sz w:val="20"/>
          <w:szCs w:val="20"/>
        </w:rPr>
        <w:t xml:space="preserve">Bolsas de basura y contenedores</w:t>
      </w:r>
      <w:r>
        <w:rPr>
          <w:rFonts w:ascii="Arial" w:cs="Arial" w:eastAsia="Arial" w:hAnsi="Arial"/>
          <w:color w:val="404040"/>
          <w:sz w:val="19"/>
          <w:szCs w:val="19"/>
        </w:rPr>
        <w:t xml:space="preserve">  —  Gestión de residuos sólidos en entidades públicas</w:t>
      </w:r>
    </w:p>
    <w:p>
      <w:pPr>
        <w:pStyle w:val="ListParagraph"/>
        <w:numPr>
          <w:ilvl w:val="1"/>
          <w:numId w:val="3"/>
        </w:numPr>
        <w:spacing w:after="20" w:before="20"/>
      </w:pPr>
      <w:r>
        <w:rPr>
          <w:rFonts w:ascii="Arial" w:cs="Arial" w:eastAsia="Arial" w:hAnsi="Arial"/>
          <w:i/>
          <w:iCs/>
          <w:color w:val="595959"/>
          <w:sz w:val="18"/>
          <w:szCs w:val="18"/>
        </w:rPr>
        <w:t xml:space="preserve">Bolsa negra para basura 70L (rollo 10u)</w:t>
      </w:r>
    </w:p>
    <w:p>
      <w:pPr>
        <w:pStyle w:val="ListParagraph"/>
        <w:numPr>
          <w:ilvl w:val="1"/>
          <w:numId w:val="3"/>
        </w:numPr>
        <w:spacing w:after="20" w:before="20"/>
      </w:pPr>
      <w:r>
        <w:rPr>
          <w:rFonts w:ascii="Arial" w:cs="Arial" w:eastAsia="Arial" w:hAnsi="Arial"/>
          <w:i/>
          <w:iCs/>
          <w:color w:val="595959"/>
          <w:sz w:val="18"/>
          <w:szCs w:val="18"/>
        </w:rPr>
        <w:t xml:space="preserve">Bolsa negra jumbo 120L (rollo 10u)</w:t>
      </w:r>
    </w:p>
    <w:p>
      <w:pPr>
        <w:pStyle w:val="ListParagraph"/>
        <w:numPr>
          <w:ilvl w:val="1"/>
          <w:numId w:val="3"/>
        </w:numPr>
        <w:spacing w:after="20" w:before="20"/>
      </w:pPr>
      <w:r>
        <w:rPr>
          <w:rFonts w:ascii="Arial" w:cs="Arial" w:eastAsia="Arial" w:hAnsi="Arial"/>
          <w:i/>
          <w:iCs/>
          <w:color w:val="595959"/>
          <w:sz w:val="18"/>
          <w:szCs w:val="18"/>
        </w:rPr>
        <w:t xml:space="preserve">Tacho de basura plástico 50L con tapa (c/u)</w:t>
      </w:r>
    </w:p>
    <w:p>
      <w:pPr>
        <w:pStyle w:val="ListParagraph"/>
        <w:numPr>
          <w:ilvl w:val="1"/>
          <w:numId w:val="3"/>
        </w:numPr>
        <w:spacing w:after="20" w:before="20"/>
      </w:pPr>
      <w:r>
        <w:rPr>
          <w:rFonts w:ascii="Arial" w:cs="Arial" w:eastAsia="Arial" w:hAnsi="Arial"/>
          <w:i/>
          <w:iCs/>
          <w:color w:val="595959"/>
          <w:sz w:val="18"/>
          <w:szCs w:val="18"/>
        </w:rPr>
        <w:t xml:space="preserve">Contenedor plástico 120L con ruedas (c/u)</w:t>
      </w:r>
    </w:p>
    <w:p>
      <w:pPr>
        <w:pStyle w:val="ListParagraph"/>
        <w:numPr>
          <w:ilvl w:val="0"/>
          <w:numId w:val="2"/>
        </w:numPr>
        <w:spacing w:after="30" w:before="30"/>
      </w:pPr>
      <w:r>
        <w:rPr>
          <w:rFonts w:ascii="Arial" w:cs="Arial" w:eastAsia="Arial" w:hAnsi="Arial"/>
          <w:b/>
          <w:bCs/>
          <w:color w:val="1F3864"/>
          <w:sz w:val="20"/>
          <w:szCs w:val="20"/>
        </w:rPr>
        <w:t xml:space="preserve">Ambientadores y desodorantes de ambiente</w:t>
      </w:r>
      <w:r>
        <w:rPr>
          <w:rFonts w:ascii="Arial" w:cs="Arial" w:eastAsia="Arial" w:hAnsi="Arial"/>
          <w:color w:val="404040"/>
          <w:sz w:val="19"/>
          <w:szCs w:val="19"/>
        </w:rPr>
        <w:t xml:space="preserve">  —  Mantenimiento de ambientes en oficinas y baños</w:t>
      </w:r>
    </w:p>
    <w:p>
      <w:pPr>
        <w:pStyle w:val="ListParagraph"/>
        <w:numPr>
          <w:ilvl w:val="1"/>
          <w:numId w:val="3"/>
        </w:numPr>
        <w:spacing w:after="20" w:before="20"/>
      </w:pPr>
      <w:r>
        <w:rPr>
          <w:rFonts w:ascii="Arial" w:cs="Arial" w:eastAsia="Arial" w:hAnsi="Arial"/>
          <w:i/>
          <w:iCs/>
          <w:color w:val="595959"/>
          <w:sz w:val="18"/>
          <w:szCs w:val="18"/>
        </w:rPr>
        <w:t xml:space="preserve">Ambientador en spray Ambi-Pur 300ml</w:t>
      </w:r>
    </w:p>
    <w:p>
      <w:pPr>
        <w:pStyle w:val="ListParagraph"/>
        <w:numPr>
          <w:ilvl w:val="1"/>
          <w:numId w:val="3"/>
        </w:numPr>
        <w:spacing w:after="20" w:before="20"/>
      </w:pPr>
      <w:r>
        <w:rPr>
          <w:rFonts w:ascii="Arial" w:cs="Arial" w:eastAsia="Arial" w:hAnsi="Arial"/>
          <w:i/>
          <w:iCs/>
          <w:color w:val="595959"/>
          <w:sz w:val="18"/>
          <w:szCs w:val="18"/>
        </w:rPr>
        <w:t xml:space="preserve">Pastilla WC Renuzit para inodoro (caja 12u)</w:t>
      </w:r>
    </w:p>
    <w:p>
      <w:pPr>
        <w:pStyle w:val="ListParagraph"/>
        <w:numPr>
          <w:ilvl w:val="1"/>
          <w:numId w:val="3"/>
        </w:numPr>
        <w:spacing w:after="20" w:before="20"/>
      </w:pPr>
      <w:r>
        <w:rPr>
          <w:rFonts w:ascii="Arial" w:cs="Arial" w:eastAsia="Arial" w:hAnsi="Arial"/>
          <w:i/>
          <w:iCs/>
          <w:color w:val="595959"/>
          <w:sz w:val="18"/>
          <w:szCs w:val="18"/>
        </w:rPr>
        <w:t xml:space="preserve">Naftalina en bolitas (caja 500g)</w:t>
      </w:r>
    </w:p>
    <w:p>
      <w:pPr>
        <w:spacing w:after="0" w:before="60"/>
      </w:pPr>
    </w:p>
    <w:p>
      <w:pPr>
        <w:pBdr>
          <w:bottom w:val="single" w:color="2E75B6" w:sz="4"/>
        </w:pBdr>
        <w:spacing w:after="0" w:before="160"/>
      </w:pPr>
    </w:p>
    <w:p>
      <w:pPr>
        <w:spacing w:after="0" w:before="120"/>
      </w:pPr>
    </w:p>
    <w:p>
      <w:pPr>
        <w:pStyle w:val="Heading2"/>
        <w:spacing w:after="80" w:before="240"/>
      </w:pPr>
      <w:r>
        <w:rPr>
          <w:rFonts w:ascii="Arial" w:cs="Arial" w:eastAsia="Arial" w:hAnsi="Arial"/>
          <w:b/>
          <w:bCs/>
          <w:color w:val="1D6038"/>
          <w:sz w:val="26"/>
          <w:szCs w:val="26"/>
        </w:rPr>
        <w:t xml:space="preserve">CIIU 4659+3100 — Mobiliario y Equipamiento de Oficina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833C00" w:val="solid"/>
          </w:tcPr>
          <w:p>
            <w:pPr>
              <w:spacing w:after="80" w:before="80"/>
              <w:jc w:val="left"/>
            </w:pPr>
            <w:r>
              <w:rPr>
                <w:rFonts w:ascii="Arial" w:cs="Arial" w:eastAsia="Arial" w:hAnsi="Arial"/>
                <w:b/>
                <w:bCs/>
                <w:color w:val="FFFFFF"/>
                <w:sz w:val="22"/>
                <w:szCs w:val="22"/>
              </w:rPr>
              <w:t xml:space="preserve">  CIIU 4659+3100  </w:t>
            </w:r>
            <w:r>
              <w:rPr>
                <w:rFonts w:ascii="Arial" w:cs="Arial" w:eastAsia="Arial" w:hAnsi="Arial"/>
                <w:color w:val="FFFFFF"/>
                <w:sz w:val="22"/>
                <w:szCs w:val="22"/>
              </w:rPr>
              <w:t xml:space="preserve">Mobiliario y Equipamiento de Oficina</w:t>
            </w:r>
            <w:r>
              <w:rPr>
                <w:rFonts w:ascii="Arial" w:cs="Arial" w:eastAsia="Arial" w:hAnsi="Arial"/>
                <w:color w:val="DDDDDD"/>
                <w:sz w:val="18"/>
                <w:szCs w:val="18"/>
              </w:rPr>
              <w:t xml:space="preserve">   ·   Frecuencia SEACE Lima: ★★★☆☆ MEDIA   ·   Monto estimado: S/ 1,000 – S/ 44,000 por lote</w:t>
            </w:r>
          </w:p>
        </w:tc>
      </w:tr>
    </w:tbl>
    <w:p>
      <w:pPr>
        <w:spacing w:after="0" w:before="80"/>
      </w:pPr>
    </w:p>
    <w:p>
      <w:pPr>
        <w:spacing w:after="60" w:before="60"/>
      </w:pPr>
      <w:r>
        <w:rPr>
          <w:rFonts w:ascii="Arial" w:cs="Arial" w:eastAsia="Arial" w:hAnsi="Arial"/>
          <w:b w:val="false"/>
          <w:bCs w:val="false"/>
          <w:color w:val="404040"/>
          <w:sz w:val="19"/>
          <w:szCs w:val="19"/>
        </w:rPr>
        <w:t xml:space="preserve">Muebles, sillas, escritorios y equipamiento para las instalaciones de entidades públicas limeñas. Las compras de mobiliario se realizan principalmente para reposición, nuevas oficinas y habilitación de espacios de trabajo.</w:t>
      </w:r>
    </w:p>
    <w:p>
      <w:pPr>
        <w:spacing w:after="0" w:before="80"/>
      </w:pPr>
    </w:p>
    <w:p>
      <w:pPr>
        <w:spacing w:after="60" w:before="160"/>
      </w:pPr>
      <w:r>
        <w:rPr>
          <w:rFonts w:ascii="Arial" w:cs="Arial" w:eastAsia="Arial" w:hAnsi="Arial"/>
          <w:b/>
          <w:bCs/>
          <w:color w:val="2E75B6"/>
          <w:sz w:val="22"/>
          <w:szCs w:val="22"/>
        </w:rPr>
        <w:t xml:space="preserve">▸ Muebles de Oficina</w:t>
      </w:r>
    </w:p>
    <w:p>
      <w:pPr>
        <w:pStyle w:val="ListParagraph"/>
        <w:numPr>
          <w:ilvl w:val="0"/>
          <w:numId w:val="2"/>
        </w:numPr>
        <w:spacing w:after="30" w:before="30"/>
      </w:pPr>
      <w:r>
        <w:rPr>
          <w:rFonts w:ascii="Arial" w:cs="Arial" w:eastAsia="Arial" w:hAnsi="Arial"/>
          <w:b/>
          <w:bCs/>
          <w:color w:val="1F3864"/>
          <w:sz w:val="20"/>
          <w:szCs w:val="20"/>
        </w:rPr>
        <w:t xml:space="preserve">Sillas de escritorio / sillones gerenciales</w:t>
      </w:r>
      <w:r>
        <w:rPr>
          <w:rFonts w:ascii="Arial" w:cs="Arial" w:eastAsia="Arial" w:hAnsi="Arial"/>
          <w:color w:val="404040"/>
          <w:sz w:val="19"/>
          <w:szCs w:val="19"/>
        </w:rPr>
        <w:t xml:space="preserve">  —  Reposición de sillas en módulos de atención</w:t>
      </w:r>
    </w:p>
    <w:p>
      <w:pPr>
        <w:pStyle w:val="ListParagraph"/>
        <w:numPr>
          <w:ilvl w:val="1"/>
          <w:numId w:val="3"/>
        </w:numPr>
        <w:spacing w:after="20" w:before="20"/>
      </w:pPr>
      <w:r>
        <w:rPr>
          <w:rFonts w:ascii="Arial" w:cs="Arial" w:eastAsia="Arial" w:hAnsi="Arial"/>
          <w:i/>
          <w:iCs/>
          <w:color w:val="595959"/>
          <w:sz w:val="18"/>
          <w:szCs w:val="18"/>
        </w:rPr>
        <w:t xml:space="preserve">Silla de escritorio giratoria ergonómica Tvilum (con apoyabrazos)</w:t>
      </w:r>
    </w:p>
    <w:p>
      <w:pPr>
        <w:pStyle w:val="ListParagraph"/>
        <w:numPr>
          <w:ilvl w:val="1"/>
          <w:numId w:val="3"/>
        </w:numPr>
        <w:spacing w:after="20" w:before="20"/>
      </w:pPr>
      <w:r>
        <w:rPr>
          <w:rFonts w:ascii="Arial" w:cs="Arial" w:eastAsia="Arial" w:hAnsi="Arial"/>
          <w:i/>
          <w:iCs/>
          <w:color w:val="595959"/>
          <w:sz w:val="18"/>
          <w:szCs w:val="18"/>
        </w:rPr>
        <w:t xml:space="preserve">Sillón gerencial reclinable cuero sintético negro</w:t>
      </w:r>
    </w:p>
    <w:p>
      <w:pPr>
        <w:pStyle w:val="ListParagraph"/>
        <w:numPr>
          <w:ilvl w:val="1"/>
          <w:numId w:val="3"/>
        </w:numPr>
        <w:spacing w:after="20" w:before="20"/>
      </w:pPr>
      <w:r>
        <w:rPr>
          <w:rFonts w:ascii="Arial" w:cs="Arial" w:eastAsia="Arial" w:hAnsi="Arial"/>
          <w:i/>
          <w:iCs/>
          <w:color w:val="595959"/>
          <w:sz w:val="18"/>
          <w:szCs w:val="18"/>
        </w:rPr>
        <w:t xml:space="preserve">Silla de espera tapizada 3 cuerpos (para sala de espera)</w:t>
      </w:r>
    </w:p>
    <w:p>
      <w:pPr>
        <w:pStyle w:val="ListParagraph"/>
        <w:numPr>
          <w:ilvl w:val="1"/>
          <w:numId w:val="3"/>
        </w:numPr>
        <w:spacing w:after="20" w:before="20"/>
      </w:pPr>
      <w:r>
        <w:rPr>
          <w:rFonts w:ascii="Arial" w:cs="Arial" w:eastAsia="Arial" w:hAnsi="Arial"/>
          <w:i/>
          <w:iCs/>
          <w:color w:val="595959"/>
          <w:sz w:val="18"/>
          <w:szCs w:val="18"/>
        </w:rPr>
        <w:t xml:space="preserve">Apoyabrazos de plástico para silla giratoria (par)</w:t>
      </w:r>
    </w:p>
    <w:p>
      <w:pPr>
        <w:pStyle w:val="ListParagraph"/>
        <w:numPr>
          <w:ilvl w:val="0"/>
          <w:numId w:val="2"/>
        </w:numPr>
        <w:spacing w:after="30" w:before="30"/>
      </w:pPr>
      <w:r>
        <w:rPr>
          <w:rFonts w:ascii="Arial" w:cs="Arial" w:eastAsia="Arial" w:hAnsi="Arial"/>
          <w:b/>
          <w:bCs/>
          <w:color w:val="1F3864"/>
          <w:sz w:val="20"/>
          <w:szCs w:val="20"/>
        </w:rPr>
        <w:t xml:space="preserve">Escritorios y módulos de trabajo</w:t>
      </w:r>
      <w:r>
        <w:rPr>
          <w:rFonts w:ascii="Arial" w:cs="Arial" w:eastAsia="Arial" w:hAnsi="Arial"/>
          <w:color w:val="404040"/>
          <w:sz w:val="19"/>
          <w:szCs w:val="19"/>
        </w:rPr>
        <w:t xml:space="preserve">  —  Para habilitación de nuevas oficinas</w:t>
      </w:r>
    </w:p>
    <w:p>
      <w:pPr>
        <w:pStyle w:val="ListParagraph"/>
        <w:numPr>
          <w:ilvl w:val="1"/>
          <w:numId w:val="3"/>
        </w:numPr>
        <w:spacing w:after="20" w:before="20"/>
      </w:pPr>
      <w:r>
        <w:rPr>
          <w:rFonts w:ascii="Arial" w:cs="Arial" w:eastAsia="Arial" w:hAnsi="Arial"/>
          <w:i/>
          <w:iCs/>
          <w:color w:val="595959"/>
          <w:sz w:val="18"/>
          <w:szCs w:val="18"/>
        </w:rPr>
        <w:t xml:space="preserve">Escritorio en L melamina gris 1.60m x 1.20m</w:t>
      </w:r>
    </w:p>
    <w:p>
      <w:pPr>
        <w:pStyle w:val="ListParagraph"/>
        <w:numPr>
          <w:ilvl w:val="1"/>
          <w:numId w:val="3"/>
        </w:numPr>
        <w:spacing w:after="20" w:before="20"/>
      </w:pPr>
      <w:r>
        <w:rPr>
          <w:rFonts w:ascii="Arial" w:cs="Arial" w:eastAsia="Arial" w:hAnsi="Arial"/>
          <w:i/>
          <w:iCs/>
          <w:color w:val="595959"/>
          <w:sz w:val="18"/>
          <w:szCs w:val="18"/>
        </w:rPr>
        <w:t xml:space="preserve">Módulo de trabajo con cajonería melamina</w:t>
      </w:r>
    </w:p>
    <w:p>
      <w:pPr>
        <w:pStyle w:val="ListParagraph"/>
        <w:numPr>
          <w:ilvl w:val="1"/>
          <w:numId w:val="3"/>
        </w:numPr>
        <w:spacing w:after="20" w:before="20"/>
      </w:pPr>
      <w:r>
        <w:rPr>
          <w:rFonts w:ascii="Arial" w:cs="Arial" w:eastAsia="Arial" w:hAnsi="Arial"/>
          <w:i/>
          <w:iCs/>
          <w:color w:val="595959"/>
          <w:sz w:val="18"/>
          <w:szCs w:val="18"/>
        </w:rPr>
        <w:t xml:space="preserve">Mesa de reuniones oval 6 personas melamina</w:t>
      </w:r>
    </w:p>
    <w:p>
      <w:pPr>
        <w:pStyle w:val="ListParagraph"/>
        <w:numPr>
          <w:ilvl w:val="0"/>
          <w:numId w:val="2"/>
        </w:numPr>
        <w:spacing w:after="30" w:before="30"/>
      </w:pPr>
      <w:r>
        <w:rPr>
          <w:rFonts w:ascii="Arial" w:cs="Arial" w:eastAsia="Arial" w:hAnsi="Arial"/>
          <w:b/>
          <w:bCs/>
          <w:color w:val="1F3864"/>
          <w:sz w:val="20"/>
          <w:szCs w:val="20"/>
        </w:rPr>
        <w:t xml:space="preserve">Estantes y archivadores metálicos</w:t>
      </w:r>
      <w:r>
        <w:rPr>
          <w:rFonts w:ascii="Arial" w:cs="Arial" w:eastAsia="Arial" w:hAnsi="Arial"/>
          <w:color w:val="404040"/>
          <w:sz w:val="19"/>
          <w:szCs w:val="19"/>
        </w:rPr>
        <w:t xml:space="preserve">  —  Para almacenes y archivos documentales</w:t>
      </w:r>
    </w:p>
    <w:p>
      <w:pPr>
        <w:pStyle w:val="ListParagraph"/>
        <w:numPr>
          <w:ilvl w:val="1"/>
          <w:numId w:val="3"/>
        </w:numPr>
        <w:spacing w:after="20" w:before="20"/>
      </w:pPr>
      <w:r>
        <w:rPr>
          <w:rFonts w:ascii="Arial" w:cs="Arial" w:eastAsia="Arial" w:hAnsi="Arial"/>
          <w:i/>
          <w:iCs/>
          <w:color w:val="595959"/>
          <w:sz w:val="18"/>
          <w:szCs w:val="18"/>
        </w:rPr>
        <w:t xml:space="preserve">Estante metálico 5 niveles 1.80m x 0.90m</w:t>
      </w:r>
    </w:p>
    <w:p>
      <w:pPr>
        <w:pStyle w:val="ListParagraph"/>
        <w:numPr>
          <w:ilvl w:val="1"/>
          <w:numId w:val="3"/>
        </w:numPr>
        <w:spacing w:after="20" w:before="20"/>
      </w:pPr>
      <w:r>
        <w:rPr>
          <w:rFonts w:ascii="Arial" w:cs="Arial" w:eastAsia="Arial" w:hAnsi="Arial"/>
          <w:i/>
          <w:iCs/>
          <w:color w:val="595959"/>
          <w:sz w:val="18"/>
          <w:szCs w:val="18"/>
        </w:rPr>
        <w:t xml:space="preserve">Archivador metálico 4 cajones A4 (con llave)</w:t>
      </w:r>
    </w:p>
    <w:p>
      <w:pPr>
        <w:pStyle w:val="ListParagraph"/>
        <w:numPr>
          <w:ilvl w:val="1"/>
          <w:numId w:val="3"/>
        </w:numPr>
        <w:spacing w:after="20" w:before="20"/>
      </w:pPr>
      <w:r>
        <w:rPr>
          <w:rFonts w:ascii="Arial" w:cs="Arial" w:eastAsia="Arial" w:hAnsi="Arial"/>
          <w:i/>
          <w:iCs/>
          <w:color w:val="595959"/>
          <w:sz w:val="18"/>
          <w:szCs w:val="18"/>
        </w:rPr>
        <w:t xml:space="preserve">Locker metálico 2 puertas (individual)</w:t>
      </w:r>
    </w:p>
    <w:p>
      <w:pPr>
        <w:spacing w:after="0" w:before="60"/>
      </w:pPr>
    </w:p>
    <w:p>
      <w:pPr>
        <w:spacing w:after="60" w:before="160"/>
      </w:pPr>
      <w:r>
        <w:rPr>
          <w:rFonts w:ascii="Arial" w:cs="Arial" w:eastAsia="Arial" w:hAnsi="Arial"/>
          <w:b/>
          <w:bCs/>
          <w:color w:val="2E75B6"/>
          <w:sz w:val="22"/>
          <w:szCs w:val="22"/>
        </w:rPr>
        <w:t xml:space="preserve">▸ Pizarras y Equipamiento de Sala</w:t>
      </w:r>
    </w:p>
    <w:p>
      <w:pPr>
        <w:pStyle w:val="ListParagraph"/>
        <w:numPr>
          <w:ilvl w:val="0"/>
          <w:numId w:val="2"/>
        </w:numPr>
        <w:spacing w:after="30" w:before="30"/>
      </w:pPr>
      <w:r>
        <w:rPr>
          <w:rFonts w:ascii="Arial" w:cs="Arial" w:eastAsia="Arial" w:hAnsi="Arial"/>
          <w:b/>
          <w:bCs/>
          <w:color w:val="1F3864"/>
          <w:sz w:val="20"/>
          <w:szCs w:val="20"/>
        </w:rPr>
        <w:t xml:space="preserve">Pizarra acrílica / melamine</w:t>
      </w:r>
      <w:r>
        <w:rPr>
          <w:rFonts w:ascii="Arial" w:cs="Arial" w:eastAsia="Arial" w:hAnsi="Arial"/>
          <w:color w:val="404040"/>
          <w:sz w:val="19"/>
          <w:szCs w:val="19"/>
        </w:rPr>
        <w:t xml:space="preserve">  —  Para salas de capacitación y reuniones</w:t>
      </w:r>
    </w:p>
    <w:p>
      <w:pPr>
        <w:pStyle w:val="ListParagraph"/>
        <w:numPr>
          <w:ilvl w:val="1"/>
          <w:numId w:val="3"/>
        </w:numPr>
        <w:spacing w:after="20" w:before="20"/>
      </w:pPr>
      <w:r>
        <w:rPr>
          <w:rFonts w:ascii="Arial" w:cs="Arial" w:eastAsia="Arial" w:hAnsi="Arial"/>
          <w:i/>
          <w:iCs/>
          <w:color w:val="595959"/>
          <w:sz w:val="18"/>
          <w:szCs w:val="18"/>
        </w:rPr>
        <w:t xml:space="preserve">Pizarra acrílica blanca 1.20m x 0.80m con bordes de aluminio</w:t>
      </w:r>
    </w:p>
    <w:p>
      <w:pPr>
        <w:pStyle w:val="ListParagraph"/>
        <w:numPr>
          <w:ilvl w:val="1"/>
          <w:numId w:val="3"/>
        </w:numPr>
        <w:spacing w:after="20" w:before="20"/>
      </w:pPr>
      <w:r>
        <w:rPr>
          <w:rFonts w:ascii="Arial" w:cs="Arial" w:eastAsia="Arial" w:hAnsi="Arial"/>
          <w:i/>
          <w:iCs/>
          <w:color w:val="595959"/>
          <w:sz w:val="18"/>
          <w:szCs w:val="18"/>
        </w:rPr>
        <w:t xml:space="preserve">Pizarra acrílica magnética 1.80m x 1.20m</w:t>
      </w:r>
    </w:p>
    <w:p>
      <w:pPr>
        <w:pStyle w:val="ListParagraph"/>
        <w:numPr>
          <w:ilvl w:val="1"/>
          <w:numId w:val="3"/>
        </w:numPr>
        <w:spacing w:after="20" w:before="20"/>
      </w:pPr>
      <w:r>
        <w:rPr>
          <w:rFonts w:ascii="Arial" w:cs="Arial" w:eastAsia="Arial" w:hAnsi="Arial"/>
          <w:i/>
          <w:iCs/>
          <w:color w:val="595959"/>
          <w:sz w:val="18"/>
          <w:szCs w:val="18"/>
        </w:rPr>
        <w:t xml:space="preserve">Mota para pizarra acrílica (c/u)</w:t>
      </w:r>
    </w:p>
    <w:p>
      <w:pPr>
        <w:pStyle w:val="ListParagraph"/>
        <w:numPr>
          <w:ilvl w:val="0"/>
          <w:numId w:val="2"/>
        </w:numPr>
        <w:spacing w:after="30" w:before="30"/>
      </w:pPr>
      <w:r>
        <w:rPr>
          <w:rFonts w:ascii="Arial" w:cs="Arial" w:eastAsia="Arial" w:hAnsi="Arial"/>
          <w:b/>
          <w:bCs/>
          <w:color w:val="1F3864"/>
          <w:sz w:val="20"/>
          <w:szCs w:val="20"/>
        </w:rPr>
        <w:t xml:space="preserve">Sillas de ruedas (entidades asistenciales)</w:t>
      </w:r>
      <w:r>
        <w:rPr>
          <w:rFonts w:ascii="Arial" w:cs="Arial" w:eastAsia="Arial" w:hAnsi="Arial"/>
          <w:color w:val="404040"/>
          <w:sz w:val="19"/>
          <w:szCs w:val="19"/>
        </w:rPr>
        <w:t xml:space="preserve">  —  Programas sociales y asistencia a personas con discapacidad</w:t>
      </w:r>
    </w:p>
    <w:p>
      <w:pPr>
        <w:pStyle w:val="ListParagraph"/>
        <w:numPr>
          <w:ilvl w:val="1"/>
          <w:numId w:val="3"/>
        </w:numPr>
        <w:spacing w:after="20" w:before="20"/>
      </w:pPr>
      <w:r>
        <w:rPr>
          <w:rFonts w:ascii="Arial" w:cs="Arial" w:eastAsia="Arial" w:hAnsi="Arial"/>
          <w:i/>
          <w:iCs/>
          <w:color w:val="595959"/>
          <w:sz w:val="18"/>
          <w:szCs w:val="18"/>
        </w:rPr>
        <w:t xml:space="preserve">Silla de ruedas estándar acero con reposapiés</w:t>
      </w:r>
    </w:p>
    <w:p>
      <w:pPr>
        <w:pStyle w:val="ListParagraph"/>
        <w:numPr>
          <w:ilvl w:val="1"/>
          <w:numId w:val="3"/>
        </w:numPr>
        <w:spacing w:after="20" w:before="20"/>
      </w:pPr>
      <w:r>
        <w:rPr>
          <w:rFonts w:ascii="Arial" w:cs="Arial" w:eastAsia="Arial" w:hAnsi="Arial"/>
          <w:i/>
          <w:iCs/>
          <w:color w:val="595959"/>
          <w:sz w:val="18"/>
          <w:szCs w:val="18"/>
        </w:rPr>
        <w:t xml:space="preserve">Silla neurológica con apoyacabeza (pediátrica)</w:t>
      </w:r>
    </w:p>
    <w:p>
      <w:pPr>
        <w:pStyle w:val="ListParagraph"/>
        <w:numPr>
          <w:ilvl w:val="1"/>
          <w:numId w:val="3"/>
        </w:numPr>
        <w:spacing w:after="20" w:before="20"/>
      </w:pPr>
      <w:r>
        <w:rPr>
          <w:rFonts w:ascii="Arial" w:cs="Arial" w:eastAsia="Arial" w:hAnsi="Arial"/>
          <w:i/>
          <w:iCs/>
          <w:color w:val="595959"/>
          <w:sz w:val="18"/>
          <w:szCs w:val="18"/>
        </w:rPr>
        <w:t xml:space="preserve">Bastón de aluminio regulable con punta de goma</w:t>
      </w:r>
    </w:p>
    <w:p>
      <w:pPr>
        <w:spacing w:after="0" w:before="60"/>
      </w:pPr>
    </w:p>
    <w:p>
      <w:pPr>
        <w:pBdr>
          <w:bottom w:val="single" w:color="2E75B6" w:sz="4"/>
        </w:pBdr>
        <w:spacing w:after="0" w:before="160"/>
      </w:pPr>
    </w:p>
    <w:p>
      <w:pPr>
        <w:spacing w:after="0" w:before="120"/>
      </w:pPr>
    </w:p>
    <w:p>
      <w:pPr>
        <w:pStyle w:val="Heading1"/>
        <w:spacing w:after="120" w:before="360"/>
      </w:pPr>
      <w:r>
        <w:rPr>
          <w:rFonts w:ascii="Arial" w:cs="Arial" w:eastAsia="Arial" w:hAnsi="Arial"/>
          <w:b/>
          <w:bCs/>
          <w:color w:val="1F3864"/>
          <w:sz w:val="36"/>
          <w:szCs w:val="36"/>
        </w:rPr>
        <w:t xml:space="preserve">3. ESTRATEGIA DE ENTRADA AL MERCADO SEACE LIMA</w:t>
      </w:r>
    </w:p>
    <w:p>
      <w:pPr>
        <w:pBdr>
          <w:bottom w:val="single" w:color="2E75B6" w:sz="4"/>
        </w:pBdr>
        <w:spacing w:after="0" w:before="160"/>
      </w:pPr>
    </w:p>
    <w:p>
      <w:pPr>
        <w:spacing w:after="0" w:before="80"/>
      </w:pPr>
    </w:p>
    <w:p>
      <w:pPr>
        <w:pStyle w:val="Heading2"/>
        <w:spacing w:after="80" w:before="240"/>
      </w:pPr>
      <w:r>
        <w:rPr>
          <w:rFonts w:ascii="Arial" w:cs="Arial" w:eastAsia="Arial" w:hAnsi="Arial"/>
          <w:b/>
          <w:bCs/>
          <w:color w:val="1D6038"/>
          <w:sz w:val="26"/>
          <w:szCs w:val="26"/>
        </w:rPr>
        <w:t xml:space="preserve">¿Por dónde empezar?</w:t>
      </w:r>
    </w:p>
    <w:p>
      <w:pPr>
        <w:spacing w:after="60" w:before="60"/>
      </w:pPr>
      <w:r>
        <w:rPr>
          <w:rFonts w:ascii="Arial" w:cs="Arial" w:eastAsia="Arial" w:hAnsi="Arial"/>
          <w:b w:val="false"/>
          <w:bCs w:val="false"/>
          <w:color w:val="404040"/>
          <w:sz w:val="19"/>
          <w:szCs w:val="19"/>
        </w:rPr>
        <w:t xml:space="preserve">Basándose en los datos reales de SEACE Lima (noviembre 2025 – mayo 2026), las categorías con MAYOR facilidad de entrada para un nuevo proveedor 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color="2E75B6" w:val="solid"/>
            <w:vAlign w:val="center"/>
          </w:tcPr>
          <w:p>
            <w:pPr>
              <w:jc w:val="center"/>
            </w:pPr>
            <w:r>
              <w:rPr>
                <w:rFonts w:ascii="Arial" w:cs="Arial" w:eastAsia="Arial" w:hAnsi="Arial"/>
                <w:b/>
                <w:bCs/>
                <w:color w:val="FFFFFF"/>
                <w:sz w:val="18"/>
                <w:szCs w:val="18"/>
              </w:rPr>
              <w:t xml:space="preserve">Prioridad</w:t>
            </w:r>
          </w:p>
        </w:tc>
        <w:tc>
          <w:tcPr>
            <w:tcW w:type="dxa" w:w="2000"/>
            <w:shd w:color="2E75B6" w:val="solid"/>
            <w:vAlign w:val="center"/>
          </w:tcPr>
          <w:p>
            <w:pPr>
              <w:jc w:val="center"/>
            </w:pPr>
            <w:r>
              <w:rPr>
                <w:rFonts w:ascii="Arial" w:cs="Arial" w:eastAsia="Arial" w:hAnsi="Arial"/>
                <w:b/>
                <w:bCs/>
                <w:color w:val="FFFFFF"/>
                <w:sz w:val="18"/>
                <w:szCs w:val="18"/>
              </w:rPr>
              <w:t xml:space="preserve">Categoría</w:t>
            </w:r>
          </w:p>
        </w:tc>
        <w:tc>
          <w:tcPr>
            <w:tcW w:type="dxa" w:w="700"/>
            <w:shd w:color="2E75B6" w:val="solid"/>
            <w:vAlign w:val="center"/>
          </w:tcPr>
          <w:p>
            <w:pPr>
              <w:jc w:val="center"/>
            </w:pPr>
            <w:r>
              <w:rPr>
                <w:rFonts w:ascii="Arial" w:cs="Arial" w:eastAsia="Arial" w:hAnsi="Arial"/>
                <w:b/>
                <w:bCs/>
                <w:color w:val="FFFFFF"/>
                <w:sz w:val="18"/>
                <w:szCs w:val="18"/>
              </w:rPr>
              <w:t xml:space="preserve">CIIU</w:t>
            </w:r>
          </w:p>
        </w:tc>
        <w:tc>
          <w:tcPr>
            <w:tcW w:type="dxa" w:w="4000"/>
            <w:shd w:color="2E75B6" w:val="solid"/>
            <w:vAlign w:val="center"/>
          </w:tcPr>
          <w:p>
            <w:pPr>
              <w:jc w:val="center"/>
            </w:pPr>
            <w:r>
              <w:rPr>
                <w:rFonts w:ascii="Arial" w:cs="Arial" w:eastAsia="Arial" w:hAnsi="Arial"/>
                <w:b/>
                <w:bCs/>
                <w:color w:val="FFFFFF"/>
                <w:sz w:val="18"/>
                <w:szCs w:val="18"/>
              </w:rPr>
              <w:t xml:space="preserve">Por qué empezar aquí</w:t>
            </w:r>
          </w:p>
        </w:tc>
      </w:tr>
      <w:tr>
        <w:tc>
          <w:tcPr>
            <w:tcW w:type="dxa" w:w="700"/>
            <w:shd w:color="FFFFFF" w:val="solid"/>
            <w:vAlign w:val="center"/>
          </w:tcPr>
          <w:p>
            <w:pPr>
              <w:spacing w:after="60" w:before="60"/>
              <w:jc w:val="center"/>
            </w:pPr>
            <w:r>
              <w:rPr>
                <w:rFonts w:ascii="Arial" w:cs="Arial" w:eastAsia="Arial" w:hAnsi="Arial"/>
                <w:b/>
                <w:bCs/>
                <w:color w:val="2E75B6"/>
                <w:sz w:val="18"/>
                <w:szCs w:val="18"/>
              </w:rPr>
              <w:t xml:space="preserve">1°</w:t>
            </w:r>
          </w:p>
        </w:tc>
        <w:tc>
          <w:tcPr>
            <w:tcW w:type="dxa" w:w="2000"/>
            <w:shd w:color="FFFFFF" w:val="solid"/>
            <w:vAlign w:val="center"/>
          </w:tcPr>
          <w:p>
            <w:pPr>
              <w:spacing w:after="60" w:before="60"/>
              <w:jc w:val="left"/>
            </w:pPr>
            <w:r>
              <w:rPr>
                <w:rFonts w:ascii="Arial" w:cs="Arial" w:eastAsia="Arial" w:hAnsi="Arial"/>
                <w:b w:val="false"/>
                <w:bCs w:val="false"/>
                <w:color w:val="404040"/>
                <w:sz w:val="18"/>
                <w:szCs w:val="18"/>
              </w:rPr>
              <w:t xml:space="preserve">Útiles de oficina + tóner</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4659</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Alta frecuencia. Pocas barreras. El Estado compra MENSUAL. Fácil comparar precios con Tai Loy, Granadilla</w:t>
            </w:r>
          </w:p>
        </w:tc>
      </w:tr>
      <w:tr>
        <w:tc>
          <w:tcPr>
            <w:tcW w:type="dxa" w:w="700"/>
            <w:shd w:color="F2F2F2" w:val="solid"/>
            <w:vAlign w:val="center"/>
          </w:tcPr>
          <w:p>
            <w:pPr>
              <w:spacing w:after="60" w:before="60"/>
              <w:jc w:val="center"/>
            </w:pPr>
            <w:r>
              <w:rPr>
                <w:rFonts w:ascii="Arial" w:cs="Arial" w:eastAsia="Arial" w:hAnsi="Arial"/>
                <w:b/>
                <w:bCs/>
                <w:color w:val="2E75B6"/>
                <w:sz w:val="18"/>
                <w:szCs w:val="18"/>
              </w:rPr>
              <w:t xml:space="preserve">2°</w:t>
            </w:r>
          </w:p>
        </w:tc>
        <w:tc>
          <w:tcPr>
            <w:tcW w:type="dxa" w:w="2000"/>
            <w:shd w:color="F2F2F2" w:val="solid"/>
            <w:vAlign w:val="center"/>
          </w:tcPr>
          <w:p>
            <w:pPr>
              <w:spacing w:after="60" w:before="60"/>
              <w:jc w:val="left"/>
            </w:pPr>
            <w:r>
              <w:rPr>
                <w:rFonts w:ascii="Arial" w:cs="Arial" w:eastAsia="Arial" w:hAnsi="Arial"/>
                <w:b w:val="false"/>
                <w:bCs w:val="false"/>
                <w:color w:val="404040"/>
                <w:sz w:val="18"/>
                <w:szCs w:val="18"/>
              </w:rPr>
              <w:t xml:space="preserve">Materiales de limpieza</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4649</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TODAS las entidades compran quincenal o mensualmente. Competencia media. Producto estandarizado</w:t>
            </w:r>
          </w:p>
        </w:tc>
      </w:tr>
      <w:tr>
        <w:tc>
          <w:tcPr>
            <w:tcW w:type="dxa" w:w="700"/>
            <w:shd w:color="FFFFFF" w:val="solid"/>
            <w:vAlign w:val="center"/>
          </w:tcPr>
          <w:p>
            <w:pPr>
              <w:spacing w:after="60" w:before="60"/>
              <w:jc w:val="center"/>
            </w:pPr>
            <w:r>
              <w:rPr>
                <w:rFonts w:ascii="Arial" w:cs="Arial" w:eastAsia="Arial" w:hAnsi="Arial"/>
                <w:b/>
                <w:bCs/>
                <w:color w:val="2E75B6"/>
                <w:sz w:val="18"/>
                <w:szCs w:val="18"/>
              </w:rPr>
              <w:t xml:space="preserve">3°</w:t>
            </w:r>
          </w:p>
        </w:tc>
        <w:tc>
          <w:tcPr>
            <w:tcW w:type="dxa" w:w="2000"/>
            <w:shd w:color="FFFFFF" w:val="solid"/>
            <w:vAlign w:val="center"/>
          </w:tcPr>
          <w:p>
            <w:pPr>
              <w:spacing w:after="60" w:before="60"/>
              <w:jc w:val="left"/>
            </w:pPr>
            <w:r>
              <w:rPr>
                <w:rFonts w:ascii="Arial" w:cs="Arial" w:eastAsia="Arial" w:hAnsi="Arial"/>
                <w:b w:val="false"/>
                <w:bCs w:val="false"/>
                <w:color w:val="404040"/>
                <w:sz w:val="18"/>
                <w:szCs w:val="18"/>
              </w:rPr>
              <w:t xml:space="preserve">Combustible (vales)</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4661</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Alta demanda, pero requiere acuerdo con grifo. Margen bajo pero volumen alto</w:t>
            </w:r>
          </w:p>
        </w:tc>
      </w:tr>
      <w:tr>
        <w:tc>
          <w:tcPr>
            <w:tcW w:type="dxa" w:w="700"/>
            <w:shd w:color="F2F2F2" w:val="solid"/>
            <w:vAlign w:val="center"/>
          </w:tcPr>
          <w:p>
            <w:pPr>
              <w:spacing w:after="60" w:before="60"/>
              <w:jc w:val="center"/>
            </w:pPr>
            <w:r>
              <w:rPr>
                <w:rFonts w:ascii="Arial" w:cs="Arial" w:eastAsia="Arial" w:hAnsi="Arial"/>
                <w:b/>
                <w:bCs/>
                <w:color w:val="2E75B6"/>
                <w:sz w:val="18"/>
                <w:szCs w:val="18"/>
              </w:rPr>
              <w:t xml:space="preserve">4°</w:t>
            </w:r>
          </w:p>
        </w:tc>
        <w:tc>
          <w:tcPr>
            <w:tcW w:type="dxa" w:w="2000"/>
            <w:shd w:color="F2F2F2" w:val="solid"/>
            <w:vAlign w:val="center"/>
          </w:tcPr>
          <w:p>
            <w:pPr>
              <w:spacing w:after="60" w:before="60"/>
              <w:jc w:val="left"/>
            </w:pPr>
            <w:r>
              <w:rPr>
                <w:rFonts w:ascii="Arial" w:cs="Arial" w:eastAsia="Arial" w:hAnsi="Arial"/>
                <w:b w:val="false"/>
                <w:bCs w:val="false"/>
                <w:color w:val="404040"/>
                <w:sz w:val="18"/>
                <w:szCs w:val="18"/>
              </w:rPr>
              <w:t xml:space="preserve">Ferretería + eléctricos</w:t>
            </w:r>
          </w:p>
        </w:tc>
        <w:tc>
          <w:tcPr>
            <w:tcW w:type="dxa" w:w="700"/>
            <w:shd w:color="F2F2F2" w:val="solid"/>
            <w:vAlign w:val="center"/>
          </w:tcPr>
          <w:p>
            <w:pPr>
              <w:spacing w:after="60" w:before="60"/>
              <w:jc w:val="left"/>
            </w:pPr>
            <w:r>
              <w:rPr>
                <w:rFonts w:ascii="Arial" w:cs="Arial" w:eastAsia="Arial" w:hAnsi="Arial"/>
                <w:b w:val="false"/>
                <w:bCs w:val="false"/>
                <w:color w:val="404040"/>
                <w:sz w:val="18"/>
                <w:szCs w:val="18"/>
              </w:rPr>
              <w:t xml:space="preserve">4663</w:t>
            </w:r>
          </w:p>
        </w:tc>
        <w:tc>
          <w:tcPr>
            <w:tcW w:type="dxa" w:w="4000"/>
            <w:shd w:color="F2F2F2" w:val="solid"/>
            <w:vAlign w:val="center"/>
          </w:tcPr>
          <w:p>
            <w:pPr>
              <w:spacing w:after="60" w:before="60"/>
              <w:jc w:val="left"/>
            </w:pPr>
            <w:r>
              <w:rPr>
                <w:rFonts w:ascii="Arial" w:cs="Arial" w:eastAsia="Arial" w:hAnsi="Arial"/>
                <w:b w:val="false"/>
                <w:bCs w:val="false"/>
                <w:color w:val="404040"/>
                <w:sz w:val="18"/>
                <w:szCs w:val="18"/>
              </w:rPr>
              <w:t xml:space="preserve">Muy requerido para mantenimiento de locales. Amplio catálogo → más oportunidades</w:t>
            </w:r>
          </w:p>
        </w:tc>
      </w:tr>
      <w:tr>
        <w:tc>
          <w:tcPr>
            <w:tcW w:type="dxa" w:w="700"/>
            <w:shd w:color="FFFFFF" w:val="solid"/>
            <w:vAlign w:val="center"/>
          </w:tcPr>
          <w:p>
            <w:pPr>
              <w:spacing w:after="60" w:before="60"/>
              <w:jc w:val="center"/>
            </w:pPr>
            <w:r>
              <w:rPr>
                <w:rFonts w:ascii="Arial" w:cs="Arial" w:eastAsia="Arial" w:hAnsi="Arial"/>
                <w:b/>
                <w:bCs/>
                <w:color w:val="2E75B6"/>
                <w:sz w:val="18"/>
                <w:szCs w:val="18"/>
              </w:rPr>
              <w:t xml:space="preserve">5°</w:t>
            </w:r>
          </w:p>
        </w:tc>
        <w:tc>
          <w:tcPr>
            <w:tcW w:type="dxa" w:w="2000"/>
            <w:shd w:color="FFFFFF" w:val="solid"/>
            <w:vAlign w:val="center"/>
          </w:tcPr>
          <w:p>
            <w:pPr>
              <w:spacing w:after="60" w:before="60"/>
              <w:jc w:val="left"/>
            </w:pPr>
            <w:r>
              <w:rPr>
                <w:rFonts w:ascii="Arial" w:cs="Arial" w:eastAsia="Arial" w:hAnsi="Arial"/>
                <w:b w:val="false"/>
                <w:bCs w:val="false"/>
                <w:color w:val="404040"/>
                <w:sz w:val="18"/>
                <w:szCs w:val="18"/>
              </w:rPr>
              <w:t xml:space="preserve">Alimentos / refrigerios</w:t>
            </w:r>
          </w:p>
        </w:tc>
        <w:tc>
          <w:tcPr>
            <w:tcW w:type="dxa" w:w="700"/>
            <w:shd w:color="FFFFFF" w:val="solid"/>
            <w:vAlign w:val="center"/>
          </w:tcPr>
          <w:p>
            <w:pPr>
              <w:spacing w:after="60" w:before="60"/>
              <w:jc w:val="left"/>
            </w:pPr>
            <w:r>
              <w:rPr>
                <w:rFonts w:ascii="Arial" w:cs="Arial" w:eastAsia="Arial" w:hAnsi="Arial"/>
                <w:b w:val="false"/>
                <w:bCs w:val="false"/>
                <w:color w:val="404040"/>
                <w:sz w:val="18"/>
                <w:szCs w:val="18"/>
              </w:rPr>
              <w:t xml:space="preserve">4631</w:t>
            </w:r>
          </w:p>
        </w:tc>
        <w:tc>
          <w:tcPr>
            <w:tcW w:type="dxa" w:w="4000"/>
            <w:shd w:color="FFFFFF" w:val="solid"/>
            <w:vAlign w:val="center"/>
          </w:tcPr>
          <w:p>
            <w:pPr>
              <w:spacing w:after="60" w:before="60"/>
              <w:jc w:val="left"/>
            </w:pPr>
            <w:r>
              <w:rPr>
                <w:rFonts w:ascii="Arial" w:cs="Arial" w:eastAsia="Arial" w:hAnsi="Arial"/>
                <w:b w:val="false"/>
                <w:bCs w:val="false"/>
                <w:color w:val="404040"/>
                <w:sz w:val="18"/>
                <w:szCs w:val="18"/>
              </w:rPr>
              <w:t xml:space="preserve">Para eventos y capacitaciones. Compras irregulares pero frecuentes</w:t>
            </w:r>
          </w:p>
        </w:tc>
      </w:tr>
    </w:tbl>
    <w:p>
      <w:pPr>
        <w:spacing w:after="0" w:before="160"/>
      </w:pPr>
    </w:p>
    <w:p>
      <w:pPr>
        <w:pStyle w:val="Heading2"/>
        <w:spacing w:after="80" w:before="240"/>
      </w:pPr>
      <w:r>
        <w:rPr>
          <w:rFonts w:ascii="Arial" w:cs="Arial" w:eastAsia="Arial" w:hAnsi="Arial"/>
          <w:b/>
          <w:bCs/>
          <w:color w:val="1D6038"/>
          <w:sz w:val="26"/>
          <w:szCs w:val="26"/>
        </w:rPr>
        <w:t xml:space="preserve">Pasos Prácticos para Inscribirse y Cotizar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1</w:t>
            </w:r>
          </w:p>
        </w:tc>
        <w:tc>
          <w:tcPr>
            <w:shd w:color="D6E4F0" w:val="solid"/>
          </w:tcPr>
          <w:p>
            <w:pPr>
              <w:spacing w:after="20" w:before="60"/>
            </w:pPr>
            <w:r>
              <w:rPr>
                <w:rFonts w:ascii="Arial" w:cs="Arial" w:eastAsia="Arial" w:hAnsi="Arial"/>
                <w:b/>
                <w:bCs/>
                <w:color w:val="1F3864"/>
                <w:sz w:val="20"/>
                <w:szCs w:val="20"/>
              </w:rPr>
              <w:t xml:space="preserve">Definir CIIU principal en SUNAT</w:t>
            </w:r>
          </w:p>
          <w:p>
            <w:pPr>
              <w:spacing w:after="60" w:before="0"/>
            </w:pPr>
            <w:r>
              <w:rPr>
                <w:rFonts w:ascii="Arial" w:cs="Arial" w:eastAsia="Arial" w:hAnsi="Arial"/>
                <w:color w:val="404040"/>
                <w:sz w:val="18"/>
                <w:szCs w:val="18"/>
              </w:rPr>
              <w:t xml:space="preserve">Registrar en SUNAT el código CIIU que corresponde a la actividad principal (ej. 4659 para útiles de oficina). Ir a 'Actualización de RUC' en www.sunat.gob.pe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2</w:t>
            </w:r>
          </w:p>
        </w:tc>
        <w:tc>
          <w:tcPr>
            <w:shd w:color="D6E4F0" w:val="solid"/>
          </w:tcPr>
          <w:p>
            <w:pPr>
              <w:spacing w:after="20" w:before="60"/>
            </w:pPr>
            <w:r>
              <w:rPr>
                <w:rFonts w:ascii="Arial" w:cs="Arial" w:eastAsia="Arial" w:hAnsi="Arial"/>
                <w:b/>
                <w:bCs/>
                <w:color w:val="1F3864"/>
                <w:sz w:val="20"/>
                <w:szCs w:val="20"/>
              </w:rPr>
              <w:t xml:space="preserve">Inscripción en el RNP (OECE)</w:t>
            </w:r>
          </w:p>
          <w:p>
            <w:pPr>
              <w:spacing w:after="60" w:before="0"/>
            </w:pPr>
            <w:r>
              <w:rPr>
                <w:rFonts w:ascii="Arial" w:cs="Arial" w:eastAsia="Arial" w:hAnsi="Arial"/>
                <w:color w:val="404040"/>
                <w:sz w:val="18"/>
                <w:szCs w:val="18"/>
              </w:rPr>
              <w:t xml:space="preserve">Registro Nacional de Proveedores. Para bienes: pagar S/ 38 + documentar el capital social. En www.oece.gob.pe/rnp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3</w:t>
            </w:r>
          </w:p>
        </w:tc>
        <w:tc>
          <w:tcPr>
            <w:shd w:color="D6E4F0" w:val="solid"/>
          </w:tcPr>
          <w:p>
            <w:pPr>
              <w:spacing w:after="20" w:before="60"/>
            </w:pPr>
            <w:r>
              <w:rPr>
                <w:rFonts w:ascii="Arial" w:cs="Arial" w:eastAsia="Arial" w:hAnsi="Arial"/>
                <w:b/>
                <w:bCs/>
                <w:color w:val="1F3864"/>
                <w:sz w:val="20"/>
                <w:szCs w:val="20"/>
              </w:rPr>
              <w:t xml:space="preserve">Monitoreo diario en SEACE</w:t>
            </w:r>
          </w:p>
          <w:p>
            <w:pPr>
              <w:spacing w:after="60" w:before="0"/>
            </w:pPr>
            <w:r>
              <w:rPr>
                <w:rFonts w:ascii="Arial" w:cs="Arial" w:eastAsia="Arial" w:hAnsi="Arial"/>
                <w:color w:val="404040"/>
                <w:sz w:val="18"/>
                <w:szCs w:val="18"/>
              </w:rPr>
              <w:t xml:space="preserve">Ingresar a prod6.seace.gob.pe/buscador-publico → Filtro: Bienes / Lima / Estado: Vigente. Revisar CADA DÍA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4</w:t>
            </w:r>
          </w:p>
        </w:tc>
        <w:tc>
          <w:tcPr>
            <w:shd w:color="D6E4F0" w:val="solid"/>
          </w:tcPr>
          <w:p>
            <w:pPr>
              <w:spacing w:after="20" w:before="60"/>
            </w:pPr>
            <w:r>
              <w:rPr>
                <w:rFonts w:ascii="Arial" w:cs="Arial" w:eastAsia="Arial" w:hAnsi="Arial"/>
                <w:b/>
                <w:bCs/>
                <w:color w:val="1F3864"/>
                <w:sz w:val="20"/>
                <w:szCs w:val="20"/>
              </w:rPr>
              <w:t xml:space="preserve">Cotizar dentro del plazo</w:t>
            </w:r>
          </w:p>
          <w:p>
            <w:pPr>
              <w:spacing w:after="60" w:before="0"/>
            </w:pPr>
            <w:r>
              <w:rPr>
                <w:rFonts w:ascii="Arial" w:cs="Arial" w:eastAsia="Arial" w:hAnsi="Arial"/>
                <w:color w:val="404040"/>
                <w:sz w:val="18"/>
                <w:szCs w:val="18"/>
              </w:rPr>
              <w:t xml:space="preserve">Las contrataciones menores a 8 UIT suelen tener 2-3 días hábiles de cotización. Presentar cotización por correo o en la entidad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5</w:t>
            </w:r>
          </w:p>
        </w:tc>
        <w:tc>
          <w:tcPr>
            <w:shd w:color="D6E4F0" w:val="solid"/>
          </w:tcPr>
          <w:p>
            <w:pPr>
              <w:spacing w:after="20" w:before="60"/>
            </w:pPr>
            <w:r>
              <w:rPr>
                <w:rFonts w:ascii="Arial" w:cs="Arial" w:eastAsia="Arial" w:hAnsi="Arial"/>
                <w:b/>
                <w:bCs/>
                <w:color w:val="1F3864"/>
                <w:sz w:val="20"/>
                <w:szCs w:val="20"/>
              </w:rPr>
              <w:t xml:space="preserve">Seguimiento post-cotización</w:t>
            </w:r>
          </w:p>
          <w:p>
            <w:pPr>
              <w:spacing w:after="60" w:before="0"/>
            </w:pPr>
            <w:r>
              <w:rPr>
                <w:rFonts w:ascii="Arial" w:cs="Arial" w:eastAsia="Arial" w:hAnsi="Arial"/>
                <w:color w:val="404040"/>
                <w:sz w:val="18"/>
                <w:szCs w:val="18"/>
              </w:rPr>
              <w:t xml:space="preserve">Llamar a la entidad si no hay respuesta. Preguntar por el área de logística. Ser persistente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color="2E75B6" w:val="solid"/>
            <w:vAlign w:val="center"/>
          </w:tcPr>
          <w:p>
            <w:pPr>
              <w:jc w:val="center"/>
            </w:pPr>
            <w:r>
              <w:rPr>
                <w:rFonts w:ascii="Arial" w:cs="Arial" w:eastAsia="Arial" w:hAnsi="Arial"/>
                <w:b/>
                <w:bCs/>
                <w:color w:val="FFFFFF"/>
                <w:sz w:val="28"/>
                <w:szCs w:val="28"/>
              </w:rPr>
              <w:t xml:space="preserve">6</w:t>
            </w:r>
          </w:p>
        </w:tc>
        <w:tc>
          <w:tcPr>
            <w:shd w:color="D6E4F0" w:val="solid"/>
          </w:tcPr>
          <w:p>
            <w:pPr>
              <w:spacing w:after="20" w:before="60"/>
            </w:pPr>
            <w:r>
              <w:rPr>
                <w:rFonts w:ascii="Arial" w:cs="Arial" w:eastAsia="Arial" w:hAnsi="Arial"/>
                <w:b/>
                <w:bCs/>
                <w:color w:val="1F3864"/>
                <w:sz w:val="20"/>
                <w:szCs w:val="20"/>
              </w:rPr>
              <w:t xml:space="preserve">Emitir factura y cobrar</w:t>
            </w:r>
          </w:p>
          <w:p>
            <w:pPr>
              <w:spacing w:after="60" w:before="0"/>
            </w:pPr>
            <w:r>
              <w:rPr>
                <w:rFonts w:ascii="Arial" w:cs="Arial" w:eastAsia="Arial" w:hAnsi="Arial"/>
                <w:color w:val="404040"/>
                <w:sz w:val="18"/>
                <w:szCs w:val="18"/>
              </w:rPr>
              <w:t xml:space="preserve">Emitir factura electrónica (SUNAT SOL). La entidad paga normalmente en 30 días hábiles via transferencia bancaria</w:t>
            </w:r>
          </w:p>
        </w:tc>
      </w:tr>
    </w:tbl>
    <w:p>
      <w:pPr>
        <w:spacing w:after="0" w:before="40"/>
      </w:pPr>
    </w:p>
    <w:p>
      <w:pPr>
        <w:spacing w:after="0" w:before="120"/>
      </w:pPr>
    </w:p>
    <w:p>
      <w:pPr>
        <w:pBdr>
          <w:bottom w:val="single" w:color="2E75B6" w:sz="4"/>
        </w:pBdr>
        <w:spacing w:after="0" w:before="160"/>
      </w:pPr>
    </w:p>
    <w:p>
      <w:pPr>
        <w:spacing w:after="0" w:before="80"/>
      </w:pPr>
    </w:p>
    <w:p>
      <w:pPr>
        <w:jc w:val="center"/>
      </w:pPr>
      <w:r>
        <w:rPr>
          <w:rFonts w:ascii="Arial" w:cs="Arial" w:eastAsia="Arial" w:hAnsi="Arial"/>
          <w:i/>
          <w:iCs/>
          <w:color w:val="999999"/>
          <w:sz w:val="16"/>
          <w:szCs w:val="16"/>
        </w:rPr>
        <w:t xml:space="preserve">Datos extraídos de SEACE API — prod6.seace.gob.pe — Mayo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D60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2026-05-20T16:44:44.536Z</dcterms:created>
  <dcterms:modified xsi:type="dcterms:W3CDTF">2026-05-20T16:44:44.539Z</dcterms:modified>
</cp:coreProperties>
</file>

<file path=docProps/custom.xml><?xml version="1.0" encoding="utf-8"?>
<Properties xmlns="http://schemas.openxmlformats.org/officeDocument/2006/custom-properties" xmlns:vt="http://schemas.openxmlformats.org/officeDocument/2006/docPropsVTypes"/>
</file>