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36"/>
          <w:szCs w:val="36"/>
        </w:rPr>
        <w:t xml:space="preserve">GestorTareasED — Diagrama de Clases</w:t>
      </w:r>
    </w:p>
    <w:p>
      <w:pPr>
        <w:spacing w:after="200"/>
      </w:pPr>
      <w:r>
        <w:rPr>
          <w:color w:val="444444"/>
          <w:sz w:val="24"/>
          <w:szCs w:val="24"/>
        </w:rPr>
        <w:t xml:space="preserve">Diseño preliminar del sistema — Proyecto final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50" w:before="300"/>
      </w:pPr>
      <w:r>
        <w:t xml:space="preserve">Descripción general</w:t>
      </w:r>
    </w:p>
    <w:p>
      <w:pPr>
        <w:spacing w:after="120"/>
      </w:pPr>
      <w:r>
        <w:t xml:space="preserve">El diagrama muestra las cuatro clases principales del dominio del sistema: BaseEntity (clase abstracta base), Project, TaskItem y User. Las tres ultimas heredan de BaseEntity, que centraliza la propiedad Id comun a toda entidad del sistema.</w:t>
      </w:r>
    </w:p>
    <w:p>
      <w:pPr>
        <w:spacing w:after="200" w:before="200"/>
      </w:pPr>
      <w:r>
        <w:drawing>
          <wp:inline distT="0" distB="0" distL="0" distR="0">
            <wp:extent cx="59055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Relaciones representadas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Herencia (flecha con triángulo hueco): Project, TaskItem y User heredan de BaseEntity, la clase abstracta que define la propiedad Id compartida.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Asociación (flecha simple, 1 a muchos): un Project puede contener muchos TaskItem, representado mediante la propiedad de navegación Tasks en Project y la clave foránea ProjectId en TaskItem.</w:t>
      </w:r>
    </w:p>
    <w:p>
      <w:pPr>
        <w:pStyle w:val="Heading1"/>
        <w:spacing w:after="150" w:before="300"/>
      </w:pPr>
      <w:r>
        <w:t xml:space="preserve">Constructores y sobrecarga</w:t>
      </w:r>
    </w:p>
    <w:p>
      <w:pPr>
        <w:spacing w:after="120"/>
      </w:pPr>
      <w:r>
        <w:t xml:space="preserve">Cada clase implementa un constructor vacío (requerido por Entity Framework Core para reconstruir objetos desde la base de datos) y al menos dos constructores adicionales con distinta cantidad de parámetros, lo que demuestra sobrecarga de métodos (mismo nombre, distinta firma).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Project: constructor vacío + constructor de 4 parámetros (datos básicos) + constructor de 5 parámetros (incluye isActive).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TaskItem: constructor vacío + constructor de 4 parámetros (prioridad por defecto Medium) + constructor de 5 parámetros (prioridad explícita).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User: constructor vacío + constructor de 2 parámetros (rol por defecto Developer) + constructor de 3 parámetros (rol explícito).</w:t>
      </w:r>
    </w:p>
    <w:p>
      <w:pPr>
        <w:pStyle w:val="Heading1"/>
        <w:spacing w:after="150" w:before="300"/>
      </w:pPr>
      <w:r>
        <w:t xml:space="preserve">Ubicación en el código</w:t>
      </w:r>
    </w:p>
    <w:p>
      <w:pPr>
        <w:spacing w:after="120"/>
      </w:pPr>
      <w:r>
        <w:t xml:space="preserve">Las cuatro clases viven en el proyecto GestorTareasED.Domain, dentro de las carpetas Core (BaseEntity) y Entities (Project, TaskItem, User) — la capa más interna de la arquitectura, sin dependencias hacia Infrastructure, Application ni Api.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3c77d768b159773460fd4723f7a7c19959fa79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2026-08-08T17:52:20.093Z</dcterms:created>
  <dcterms:modified xsi:type="dcterms:W3CDTF">2026-08-08T17:52:20.094Z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