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br/>
        <w:br/>
        <w:t>Guía e instructivo</w:t>
        <w:br/>
        <w:t>de anuncios en Meta Ads</w:t>
        <w:br/>
        <w:t>para músicos</w:t>
      </w:r>
    </w:p>
    <w:p>
      <w:pPr>
        <w:jc w:val="center"/>
      </w:pPr>
      <w:r>
        <w:rPr>
          <w:sz w:val="26"/>
        </w:rPr>
        <w:t>Cómo llevar oyentes de Instagram a Spotify y otras plataformas de streaming</w:t>
        <w:br/>
        <w:t>con campañas de Facebook / Instagram Ads</w:t>
      </w:r>
    </w:p>
    <w:p>
      <w:pPr>
        <w:jc w:val="center"/>
      </w:pPr>
      <w:r>
        <w:rPr>
          <w:i/>
        </w:rPr>
        <w:br/>
        <w:t>Basado en el video “How to Promote Your Music on Spotify with Facebook Ads (2026)”</w:t>
        <w:br/>
        <w:t>de Andrew Southworth (Southworth Media)</w:t>
        <w:br/>
        <w:t>https://youtu.be/Ov5ZLpPElxQ</w:t>
      </w:r>
    </w:p>
    <w:p>
      <w:r>
        <w:br/>
      </w:r>
    </w:p>
    <w:tbl>
      <w:tblPr>
        <w:tblStyle w:val="TableGrid"/>
        <w:tblW w:type="auto" w:w="0"/>
        <w:tblLook w:firstColumn="1" w:firstRow="1" w:lastColumn="0" w:lastRow="0" w:noHBand="0" w:noVBand="1" w:val="04A0"/>
      </w:tblPr>
      <w:tblGrid>
        <w:gridCol w:w="9746"/>
      </w:tblGrid>
      <w:tr>
        <w:tc>
          <w:tcPr>
            <w:tcW w:type="dxa" w:w="9746"/>
            <w:shd w:val="clear" w:color="auto" w:fill="DEEAF6"/>
          </w:tcPr>
          <w:p>
            <w:r/>
            <w:r>
              <w:rPr>
                <w:sz w:val="21"/>
              </w:rPr>
              <w:t>Cómo leer este documento</w:t>
              <w:br/>
              <w:t>• Todo lo que aparece sin marca viene del video (transcripción en inglés, traducida y reorganizada).</w:t>
              <w:br/>
              <w:t>• Los apartados marcados como “Adaptación” son recomendaciones de criterio propio para distintos tipos de artista; no son afirmaciones del video y conviene validarlas con datos de tu cuenta.</w:t>
              <w:br/>
              <w:t>• Las cifras (costos por resultado, porcentajes, precios) son las que menciona el autor en el video y pueden variar por país, género y fecha. La interfaz de Meta cambia con frecuencia: los nombres de botones pueden diferir ligeramente.</w:t>
            </w:r>
          </w:p>
        </w:tc>
      </w:tr>
    </w:tbl>
    <w:p/>
    <w:p>
      <w:r>
        <w:br w:type="page"/>
      </w:r>
    </w:p>
    <w:p>
      <w:pPr>
        <w:pStyle w:val="Heading1"/>
      </w:pPr>
      <w:r>
        <w:t>1. Resumen: la idea central</w:t>
      </w:r>
    </w:p>
    <w:p>
      <w:r>
        <w:rPr>
          <w:b w:val="0"/>
          <w:i w:val="0"/>
        </w:rPr>
        <w:t>La estrategia consiste en pagar anuncios en Instagram (vía Meta Ads Manager) que llevan a una página de aterrizaje (“smart link”) con botones hacia Spotify, Apple Music, YouTube Music, etc. Un píxel de Meta instalado en esa página registra cuántas personas hacen clic en esos botones, y la campaña se optimiza para conseguir más personas que hagan ese clic al menor costo posible.</w:t>
      </w:r>
    </w:p>
    <w:p>
      <w:pPr>
        <w:pStyle w:val="ListBullet"/>
      </w:pPr>
      <w:r>
        <w:rPr>
          <w:b/>
        </w:rPr>
        <w:t>Objetivo de campaña</w:t>
      </w:r>
      <w:r>
        <w:t xml:space="preserve"> Interacción (Engagement) con ubicación de conversión “Sitio web”, optimizada para el evento de clic del smart link (View Content en SubmitHub).</w:t>
      </w:r>
    </w:p>
    <w:p>
      <w:pPr>
        <w:pStyle w:val="ListBullet"/>
      </w:pPr>
      <w:r>
        <w:rPr>
          <w:b/>
        </w:rPr>
        <w:t>Todo en manual</w:t>
      </w:r>
      <w:r>
        <w:t xml:space="preserve"> se desactivan las opciones “Advantage+” (audiencia, ubicaciones y mejoras creativas) porque, según el autor, arruinan este tipo de campaña con tráfico de bots barato que no se convierte en streams.</w:t>
      </w:r>
    </w:p>
    <w:p>
      <w:pPr>
        <w:pStyle w:val="ListBullet"/>
      </w:pPr>
      <w:r>
        <w:rPr>
          <w:b/>
        </w:rPr>
        <w:t>Lo que más pesa</w:t>
      </w:r>
      <w:r>
        <w:t xml:space="preserve"> el video (creativo). El autor insiste en probar muchos videos distintos; la segmentación hoy es más amplia y pesa menos que antes.</w:t>
      </w:r>
    </w:p>
    <w:p>
      <w:pPr>
        <w:pStyle w:val="ListBullet"/>
      </w:pPr>
      <w:r>
        <w:rPr>
          <w:b/>
        </w:rPr>
        <w:t>Presupuesto inicial</w:t>
      </w:r>
      <w:r>
        <w:t xml:space="preserve"> 10 USD/día, sin tocar la campaña durante 3–4 días.</w:t>
      </w:r>
    </w:p>
    <w:p>
      <w:r>
        <w:rPr>
          <w:b w:val="0"/>
          <w:i/>
        </w:rPr>
        <w:t>Credenciales del autor: guitarrista/vocalista, exingeniero mecánico, dice haber asesorado a más de 4.000 artistas y sellos y dirige la agencia Southworth Media. Muestra resultados como canciones con cientos de miles y millones de streams, aunque son cifras que él mismo reporta y no verificamos.</w:t>
      </w:r>
    </w:p>
    <w:p>
      <w:pPr>
        <w:pStyle w:val="Heading1"/>
      </w:pPr>
      <w:r>
        <w:t>2. Herramientas necesarias</w:t>
      </w:r>
    </w:p>
    <w:tbl>
      <w:tblPr>
        <w:tblStyle w:val="TableGrid"/>
        <w:tblW w:type="auto" w:w="0"/>
        <w:tblLook w:firstColumn="1" w:firstRow="1" w:lastColumn="0" w:lastRow="0" w:noHBand="0" w:noVBand="1" w:val="04A0"/>
      </w:tblPr>
      <w:tblGrid>
        <w:gridCol w:w="3249"/>
        <w:gridCol w:w="3249"/>
        <w:gridCol w:w="3249"/>
      </w:tblGrid>
      <w:tr>
        <w:tc>
          <w:tcPr>
            <w:tcW w:type="dxa" w:w="2268"/>
            <w:shd w:val="clear" w:color="auto" w:fill="1F4E79"/>
          </w:tcPr>
          <w:p>
            <w:r>
              <w:rPr>
                <w:sz w:val="20"/>
              </w:rPr>
            </w:r>
            <w:r>
              <w:rPr>
                <w:b/>
                <w:color w:val="FFFFFF"/>
                <w:sz w:val="20"/>
              </w:rPr>
              <w:t>Herramienta</w:t>
            </w:r>
          </w:p>
        </w:tc>
        <w:tc>
          <w:tcPr>
            <w:tcW w:type="dxa" w:w="3118"/>
            <w:shd w:val="clear" w:color="auto" w:fill="1F4E79"/>
          </w:tcPr>
          <w:p>
            <w:r>
              <w:rPr>
                <w:sz w:val="20"/>
              </w:rPr>
            </w:r>
            <w:r>
              <w:rPr>
                <w:b/>
                <w:color w:val="FFFFFF"/>
                <w:sz w:val="20"/>
              </w:rPr>
              <w:t>Para qué sirve</w:t>
            </w:r>
          </w:p>
        </w:tc>
        <w:tc>
          <w:tcPr>
            <w:tcW w:type="dxa" w:w="3685"/>
            <w:shd w:val="clear" w:color="auto" w:fill="1F4E79"/>
          </w:tcPr>
          <w:p>
            <w:r>
              <w:rPr>
                <w:sz w:val="20"/>
              </w:rPr>
            </w:r>
            <w:r>
              <w:rPr>
                <w:b/>
                <w:color w:val="FFFFFF"/>
                <w:sz w:val="20"/>
              </w:rPr>
              <w:t>Notas del video</w:t>
            </w:r>
          </w:p>
        </w:tc>
      </w:tr>
      <w:tr>
        <w:tc>
          <w:tcPr>
            <w:tcW w:type="dxa" w:w="2268"/>
          </w:tcPr>
          <w:p>
            <w:r>
              <w:rPr>
                <w:sz w:val="20"/>
              </w:rPr>
              <w:t>Cuenta de Facebook + Página de Facebook del artista</w:t>
            </w:r>
          </w:p>
        </w:tc>
        <w:tc>
          <w:tcPr>
            <w:tcW w:type="dxa" w:w="3118"/>
          </w:tcPr>
          <w:p>
            <w:r>
              <w:rPr>
                <w:sz w:val="20"/>
              </w:rPr>
              <w:t>Requisito de Meta para poder anunciar.</w:t>
            </w:r>
          </w:p>
        </w:tc>
        <w:tc>
          <w:tcPr>
            <w:tcW w:type="dxa" w:w="3685"/>
          </w:tcPr>
          <w:p>
            <w:r>
              <w:rPr>
                <w:sz w:val="20"/>
              </w:rPr>
              <w:t>Hace falta aunque los anuncios corran solo en Instagram. Cuenta personal (tú) + página profesional (la banda/artista).</w:t>
            </w:r>
          </w:p>
        </w:tc>
      </w:tr>
      <w:tr>
        <w:tc>
          <w:tcPr>
            <w:tcW w:type="dxa" w:w="2268"/>
          </w:tcPr>
          <w:p>
            <w:r>
              <w:rPr>
                <w:sz w:val="20"/>
              </w:rPr>
              <w:t>Meta Ads Manager (Administrador de anuncios)</w:t>
            </w:r>
          </w:p>
        </w:tc>
        <w:tc>
          <w:tcPr>
            <w:tcW w:type="dxa" w:w="3118"/>
          </w:tcPr>
          <w:p>
            <w:r>
              <w:rPr>
                <w:sz w:val="20"/>
              </w:rPr>
              <w:t>Crear y gestionar campañas, conjuntos de anuncios y anuncios.</w:t>
            </w:r>
          </w:p>
        </w:tc>
        <w:tc>
          <w:tcPr>
            <w:tcW w:type="dxa" w:w="3685"/>
          </w:tcPr>
          <w:p>
            <w:r>
              <w:rPr>
                <w:sz w:val="20"/>
              </w:rPr>
              <w:t>Menú superior &gt; sección “Profesional” &gt; Ads Manager. El autor asume una cuenta limpia.</w:t>
            </w:r>
          </w:p>
        </w:tc>
      </w:tr>
      <w:tr>
        <w:tc>
          <w:tcPr>
            <w:tcW w:type="dxa" w:w="2268"/>
          </w:tcPr>
          <w:p>
            <w:r>
              <w:rPr>
                <w:sz w:val="20"/>
              </w:rPr>
              <w:t>Events Manager (Administrador de eventos) y Píxel de Meta</w:t>
            </w:r>
          </w:p>
        </w:tc>
        <w:tc>
          <w:tcPr>
            <w:tcW w:type="dxa" w:w="3118"/>
          </w:tcPr>
          <w:p>
            <w:r>
              <w:rPr>
                <w:sz w:val="20"/>
              </w:rPr>
              <w:t>Medir lo que la gente hace en tu landing y decirle a la campaña qué optimizar.</w:t>
            </w:r>
          </w:p>
        </w:tc>
        <w:tc>
          <w:tcPr>
            <w:tcW w:type="dxa" w:w="3685"/>
          </w:tcPr>
          <w:p>
            <w:r>
              <w:rPr>
                <w:sz w:val="20"/>
              </w:rPr>
              <w:t>Necesitas un píxel web. Normalmente Meta crea uno junto con la cuenta publicitaria; si no, “Conectar datos” o Configuración del negocio (“el peor lugar de Meta”).</w:t>
            </w:r>
          </w:p>
        </w:tc>
      </w:tr>
      <w:tr>
        <w:tc>
          <w:tcPr>
            <w:tcW w:type="dxa" w:w="2268"/>
          </w:tcPr>
          <w:p>
            <w:r>
              <w:rPr>
                <w:sz w:val="20"/>
              </w:rPr>
              <w:t>Test Events (dentro de Events Manager)</w:t>
            </w:r>
          </w:p>
        </w:tc>
        <w:tc>
          <w:tcPr>
            <w:tcW w:type="dxa" w:w="3118"/>
          </w:tcPr>
          <w:p>
            <w:r>
              <w:rPr>
                <w:sz w:val="20"/>
              </w:rPr>
              <w:t>Verificar que el píxel dispara los eventos correctos.</w:t>
            </w:r>
          </w:p>
        </w:tc>
        <w:tc>
          <w:tcPr>
            <w:tcW w:type="dxa" w:w="3685"/>
          </w:tcPr>
          <w:p>
            <w:r>
              <w:rPr>
                <w:sz w:val="20"/>
              </w:rPr>
              <w:t>No funciona en navegadores con privacidad (Safari, DuckDuckGo). Usa Chrome, sin bloqueadores de anuncios y sin bloquear cookies de terceros.</w:t>
            </w:r>
          </w:p>
        </w:tc>
      </w:tr>
      <w:tr>
        <w:tc>
          <w:tcPr>
            <w:tcW w:type="dxa" w:w="2268"/>
          </w:tcPr>
          <w:p>
            <w:r>
              <w:rPr>
                <w:sz w:val="20"/>
              </w:rPr>
              <w:t>SubmitHub Links (gratis)</w:t>
            </w:r>
          </w:p>
        </w:tc>
        <w:tc>
          <w:tcPr>
            <w:tcW w:type="dxa" w:w="3118"/>
          </w:tcPr>
          <w:p>
            <w:r>
              <w:rPr>
                <w:sz w:val="20"/>
              </w:rPr>
              <w:t>Crear la landing / smart link con todas las plataformas.</w:t>
            </w:r>
          </w:p>
        </w:tc>
        <w:tc>
          <w:tcPr>
            <w:tcW w:type="dxa" w:w="3685"/>
          </w:tcPr>
          <w:p>
            <w:r>
              <w:rPr>
                <w:sz w:val="20"/>
              </w:rPr>
              <w:t>Recomendada para empezar: gratis y más fácil. Evento a optimizar: View Content.</w:t>
            </w:r>
          </w:p>
        </w:tc>
      </w:tr>
      <w:tr>
        <w:tc>
          <w:tcPr>
            <w:tcW w:type="dxa" w:w="2268"/>
          </w:tcPr>
          <w:p>
            <w:r>
              <w:rPr>
                <w:sz w:val="20"/>
              </w:rPr>
              <w:t>Hypeddit (~10 USD/mes plan básico)</w:t>
            </w:r>
          </w:p>
        </w:tc>
        <w:tc>
          <w:tcPr>
            <w:tcW w:type="dxa" w:w="3118"/>
          </w:tcPr>
          <w:p>
            <w:r>
              <w:rPr>
                <w:sz w:val="20"/>
              </w:rPr>
              <w:t>Smart link de pago, más funciones.</w:t>
            </w:r>
          </w:p>
        </w:tc>
        <w:tc>
          <w:tcPr>
            <w:tcW w:type="dxa" w:w="3685"/>
          </w:tcPr>
          <w:p>
            <w:r>
              <w:rPr>
                <w:sz w:val="20"/>
              </w:rPr>
              <w:t>Su evento no es View Content: se llama “hyped smart link click”, no “visit”.</w:t>
            </w:r>
          </w:p>
        </w:tc>
      </w:tr>
      <w:tr>
        <w:tc>
          <w:tcPr>
            <w:tcW w:type="dxa" w:w="2268"/>
          </w:tcPr>
          <w:p>
            <w:r>
              <w:rPr>
                <w:sz w:val="20"/>
              </w:rPr>
              <w:t>Smart.Noise (precio similar)</w:t>
            </w:r>
          </w:p>
        </w:tc>
        <w:tc>
          <w:tcPr>
            <w:tcW w:type="dxa" w:w="3118"/>
          </w:tcPr>
          <w:p>
            <w:r>
              <w:rPr>
                <w:sz w:val="20"/>
              </w:rPr>
              <w:t>Smart link de pago.</w:t>
            </w:r>
          </w:p>
        </w:tc>
        <w:tc>
          <w:tcPr>
            <w:tcW w:type="dxa" w:w="3685"/>
          </w:tcPr>
          <w:p>
            <w:r>
              <w:rPr>
                <w:sz w:val="20"/>
              </w:rPr>
              <w:t>Evento: View Content (según el autor, “creo que”).</w:t>
            </w:r>
          </w:p>
        </w:tc>
      </w:tr>
      <w:tr>
        <w:tc>
          <w:tcPr>
            <w:tcW w:type="dxa" w:w="2268"/>
          </w:tcPr>
          <w:p>
            <w:r>
              <w:rPr>
                <w:sz w:val="20"/>
              </w:rPr>
              <w:t>Feature.fm</w:t>
            </w:r>
          </w:p>
        </w:tc>
        <w:tc>
          <w:tcPr>
            <w:tcW w:type="dxa" w:w="3118"/>
          </w:tcPr>
          <w:p>
            <w:r>
              <w:rPr>
                <w:sz w:val="20"/>
              </w:rPr>
              <w:t>Smart link de pago (el que usa el autor en sus ejemplos).</w:t>
            </w:r>
          </w:p>
        </w:tc>
        <w:tc>
          <w:tcPr>
            <w:tcW w:type="dxa" w:w="3685"/>
          </w:tcPr>
          <w:p>
            <w:r>
              <w:rPr>
                <w:sz w:val="20"/>
              </w:rPr>
              <w:t>Evento: “Feature FM click”.</w:t>
            </w:r>
          </w:p>
        </w:tc>
      </w:tr>
      <w:tr>
        <w:tc>
          <w:tcPr>
            <w:tcW w:type="dxa" w:w="2268"/>
          </w:tcPr>
          <w:p>
            <w:r>
              <w:rPr>
                <w:sz w:val="20"/>
              </w:rPr>
              <w:t>Kashi (herramienta de video)</w:t>
            </w:r>
          </w:p>
        </w:tc>
        <w:tc>
          <w:tcPr>
            <w:tcW w:type="dxa" w:w="3118"/>
          </w:tcPr>
          <w:p>
            <w:r>
              <w:rPr>
                <w:sz w:val="20"/>
              </w:rPr>
              <w:t>Generar rápido videos con imágenes/stock y letra subtitulada a partir de tu canción.</w:t>
            </w:r>
          </w:p>
        </w:tc>
        <w:tc>
          <w:tcPr>
            <w:tcW w:type="dxa" w:w="3685"/>
          </w:tcPr>
          <w:p>
            <w:r>
              <w:rPr>
                <w:sz w:val="20"/>
              </w:rPr>
              <w:t>Económica y rápida; en una campaña “salvó el día”. El autor tiene enlace de afiliado en la descripción.</w:t>
            </w:r>
          </w:p>
        </w:tc>
      </w:tr>
      <w:tr>
        <w:tc>
          <w:tcPr>
            <w:tcW w:type="dxa" w:w="2268"/>
          </w:tcPr>
          <w:p>
            <w:r>
              <w:rPr>
                <w:sz w:val="20"/>
              </w:rPr>
              <w:t>Editor de video (TikTok/CapCut o similar)</w:t>
            </w:r>
          </w:p>
        </w:tc>
        <w:tc>
          <w:tcPr>
            <w:tcW w:type="dxa" w:w="3118"/>
          </w:tcPr>
          <w:p>
            <w:r>
              <w:rPr>
                <w:sz w:val="20"/>
              </w:rPr>
              <w:t>Videos tipo lip-sync, lyric video vertical, videos de stock.</w:t>
            </w:r>
          </w:p>
        </w:tc>
        <w:tc>
          <w:tcPr>
            <w:tcW w:type="dxa" w:w="3685"/>
          </w:tcPr>
          <w:p>
            <w:r>
              <w:rPr>
                <w:sz w:val="20"/>
              </w:rPr>
              <w:t>El video no especifica una app; usa el formato vertical estilo TikTok/Reels.</w:t>
            </w:r>
          </w:p>
        </w:tc>
      </w:tr>
    </w:tbl>
    <w:p/>
    <w:p>
      <w:pPr>
        <w:pStyle w:val="Heading1"/>
      </w:pPr>
      <w:r>
        <w:t>3. Tipo de campaña y estructura</w:t>
      </w:r>
    </w:p>
    <w:p>
      <w:pPr>
        <w:pStyle w:val="Heading2"/>
      </w:pPr>
      <w:r>
        <w:t>3.1 Objetivo: Interacción con conversión en sitio web</w:t>
      </w:r>
    </w:p>
    <w:p>
      <w:pPr>
        <w:pStyle w:val="ListBullet"/>
      </w:pPr>
      <w:r>
        <w:rPr>
          <w:b/>
        </w:rPr>
        <w:t>Se elige Interacción (Engagement), no Clientes potenciales (Leads) ni Ventas (Sales).</w:t>
      </w:r>
      <w:r>
        <w:t xml:space="preserve"> Leads sirve para captar emails; Ventas para vender algo. Aquí se busca que alguien escuche música. El autor cita una prueba de otro creador (Kyle the Ally) donde Interacción dio mejores resultados que Leads y Ventas.</w:t>
      </w:r>
    </w:p>
    <w:p>
      <w:pPr>
        <w:pStyle w:val="ListBullet"/>
      </w:pPr>
      <w:r>
        <w:rPr>
          <w:b/>
        </w:rPr>
        <w:t>La “conversión” es el clic al botón de la landing.</w:t>
      </w:r>
      <w:r>
        <w:t xml:space="preserve"> En SubmitHub dispara el evento View Content. La campaña solo se preocupa del píxel y evento que elijas: si eliges mal, Meta no sabrá qué optimizar.</w:t>
      </w:r>
    </w:p>
    <w:p>
      <w:pPr>
        <w:pStyle w:val="ListBullet"/>
      </w:pPr>
      <w:r>
        <w:rPr>
          <w:b/>
        </w:rPr>
        <w:t>Elegir “Manual” al crear la campaña,</w:t>
      </w:r>
      <w:r>
        <w:t xml:space="preserve"> no el modo automático Advantage+. Meta está optimizada para e-commerce (Amazon, Walmart, Shopify) y nada de lo suyo está pensado para música.</w:t>
      </w:r>
    </w:p>
    <w:p>
      <w:pPr>
        <w:pStyle w:val="Heading2"/>
      </w:pPr>
      <w:r>
        <w:t>3.2 La jerarquía de Ads Manager</w:t>
      </w:r>
    </w:p>
    <w:tbl>
      <w:tblPr>
        <w:tblStyle w:val="TableGrid"/>
        <w:tblW w:type="auto" w:w="0"/>
        <w:tblLook w:firstColumn="1" w:firstRow="1" w:lastColumn="0" w:lastRow="0" w:noHBand="0" w:noVBand="1" w:val="04A0"/>
      </w:tblPr>
      <w:tblGrid>
        <w:gridCol w:w="3249"/>
        <w:gridCol w:w="3249"/>
        <w:gridCol w:w="3249"/>
      </w:tblGrid>
      <w:tr>
        <w:tc>
          <w:tcPr>
            <w:tcW w:type="dxa" w:w="1984"/>
            <w:shd w:val="clear" w:color="auto" w:fill="1F4E79"/>
          </w:tcPr>
          <w:p>
            <w:r>
              <w:rPr>
                <w:sz w:val="20"/>
              </w:rPr>
            </w:r>
            <w:r>
              <w:rPr>
                <w:b/>
                <w:color w:val="FFFFFF"/>
                <w:sz w:val="20"/>
              </w:rPr>
              <w:t>Nivel</w:t>
            </w:r>
          </w:p>
        </w:tc>
        <w:tc>
          <w:tcPr>
            <w:tcW w:type="dxa" w:w="3402"/>
            <w:shd w:val="clear" w:color="auto" w:fill="1F4E79"/>
          </w:tcPr>
          <w:p>
            <w:r>
              <w:rPr>
                <w:sz w:val="20"/>
              </w:rPr>
            </w:r>
            <w:r>
              <w:rPr>
                <w:b/>
                <w:color w:val="FFFFFF"/>
                <w:sz w:val="20"/>
              </w:rPr>
              <w:t>Qué es</w:t>
            </w:r>
          </w:p>
        </w:tc>
        <w:tc>
          <w:tcPr>
            <w:tcW w:type="dxa" w:w="3685"/>
            <w:shd w:val="clear" w:color="auto" w:fill="1F4E79"/>
          </w:tcPr>
          <w:p>
            <w:r>
              <w:rPr>
                <w:sz w:val="20"/>
              </w:rPr>
            </w:r>
            <w:r>
              <w:rPr>
                <w:b/>
                <w:color w:val="FFFFFF"/>
                <w:sz w:val="20"/>
              </w:rPr>
              <w:t>En música</w:t>
            </w:r>
          </w:p>
        </w:tc>
      </w:tr>
      <w:tr>
        <w:tc>
          <w:tcPr>
            <w:tcW w:type="dxa" w:w="1984"/>
          </w:tcPr>
          <w:p>
            <w:r>
              <w:rPr>
                <w:sz w:val="20"/>
              </w:rPr>
              <w:t>Campaña</w:t>
            </w:r>
          </w:p>
        </w:tc>
        <w:tc>
          <w:tcPr>
            <w:tcW w:type="dxa" w:w="3402"/>
          </w:tcPr>
          <w:p>
            <w:r>
              <w:rPr>
                <w:sz w:val="20"/>
              </w:rPr>
              <w:t>Objetivo y presupuesto (CBO).</w:t>
            </w:r>
          </w:p>
        </w:tc>
        <w:tc>
          <w:tcPr>
            <w:tcW w:type="dxa" w:w="3685"/>
          </w:tcPr>
          <w:p>
            <w:r>
              <w:rPr>
                <w:sz w:val="20"/>
              </w:rPr>
              <w:t>Una por canción/lanzamiento. Ej. “Cold – streaming”.</w:t>
            </w:r>
          </w:p>
        </w:tc>
      </w:tr>
      <w:tr>
        <w:tc>
          <w:tcPr>
            <w:tcW w:type="dxa" w:w="1984"/>
          </w:tcPr>
          <w:p>
            <w:r>
              <w:rPr>
                <w:sz w:val="20"/>
              </w:rPr>
              <w:t>Conjunto de anuncios (ad set)</w:t>
            </w:r>
          </w:p>
        </w:tc>
        <w:tc>
          <w:tcPr>
            <w:tcW w:type="dxa" w:w="3402"/>
          </w:tcPr>
          <w:p>
            <w:r>
              <w:rPr>
                <w:sz w:val="20"/>
              </w:rPr>
              <w:t>Audiencia, países, edades, ubicaciones, evento de conversión.</w:t>
            </w:r>
          </w:p>
        </w:tc>
        <w:tc>
          <w:tcPr>
            <w:tcW w:type="dxa" w:w="3685"/>
          </w:tcPr>
          <w:p>
            <w:r>
              <w:rPr>
                <w:sz w:val="20"/>
              </w:rPr>
              <w:t>Piensa en cada ad set como una audiencia.</w:t>
            </w:r>
          </w:p>
        </w:tc>
      </w:tr>
      <w:tr>
        <w:tc>
          <w:tcPr>
            <w:tcW w:type="dxa" w:w="1984"/>
          </w:tcPr>
          <w:p>
            <w:r>
              <w:rPr>
                <w:sz w:val="20"/>
              </w:rPr>
              <w:t>Anuncio (ad)</w:t>
            </w:r>
          </w:p>
        </w:tc>
        <w:tc>
          <w:tcPr>
            <w:tcW w:type="dxa" w:w="3402"/>
          </w:tcPr>
          <w:p>
            <w:r>
              <w:rPr>
                <w:sz w:val="20"/>
              </w:rPr>
              <w:t>El video/imagen, texto, titular y botón.</w:t>
            </w:r>
          </w:p>
        </w:tc>
        <w:tc>
          <w:tcPr>
            <w:tcW w:type="dxa" w:w="3685"/>
          </w:tcPr>
          <w:p>
            <w:r>
              <w:rPr>
                <w:sz w:val="20"/>
              </w:rPr>
              <w:t>Piensa en cada anuncio como un video distinto.</w:t>
            </w:r>
          </w:p>
        </w:tc>
      </w:tr>
    </w:tbl>
    <w:p/>
    <w:p>
      <w:pPr>
        <w:pStyle w:val="Heading2"/>
      </w:pPr>
      <w:r>
        <w:t>3.3 Versión fácil y versión avanzada</w:t>
      </w:r>
    </w:p>
    <w:p>
      <w:pPr>
        <w:pStyle w:val="ListBullet"/>
      </w:pPr>
      <w:r>
        <w:rPr>
          <w:b/>
        </w:rPr>
        <w:t>Modo fácil</w:t>
      </w:r>
      <w:r>
        <w:t xml:space="preserve"> 1 campaña, 1 ad set con todos los intereses juntos (“broad”), 4–8 videos.</w:t>
      </w:r>
    </w:p>
    <w:p>
      <w:pPr>
        <w:pStyle w:val="ListBullet"/>
      </w:pPr>
      <w:r>
        <w:rPr>
          <w:b/>
        </w:rPr>
        <w:t>Modo avanzado</w:t>
      </w:r>
      <w:r>
        <w:t xml:space="preserve"> duplicar el ad set y separar la segmentación (por ejemplo, un ad set “heavy metal” y otro “metalcore + hard rock + extreme metal”), más ad sets por grupos de bandas, películas/series/videojuegos, lookalikes y retargeting. Qué conviene depende de los targets disponibles para tu género.</w:t>
      </w:r>
    </w:p>
    <w:p>
      <w:pPr>
        <w:pStyle w:val="Heading1"/>
      </w:pPr>
      <w:r>
        <w:t>4. Instructivo paso a paso</w:t>
      </w:r>
    </w:p>
    <w:p>
      <w:pPr>
        <w:pStyle w:val="Heading2"/>
      </w:pPr>
      <w:r>
        <w:t>Fase 1 – Preparar cuentas</w:t>
      </w:r>
    </w:p>
    <w:p>
      <w:pPr>
        <w:pStyle w:val="ListNumber"/>
      </w:pPr>
      <w:r>
        <w:t>Crea o confirma tu cuenta de Facebook personal y la Página de Facebook del artista/banda.</w:t>
      </w:r>
    </w:p>
    <w:p>
      <w:pPr>
        <w:pStyle w:val="ListNumber"/>
      </w:pPr>
      <w:r>
        <w:t>Entra a Ads Manager (menú superior, sección Profesional) y confirma que tienes cuenta publicitaria.</w:t>
      </w:r>
    </w:p>
    <w:p>
      <w:pPr>
        <w:pStyle w:val="ListNumber"/>
      </w:pPr>
      <w:r>
        <w:t>Si es tu primera vez con Ads Manager, mira antes un video de “basics de Facebook Ads”; el autor tiene uno y recomienda verlo si te pierdes.</w:t>
      </w:r>
    </w:p>
    <w:p>
      <w:pPr>
        <w:pStyle w:val="Heading2"/>
      </w:pPr>
      <w:r>
        <w:t>Fase 2 – Crear la landing page (smart link)</w:t>
      </w:r>
    </w:p>
    <w:p>
      <w:pPr>
        <w:pStyle w:val="ListNumber"/>
      </w:pPr>
      <w:r>
        <w:t>Crea una cuenta en SubmitHub y ve a “Links” &gt; nuevo link.</w:t>
      </w:r>
    </w:p>
    <w:p>
      <w:pPr>
        <w:pStyle w:val="ListNumber"/>
      </w:pPr>
      <w:r>
        <w:t>Pega la URL de Spotify de la canción y elige “Track” (también existen playlist, artista o álbum). Para promocionar un álbum, usa una canción del álbum: un track se reproduce automáticamente, el link del álbum no.</w:t>
      </w:r>
    </w:p>
    <w:p>
      <w:pPr>
        <w:pStyle w:val="ListNumber"/>
      </w:pPr>
      <w:r>
        <w:t>Espera unos segundos: la plataforma encuentra la canción en las demás plataformas y arma la página.</w:t>
      </w:r>
    </w:p>
    <w:p>
      <w:pPr>
        <w:pStyle w:val="ListNumber"/>
      </w:pPr>
      <w:r>
        <w:t>Deja pocas plataformas: Spotify, Apple Music y YouTube Music (evita solo Spotify, “se ve raro”). Razón: concentrar los clics en pocos destinos da más datos al algoritmo. Spotify ≈ 60–70 % del streaming, Apple y YouTube ≈ 15 %, y estos cuatro destinos ≈ 97 %. Pandora, Deezer y similares son marginales (a menos que tu público sea mayor o de nicho). Con más presupuesto puedes mostrar más plataformas.</w:t>
      </w:r>
    </w:p>
    <w:p>
      <w:pPr>
        <w:pStyle w:val="ListNumber"/>
      </w:pPr>
      <w:r>
        <w:t>Guarda.</w:t>
      </w:r>
    </w:p>
    <w:p>
      <w:pPr>
        <w:pStyle w:val="Heading2"/>
      </w:pPr>
      <w:r>
        <w:t>Fase 3 – Instalar y probar el píxel</w:t>
      </w:r>
    </w:p>
    <w:p>
      <w:pPr>
        <w:pStyle w:val="ListNumber"/>
      </w:pPr>
      <w:r>
        <w:t>En Ads Manager abre Events Manager (clic derecho para abrirlo en otra pestaña).</w:t>
      </w:r>
    </w:p>
    <w:p>
      <w:pPr>
        <w:pStyle w:val="ListNumber"/>
      </w:pPr>
      <w:r>
        <w:t>Abre tu píxel web y copia el ID numérico. Si no existe: botón verde para crear, “Conectar datos” o Configuración del negocio.</w:t>
      </w:r>
    </w:p>
    <w:p>
      <w:pPr>
        <w:pStyle w:val="ListNumber"/>
      </w:pPr>
      <w:r>
        <w:t>En SubmitHub: editar el link &gt; sección Pixel &gt; activar Meta Pixel &gt; pegar el ID &gt; guardar.</w:t>
      </w:r>
    </w:p>
    <w:p>
      <w:pPr>
        <w:pStyle w:val="ListNumber"/>
      </w:pPr>
      <w:r>
        <w:t>Prueba (recomendado): en Events Manager &gt; Test Events pega la URL de tu landing. Al cargar debe aparecer PageView; al hacer clic en un botón de plataforma debe aparecer ViewContent con la URL de destino.</w:t>
      </w:r>
    </w:p>
    <w:p>
      <w:pPr>
        <w:pStyle w:val="ListNumber"/>
      </w:pPr>
      <w:r>
        <w:t>Lo que importa es ViewContent, no PageView: ese será el evento de optimización.</w:t>
      </w:r>
    </w:p>
    <w:p>
      <w:pPr>
        <w:pStyle w:val="Heading2"/>
      </w:pPr>
      <w:r>
        <w:t>Fase 4 – Campaña</w:t>
      </w:r>
    </w:p>
    <w:p>
      <w:pPr>
        <w:pStyle w:val="ListNumber"/>
      </w:pPr>
      <w:r>
        <w:t>Clic en “Crear” y elige objetivo Interacción (Engagement). Continuar.</w:t>
      </w:r>
    </w:p>
    <w:p>
      <w:pPr>
        <w:pStyle w:val="ListNumber"/>
      </w:pPr>
      <w:r>
        <w:t>Selecciona configuración Manual (rechaza las opciones Advantage+).</w:t>
      </w:r>
    </w:p>
    <w:p>
      <w:pPr>
        <w:pStyle w:val="ListNumber"/>
      </w:pPr>
      <w:r>
        <w:t>Nombra la campaña (ej. “cold – streaming”).</w:t>
      </w:r>
    </w:p>
    <w:p>
      <w:pPr>
        <w:pStyle w:val="ListNumber"/>
      </w:pPr>
      <w:r>
        <w:t>Activa Campaign Budget Optimization (presupuesto a nivel de campaña).</w:t>
      </w:r>
    </w:p>
    <w:p>
      <w:pPr>
        <w:pStyle w:val="ListNumber"/>
      </w:pPr>
      <w:r>
        <w:t>Presupuesto diario: empieza con 10 USD/día. Suficiente para ver si funciona y poco para lamentarlo si algo sale mal.</w:t>
      </w:r>
    </w:p>
    <w:p>
      <w:pPr>
        <w:pStyle w:val="ListNumber"/>
      </w:pPr>
      <w:r>
        <w:t>Opcional: “Límite de gasto de la campaña” (mínimo 100 USD). Si lo usas, ponlo en el nombre de la campaña para no olvidarlo. Meta no te permite poner un límite menor a 100.</w:t>
      </w:r>
    </w:p>
    <w:p>
      <w:pPr>
        <w:pStyle w:val="Heading2"/>
      </w:pPr>
      <w:r>
        <w:t>Fase 5 – Conjunto de anuncios</w:t>
      </w:r>
    </w:p>
    <w:p>
      <w:pPr>
        <w:pStyle w:val="ListNumber"/>
      </w:pPr>
      <w:r>
        <w:t>Ubicación de conversión: Sitio web.</w:t>
      </w:r>
    </w:p>
    <w:p>
      <w:pPr>
        <w:pStyle w:val="ListNumber"/>
      </w:pPr>
      <w:r>
        <w:t>Objetivo de rendimiento: maximizar el número de conversiones.</w:t>
      </w:r>
    </w:p>
    <w:p>
      <w:pPr>
        <w:pStyle w:val="ListNumber"/>
      </w:pPr>
      <w:r>
        <w:t>Píxel: el tuyo. Evento: View Content (o el que corresponda a tu landing, ver tabla de herramientas).</w:t>
      </w:r>
    </w:p>
    <w:p>
      <w:pPr>
        <w:pStyle w:val="ListNumber"/>
      </w:pPr>
      <w:r>
        <w:t>Audiencia: desactiva Advantage+ Audience (“limitar el alcance de tus anuncios” / “opciones de audiencia originales”).</w:t>
      </w:r>
    </w:p>
    <w:p>
      <w:pPr>
        <w:pStyle w:val="ListNumber"/>
      </w:pPr>
      <w:r>
        <w:t>Edad: normalmente 18–50. No selecciones 65+ al comienzo. Ver ajustes por género musical en la sección 5.</w:t>
      </w:r>
    </w:p>
    <w:p>
      <w:pPr>
        <w:pStyle w:val="ListNumber"/>
      </w:pPr>
      <w:r>
        <w:t>Desmarca la casilla “usar como sugerencia” si aparece junto a la edad; si queda marcada, Meta ignora tu selección.</w:t>
      </w:r>
    </w:p>
    <w:p>
      <w:pPr>
        <w:pStyle w:val="ListNumber"/>
      </w:pPr>
      <w:r>
        <w:t>Países: tier 1 + tier 2 (ver sección 5). Nada de “mundial”.</w:t>
      </w:r>
    </w:p>
    <w:p>
      <w:pPr>
        <w:pStyle w:val="ListNumber"/>
      </w:pPr>
      <w:r>
        <w:t>Género: todos.</w:t>
      </w:r>
    </w:p>
    <w:p>
      <w:pPr>
        <w:pStyle w:val="ListNumber"/>
      </w:pPr>
      <w:r>
        <w:t>Segmentación detallada: pon “Spotify” y “Apple Music” en la primera caja y haz clic en “Definir más”; en la segunda caja agrega intereses afines (géneros, bandas, artistas).</w:t>
      </w:r>
    </w:p>
    <w:p>
      <w:pPr>
        <w:pStyle w:val="ListNumber"/>
      </w:pPr>
      <w:r>
        <w:t>Ubicaciones: desactiva Advantage+ Placements y elige Manual. Deja solo Instagram: feed, explorar, stories y reels. Evita Audience Network (“una plaga”).</w:t>
      </w:r>
    </w:p>
    <w:p>
      <w:pPr>
        <w:pStyle w:val="ListNumber"/>
      </w:pPr>
      <w:r>
        <w:t>Si Meta pide “beneficiario”, escribe el nombre del artista/banda.</w:t>
      </w:r>
    </w:p>
    <w:p>
      <w:pPr>
        <w:pStyle w:val="ListNumber"/>
      </w:pPr>
      <w:r>
        <w:t>Nombra el ad set (ej. “tier 1/2 – IG – broad”).</w:t>
      </w:r>
    </w:p>
    <w:p>
      <w:pPr>
        <w:pStyle w:val="Heading2"/>
      </w:pPr>
      <w:r>
        <w:t>Fase 6 – Anuncios (creativos)</w:t>
      </w:r>
    </w:p>
    <w:p>
      <w:pPr>
        <w:pStyle w:val="ListNumber"/>
      </w:pPr>
      <w:r>
        <w:t>Elige la Página de Facebook y la cuenta de Instagram.</w:t>
      </w:r>
    </w:p>
    <w:p>
      <w:pPr>
        <w:pStyle w:val="ListNumber"/>
      </w:pPr>
      <w:r>
        <w:t>Crear anuncio &gt; carga manual &gt; imagen o video único.</w:t>
      </w:r>
    </w:p>
    <w:p>
      <w:pPr>
        <w:pStyle w:val="ListNumber"/>
      </w:pPr>
      <w:r>
        <w:t>Destino: la URL de tu smart link.</w:t>
      </w:r>
    </w:p>
    <w:p>
      <w:pPr>
        <w:pStyle w:val="ListNumber"/>
      </w:pPr>
      <w:r>
        <w:t>Desactiva “site links” si aparece.</w:t>
      </w:r>
    </w:p>
    <w:p>
      <w:pPr>
        <w:pStyle w:val="ListNumber"/>
      </w:pPr>
      <w:r>
        <w:t>Sube tu primer video, o elige uno ya publicado en tu Instagram/Facebook.</w:t>
      </w:r>
    </w:p>
    <w:p>
      <w:pPr>
        <w:pStyle w:val="ListNumber"/>
      </w:pPr>
      <w:r>
        <w:t>Pestaña de mejoras creativas (Advantage+ creative): desactiva todas. No es crítico, pero el autor no quiere que Meta edite sus videos.</w:t>
      </w:r>
    </w:p>
    <w:p>
      <w:pPr>
        <w:pStyle w:val="ListNumber"/>
      </w:pPr>
      <w:r>
        <w:t>Texto principal: cita de la letra o “Para fans de [género/banda]”. Titular corto: “Escucha [canción]”.</w:t>
      </w:r>
    </w:p>
    <w:p>
      <w:pPr>
        <w:pStyle w:val="ListNumber"/>
      </w:pPr>
      <w:r>
        <w:t>Botón (call to action): “Escuchar ahora” (Listen now).</w:t>
      </w:r>
    </w:p>
    <w:p>
      <w:pPr>
        <w:pStyle w:val="ListNumber"/>
      </w:pPr>
      <w:r>
        <w:t>Duplica el anuncio (los tres puntos &gt; Duplicar), cambia el video y repite hasta tener 4 a 8 anuncios.</w:t>
      </w:r>
    </w:p>
    <w:p>
      <w:pPr>
        <w:pStyle w:val="ListNumber"/>
      </w:pPr>
      <w:r>
        <w:t>Publica y no toques nada por 3–4 días.</w:t>
      </w:r>
    </w:p>
    <w:tbl>
      <w:tblPr>
        <w:tblStyle w:val="TableGrid"/>
        <w:tblW w:type="auto" w:w="0"/>
        <w:tblLook w:firstColumn="1" w:firstRow="1" w:lastColumn="0" w:lastRow="0" w:noHBand="0" w:noVBand="1" w:val="04A0"/>
      </w:tblPr>
      <w:tblGrid>
        <w:gridCol w:w="9746"/>
      </w:tblGrid>
      <w:tr>
        <w:tc>
          <w:tcPr>
            <w:tcW w:type="dxa" w:w="9746"/>
            <w:shd w:val="clear" w:color="auto" w:fill="FFF2CC"/>
          </w:tcPr>
          <w:p>
            <w:r/>
            <w:r>
              <w:rPr>
                <w:sz w:val="21"/>
              </w:rPr>
              <w:t>Texto generado por IA de Meta: el autor lo considera “vergonzoso” para música (frases genéricas tipo “¡Amantes del metal, uníos!”). Escribe tus propios textos, cortos y directos.</w:t>
            </w:r>
          </w:p>
        </w:tc>
      </w:tr>
    </w:tbl>
    <w:p/>
    <w:p>
      <w:pPr>
        <w:pStyle w:val="Heading1"/>
      </w:pPr>
      <w:r>
        <w:t>5. Segmentación</w:t>
      </w:r>
    </w:p>
    <w:p>
      <w:pPr>
        <w:pStyle w:val="Heading2"/>
      </w:pPr>
      <w:r>
        <w:t>5.1 Lo que recomienda el video</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1F4E79"/>
          </w:tcPr>
          <w:p>
            <w:r>
              <w:rPr>
                <w:sz w:val="20"/>
              </w:rPr>
            </w:r>
            <w:r>
              <w:rPr>
                <w:b/>
                <w:color w:val="FFFFFF"/>
                <w:sz w:val="20"/>
              </w:rPr>
              <w:t>Variable</w:t>
            </w:r>
          </w:p>
        </w:tc>
        <w:tc>
          <w:tcPr>
            <w:tcW w:type="dxa" w:w="3685"/>
            <w:shd w:val="clear" w:color="auto" w:fill="1F4E79"/>
          </w:tcPr>
          <w:p>
            <w:r>
              <w:rPr>
                <w:sz w:val="20"/>
              </w:rPr>
            </w:r>
            <w:r>
              <w:rPr>
                <w:b/>
                <w:color w:val="FFFFFF"/>
                <w:sz w:val="20"/>
              </w:rPr>
              <w:t>Recomendación</w:t>
            </w:r>
          </w:p>
        </w:tc>
        <w:tc>
          <w:tcPr>
            <w:tcW w:type="dxa" w:w="3685"/>
            <w:shd w:val="clear" w:color="auto" w:fill="1F4E79"/>
          </w:tcPr>
          <w:p>
            <w:r>
              <w:rPr>
                <w:sz w:val="20"/>
              </w:rPr>
            </w:r>
            <w:r>
              <w:rPr>
                <w:b/>
                <w:color w:val="FFFFFF"/>
                <w:sz w:val="20"/>
              </w:rPr>
              <w:t>Por qué</w:t>
            </w:r>
          </w:p>
        </w:tc>
      </w:tr>
      <w:tr>
        <w:tc>
          <w:tcPr>
            <w:tcW w:type="dxa" w:w="1701"/>
          </w:tcPr>
          <w:p>
            <w:r>
              <w:rPr>
                <w:sz w:val="20"/>
              </w:rPr>
              <w:t>Audiencia</w:t>
            </w:r>
          </w:p>
        </w:tc>
        <w:tc>
          <w:tcPr>
            <w:tcW w:type="dxa" w:w="3685"/>
          </w:tcPr>
          <w:p>
            <w:r>
              <w:rPr>
                <w:sz w:val="20"/>
              </w:rPr>
              <w:t>Desactivar Advantage+ Audience y usar opciones originales.</w:t>
            </w:r>
          </w:p>
        </w:tc>
        <w:tc>
          <w:tcPr>
            <w:tcW w:type="dxa" w:w="3685"/>
          </w:tcPr>
          <w:p>
            <w:r>
              <w:rPr>
                <w:sz w:val="20"/>
              </w:rPr>
              <w:t>Si no, Meta ignora tu configuración y busca el tráfico más barato y de menor calidad (bots) → conversiones a 3 centavos pero sin streams en Spotify.</w:t>
            </w:r>
          </w:p>
        </w:tc>
      </w:tr>
      <w:tr>
        <w:tc>
          <w:tcPr>
            <w:tcW w:type="dxa" w:w="1701"/>
          </w:tcPr>
          <w:p>
            <w:r>
              <w:rPr>
                <w:sz w:val="20"/>
              </w:rPr>
              <w:t>Edad</w:t>
            </w:r>
          </w:p>
        </w:tc>
        <w:tc>
          <w:tcPr>
            <w:tcW w:type="dxa" w:w="3685"/>
          </w:tcPr>
          <w:p>
            <w:r>
              <w:rPr>
                <w:sz w:val="20"/>
              </w:rPr>
              <w:t>18–50 como punto de partida; 18–40 para hip-hop/EDM (puedes ajustar un poco); 18–55 para rock/metal; hasta 64 si tu público es mayor. Nunca 65+ al empezar. No restringir arbitrariamente (ej. 18–34 empeora la campaña).</w:t>
            </w:r>
          </w:p>
        </w:tc>
        <w:tc>
          <w:tcPr>
            <w:tcW w:type="dxa" w:w="3685"/>
          </w:tcPr>
          <w:p>
            <w:r>
              <w:rPr>
                <w:sz w:val="20"/>
              </w:rPr>
              <w:t>Evita restringir el algoritmo sin necesidad.</w:t>
            </w:r>
          </w:p>
        </w:tc>
      </w:tr>
      <w:tr>
        <w:tc>
          <w:tcPr>
            <w:tcW w:type="dxa" w:w="1701"/>
          </w:tcPr>
          <w:p>
            <w:r>
              <w:rPr>
                <w:sz w:val="20"/>
              </w:rPr>
              <w:t>Países</w:t>
            </w:r>
          </w:p>
        </w:tc>
        <w:tc>
          <w:tcPr>
            <w:tcW w:type="dxa" w:w="3685"/>
          </w:tcPr>
          <w:p>
            <w:r>
              <w:rPr>
                <w:sz w:val="20"/>
              </w:rPr>
              <w:t>Tier 1 + tier 2. Evita “mundial”, India, Indonesia, Filipinas y solo-EE. UU. al inicio.</w:t>
            </w:r>
          </w:p>
        </w:tc>
        <w:tc>
          <w:tcPr>
            <w:tcW w:type="dxa" w:w="3685"/>
          </w:tcPr>
          <w:p>
            <w:r>
              <w:rPr>
                <w:sz w:val="20"/>
              </w:rPr>
              <w:t>Países muy baratos suelen no convertir a streams; solo EE. UU. es muy caro.</w:t>
            </w:r>
          </w:p>
        </w:tc>
      </w:tr>
      <w:tr>
        <w:tc>
          <w:tcPr>
            <w:tcW w:type="dxa" w:w="1701"/>
          </w:tcPr>
          <w:p>
            <w:r>
              <w:rPr>
                <w:sz w:val="20"/>
              </w:rPr>
              <w:t>Tier 1 (“más caros”)</w:t>
            </w:r>
          </w:p>
        </w:tc>
        <w:tc>
          <w:tcPr>
            <w:tcW w:type="dxa" w:w="3685"/>
          </w:tcPr>
          <w:p>
            <w:r>
              <w:rPr>
                <w:sz w:val="20"/>
              </w:rPr>
              <w:t>EE. UU., Reino Unido, Canadá, Australia, Nueva Zelanda y similares.</w:t>
            </w:r>
          </w:p>
        </w:tc>
        <w:tc>
          <w:tcPr>
            <w:tcW w:type="dxa" w:w="3685"/>
          </w:tcPr>
          <w:p>
            <w:r>
              <w:rPr>
                <w:sz w:val="20"/>
              </w:rPr>
              <w:t>Más costo por clic, mayor valor de mercado.</w:t>
            </w:r>
          </w:p>
        </w:tc>
      </w:tr>
      <w:tr>
        <w:tc>
          <w:tcPr>
            <w:tcW w:type="dxa" w:w="1701"/>
          </w:tcPr>
          <w:p>
            <w:r>
              <w:rPr>
                <w:sz w:val="20"/>
              </w:rPr>
              <w:t>Tier 2 (“más baratos”)</w:t>
            </w:r>
          </w:p>
        </w:tc>
        <w:tc>
          <w:tcPr>
            <w:tcW w:type="dxa" w:w="3685"/>
          </w:tcPr>
          <w:p>
            <w:r>
              <w:rPr>
                <w:sz w:val="20"/>
              </w:rPr>
              <w:t>Ej. Brasil, México, Italia (el autor los menciona como ejemplos).</w:t>
            </w:r>
          </w:p>
        </w:tc>
        <w:tc>
          <w:tcPr>
            <w:tcW w:type="dxa" w:w="3685"/>
          </w:tcPr>
          <w:p>
            <w:r>
              <w:rPr>
                <w:sz w:val="20"/>
              </w:rPr>
              <w:t>Menor costo. Su lista completa y actualizada está en su curso/consultoría, no en el video.</w:t>
            </w:r>
          </w:p>
        </w:tc>
      </w:tr>
      <w:tr>
        <w:tc>
          <w:tcPr>
            <w:tcW w:type="dxa" w:w="1701"/>
          </w:tcPr>
          <w:p>
            <w:r>
              <w:rPr>
                <w:sz w:val="20"/>
              </w:rPr>
              <w:t>Género</w:t>
            </w:r>
          </w:p>
        </w:tc>
        <w:tc>
          <w:tcPr>
            <w:tcW w:type="dxa" w:w="3685"/>
          </w:tcPr>
          <w:p>
            <w:r>
              <w:rPr>
                <w:sz w:val="20"/>
              </w:rPr>
              <w:t>Todos.</w:t>
            </w:r>
          </w:p>
        </w:tc>
        <w:tc>
          <w:tcPr>
            <w:tcW w:type="dxa" w:w="3685"/>
          </w:tcPr>
          <w:p>
            <w:r>
              <w:rPr>
                <w:sz w:val="20"/>
              </w:rPr>
              <w:t>Rara vez hay motivo para separar hombres/mujeres; considerarlo más adelante.</w:t>
            </w:r>
          </w:p>
        </w:tc>
      </w:tr>
      <w:tr>
        <w:tc>
          <w:tcPr>
            <w:tcW w:type="dxa" w:w="1701"/>
          </w:tcPr>
          <w:p>
            <w:r>
              <w:rPr>
                <w:sz w:val="20"/>
              </w:rPr>
              <w:t>Segmentación detallada</w:t>
            </w:r>
          </w:p>
        </w:tc>
        <w:tc>
          <w:tcPr>
            <w:tcW w:type="dxa" w:w="3685"/>
          </w:tcPr>
          <w:p>
            <w:r>
              <w:rPr>
                <w:sz w:val="20"/>
              </w:rPr>
              <w:t>Caja 1: Spotify, Apple Music (O). Caja 2 (“definir más”): géneros y artistas afines (Y). Pensar amplio y “razonablemente cercano”, no perfecto.</w:t>
            </w:r>
          </w:p>
        </w:tc>
        <w:tc>
          <w:tcPr>
            <w:tcW w:type="dxa" w:w="3685"/>
          </w:tcPr>
          <w:p>
            <w:r>
              <w:rPr>
                <w:sz w:val="20"/>
              </w:rPr>
              <w:t>Meta ahora usa tus intereses como punto de partida y amplía por sí misma; ya no hace falta afinar tanto. Muchas bandas y géneros fueron eliminados como opciones.</w:t>
            </w:r>
          </w:p>
        </w:tc>
      </w:tr>
      <w:tr>
        <w:tc>
          <w:tcPr>
            <w:tcW w:type="dxa" w:w="1701"/>
          </w:tcPr>
          <w:p>
            <w:r>
              <w:rPr>
                <w:sz w:val="20"/>
              </w:rPr>
              <w:t>Ubicaciones</w:t>
            </w:r>
          </w:p>
        </w:tc>
        <w:tc>
          <w:tcPr>
            <w:tcW w:type="dxa" w:w="3685"/>
          </w:tcPr>
          <w:p>
            <w:r>
              <w:rPr>
                <w:sz w:val="20"/>
              </w:rPr>
              <w:t>Solo Instagram (feed, explorar, stories, reels). Sin Audience Network.</w:t>
            </w:r>
          </w:p>
        </w:tc>
        <w:tc>
          <w:tcPr>
            <w:tcW w:type="dxa" w:w="3685"/>
          </w:tcPr>
          <w:p>
            <w:r>
              <w:rPr>
                <w:sz w:val="20"/>
              </w:rPr>
              <w:t>Calidad de tráfico.</w:t>
            </w:r>
          </w:p>
        </w:tc>
      </w:tr>
    </w:tbl>
    <w:p/>
    <w:p>
      <w:r>
        <w:rPr>
          <w:b w:val="0"/>
          <w:i/>
        </w:rPr>
        <w:t>Lógica de las cajas: lo que va en la misma caja funciona como “O”; al usar “Definir más” se exige además que cumplan uno de los intereses de la segunda caja (“Y”). Ejemplo del autor: debe interesarle Spotify O Apple Music, Y además hard rock O heavy metal.</w:t>
      </w:r>
    </w:p>
    <w:p>
      <w:pPr>
        <w:pStyle w:val="Heading2"/>
      </w:pPr>
      <w:r>
        <w:t>5.2 Cómo construir ad sets de prueba</w:t>
      </w:r>
    </w:p>
    <w:p>
      <w:pPr>
        <w:pStyle w:val="ListBullet"/>
      </w:pPr>
      <w:r>
        <w:t>Un ad set amplio con todo junto (modo fácil).</w:t>
      </w:r>
    </w:p>
    <w:p>
      <w:pPr>
        <w:pStyle w:val="ListBullet"/>
      </w:pPr>
      <w:r>
        <w:t>Luego separar: por género amplio (ej. heavy metal) vs. subgéneros pequeños agrupados (metalcore + hard rock + extreme metal).</w:t>
      </w:r>
    </w:p>
    <w:p>
      <w:pPr>
        <w:pStyle w:val="ListBullet"/>
      </w:pPr>
      <w:r>
        <w:t>Otro ad set con grupos de bandas, y según el artista: películas, series y videojuegos como intereses.</w:t>
      </w:r>
    </w:p>
    <w:p>
      <w:pPr>
        <w:pStyle w:val="ListBullet"/>
      </w:pPr>
      <w:r>
        <w:t>Aplicar lookalikes y retargeting cuando ya haya datos (mencionados en la campaña avanzada del autor).</w:t>
      </w:r>
    </w:p>
    <w:p>
      <w:pPr>
        <w:pStyle w:val="ListBullet"/>
      </w:pPr>
      <w:r>
        <w:t>Regla práctica: si un interés es enorme (94 millones) y otro pequeño (15 millones), no hay problema en que convivan; los muy pequeños puedes agruparlos.</w:t>
      </w:r>
    </w:p>
    <w:p>
      <w:pPr>
        <w:pStyle w:val="Heading2"/>
      </w:pPr>
      <w:r>
        <w:t>5.3 Adaptación: ajustar según el tipo de artista</w:t>
      </w:r>
    </w:p>
    <w:tbl>
      <w:tblPr>
        <w:tblStyle w:val="TableGrid"/>
        <w:tblW w:type="auto" w:w="0"/>
        <w:tblLook w:firstColumn="1" w:firstRow="1" w:lastColumn="0" w:lastRow="0" w:noHBand="0" w:noVBand="1" w:val="04A0"/>
      </w:tblPr>
      <w:tblGrid>
        <w:gridCol w:w="9746"/>
      </w:tblGrid>
      <w:tr>
        <w:tc>
          <w:tcPr>
            <w:tcW w:type="dxa" w:w="9746"/>
            <w:shd w:val="clear" w:color="auto" w:fill="FCE4D6"/>
          </w:tcPr>
          <w:p>
            <w:r/>
            <w:r>
              <w:rPr>
                <w:sz w:val="21"/>
              </w:rPr>
              <w:t>Adaptación: esta sección es mi sugerencia para aplicar el método a distintos perfiles; no está en el video. Valídala con tus propios números.</w:t>
            </w:r>
          </w:p>
        </w:tc>
      </w:tr>
    </w:tbl>
    <w:p/>
    <w:tbl>
      <w:tblPr>
        <w:tblStyle w:val="TableGrid"/>
        <w:tblW w:type="auto" w:w="0"/>
        <w:tblLook w:firstColumn="1" w:firstRow="1" w:lastColumn="0" w:lastRow="0" w:noHBand="0" w:noVBand="1" w:val="04A0"/>
      </w:tblPr>
      <w:tblGrid>
        <w:gridCol w:w="4873"/>
        <w:gridCol w:w="4873"/>
      </w:tblGrid>
      <w:tr>
        <w:tc>
          <w:tcPr>
            <w:tcW w:type="dxa" w:w="2835"/>
            <w:shd w:val="clear" w:color="auto" w:fill="1F4E79"/>
          </w:tcPr>
          <w:p>
            <w:r>
              <w:rPr>
                <w:sz w:val="20"/>
              </w:rPr>
            </w:r>
            <w:r>
              <w:rPr>
                <w:b/>
                <w:color w:val="FFFFFF"/>
                <w:sz w:val="20"/>
              </w:rPr>
              <w:t>Tipo de artista</w:t>
            </w:r>
          </w:p>
        </w:tc>
        <w:tc>
          <w:tcPr>
            <w:tcW w:type="dxa" w:w="6236"/>
            <w:shd w:val="clear" w:color="auto" w:fill="1F4E79"/>
          </w:tcPr>
          <w:p>
            <w:r>
              <w:rPr>
                <w:sz w:val="20"/>
              </w:rPr>
            </w:r>
            <w:r>
              <w:rPr>
                <w:b/>
                <w:color w:val="FFFFFF"/>
                <w:sz w:val="20"/>
              </w:rPr>
              <w:t>Qué ajustar</w:t>
            </w:r>
          </w:p>
        </w:tc>
      </w:tr>
      <w:tr>
        <w:tc>
          <w:tcPr>
            <w:tcW w:type="dxa" w:w="2835"/>
          </w:tcPr>
          <w:p>
            <w:r>
              <w:rPr>
                <w:sz w:val="20"/>
              </w:rPr>
              <w:t>Pop / urbano / hip-hop / EDM</w:t>
            </w:r>
          </w:p>
        </w:tc>
        <w:tc>
          <w:tcPr>
            <w:tcW w:type="dxa" w:w="6236"/>
          </w:tcPr>
          <w:p>
            <w:r>
              <w:rPr>
                <w:sz w:val="20"/>
              </w:rPr>
              <w:t>Los artistas muy grandes (el video menciona Ed Sheeran, Justin Bieber, Drake) siguen disponibles como intereses. Puedes usar nombres directos. Edad más joven (ej. 18–40).</w:t>
            </w:r>
          </w:p>
        </w:tc>
      </w:tr>
      <w:tr>
        <w:tc>
          <w:tcPr>
            <w:tcW w:type="dxa" w:w="2835"/>
          </w:tcPr>
          <w:p>
            <w:r>
              <w:rPr>
                <w:sz w:val="20"/>
              </w:rPr>
              <w:t>Rock / metal / géneros de nicho</w:t>
            </w:r>
          </w:p>
        </w:tc>
        <w:tc>
          <w:tcPr>
            <w:tcW w:type="dxa" w:w="6236"/>
          </w:tcPr>
          <w:p>
            <w:r>
              <w:rPr>
                <w:sz w:val="20"/>
              </w:rPr>
              <w:t>Muchos intereses de bandas ya no existen: usa géneros amplios y subgéneros cercanos. Edad más amplia (hasta 55).</w:t>
            </w:r>
          </w:p>
        </w:tc>
      </w:tr>
      <w:tr>
        <w:tc>
          <w:tcPr>
            <w:tcW w:type="dxa" w:w="2835"/>
          </w:tcPr>
          <w:p>
            <w:r>
              <w:rPr>
                <w:sz w:val="20"/>
              </w:rPr>
              <w:t>Público mayor (baladas, regional, tropical clásico)</w:t>
            </w:r>
          </w:p>
        </w:tc>
        <w:tc>
          <w:tcPr>
            <w:tcW w:type="dxa" w:w="6236"/>
          </w:tcPr>
          <w:p>
            <w:r>
              <w:rPr>
                <w:sz w:val="20"/>
              </w:rPr>
              <w:t>Subir el tope de edad (hasta 64), pero nunca 65+ al inicio.</w:t>
            </w:r>
          </w:p>
        </w:tc>
      </w:tr>
      <w:tr>
        <w:tc>
          <w:tcPr>
            <w:tcW w:type="dxa" w:w="2835"/>
          </w:tcPr>
          <w:p>
            <w:r>
              <w:rPr>
                <w:sz w:val="20"/>
              </w:rPr>
              <w:t>Artista latino / mercado hispano</w:t>
            </w:r>
          </w:p>
        </w:tc>
        <w:tc>
          <w:tcPr>
            <w:tcW w:type="dxa" w:w="6236"/>
          </w:tcPr>
          <w:p>
            <w:r>
              <w:rPr>
                <w:sz w:val="20"/>
              </w:rPr>
              <w:t>El video habla de tiers 1 y 2 con ejemplos como México y Brasil. Para un artista en español, mide primero países hispanohablantes cercanos a tu mercado real y compáralos contra tier 1. Mantén la regla de evitar “mundial” y países con tráfico poco convertible.</w:t>
            </w:r>
          </w:p>
        </w:tc>
      </w:tr>
      <w:tr>
        <w:tc>
          <w:tcPr>
            <w:tcW w:type="dxa" w:w="2835"/>
          </w:tcPr>
          <w:p>
            <w:r>
              <w:rPr>
                <w:sz w:val="20"/>
              </w:rPr>
              <w:t>Artista emergente sin catálogo</w:t>
            </w:r>
          </w:p>
        </w:tc>
        <w:tc>
          <w:tcPr>
            <w:tcW w:type="dxa" w:w="6236"/>
          </w:tcPr>
          <w:p>
            <w:r>
              <w:rPr>
                <w:sz w:val="20"/>
              </w:rPr>
              <w:t>Empieza con 10 USD/día, 1 canción, ad set amplio y 6–8 videos. Aquí casi cualquier resultado se nota.</w:t>
            </w:r>
          </w:p>
        </w:tc>
      </w:tr>
      <w:tr>
        <w:tc>
          <w:tcPr>
            <w:tcW w:type="dxa" w:w="2835"/>
          </w:tcPr>
          <w:p>
            <w:r>
              <w:rPr>
                <w:sz w:val="20"/>
              </w:rPr>
              <w:t>Artista con tracción (cientos de miles de oyentes)</w:t>
            </w:r>
          </w:p>
        </w:tc>
        <w:tc>
          <w:tcPr>
            <w:tcW w:type="dxa" w:w="6236"/>
          </w:tcPr>
          <w:p>
            <w:r>
              <w:rPr>
                <w:sz w:val="20"/>
              </w:rPr>
              <w:t>El video advierte que 10 USD/día puede ser poco para notar efecto (ej. artista con 300 mil oyentes mensuales y 10.000 streams al día). Empezar igual con 10 y subir cuando se vea que funciona.</w:t>
            </w:r>
          </w:p>
        </w:tc>
      </w:tr>
      <w:tr>
        <w:tc>
          <w:tcPr>
            <w:tcW w:type="dxa" w:w="2835"/>
          </w:tcPr>
          <w:p>
            <w:r>
              <w:rPr>
                <w:sz w:val="20"/>
              </w:rPr>
              <w:t>Artista con identidad visual fuerte o sin cámara</w:t>
            </w:r>
          </w:p>
        </w:tc>
        <w:tc>
          <w:tcPr>
            <w:tcW w:type="dxa" w:w="6236"/>
          </w:tcPr>
          <w:p>
            <w:r>
              <w:rPr>
                <w:sz w:val="20"/>
              </w:rPr>
              <w:t>Prioriza lyric videos, videos de stock con Kashi o animaciones; si te sientes cómodo, lip-sync tipo TikTok (según el autor, de los ganadores más comunes si están bien hechos).</w:t>
            </w:r>
          </w:p>
        </w:tc>
      </w:tr>
    </w:tbl>
    <w:p/>
    <w:p>
      <w:pPr>
        <w:pStyle w:val="Heading1"/>
      </w:pPr>
      <w:r>
        <w:t>6. Creativos: los videos son lo más importante</w:t>
      </w:r>
    </w:p>
    <w:p>
      <w:pPr>
        <w:pStyle w:val="ListBullet"/>
      </w:pPr>
      <w:r>
        <w:rPr>
          <w:b/>
        </w:rPr>
        <w:t>Cantidad</w:t>
      </w:r>
      <w:r>
        <w:t xml:space="preserve"> mínimo 4 videos; ideal 6–8. Con 10 USD/día, menos de 10. Un solo video es “el pecado capital” de estas campañas. Si tras 3–4 días no va bien, crea 4–8 más. Una de las causas más comunes de “no logro bajar el costo” es haber probado una sola cosa.</w:t>
      </w:r>
    </w:p>
    <w:p>
      <w:pPr>
        <w:pStyle w:val="ListBullet"/>
      </w:pPr>
      <w:r>
        <w:rPr>
          <w:b/>
        </w:rPr>
        <w:t>Variedad real</w:t>
      </w:r>
      <w:r>
        <w:t xml:space="preserve"> prueba estilos distintos, no variaciones mínimas.</w:t>
      </w:r>
    </w:p>
    <w:p>
      <w:pPr>
        <w:pStyle w:val="ListBullet"/>
      </w:pPr>
      <w:r>
        <w:rPr>
          <w:b/>
        </w:rPr>
        <w:t>Formato</w:t>
      </w:r>
      <w:r>
        <w:t xml:space="preserve"> vertical, estilo TikTok/Reels.</w:t>
      </w:r>
    </w:p>
    <w:tbl>
      <w:tblPr>
        <w:tblStyle w:val="TableGrid"/>
        <w:tblW w:type="auto" w:w="0"/>
        <w:tblLook w:firstColumn="1" w:firstRow="1" w:lastColumn="0" w:lastRow="0" w:noHBand="0" w:noVBand="1" w:val="04A0"/>
      </w:tblPr>
      <w:tblGrid>
        <w:gridCol w:w="3249"/>
        <w:gridCol w:w="3249"/>
        <w:gridCol w:w="3249"/>
      </w:tblGrid>
      <w:tr>
        <w:tc>
          <w:tcPr>
            <w:tcW w:type="dxa" w:w="2268"/>
            <w:shd w:val="clear" w:color="auto" w:fill="1F4E79"/>
          </w:tcPr>
          <w:p>
            <w:r>
              <w:rPr>
                <w:sz w:val="20"/>
              </w:rPr>
            </w:r>
            <w:r>
              <w:rPr>
                <w:b/>
                <w:color w:val="FFFFFF"/>
                <w:sz w:val="20"/>
              </w:rPr>
              <w:t>Tipo de video</w:t>
            </w:r>
          </w:p>
        </w:tc>
        <w:tc>
          <w:tcPr>
            <w:tcW w:type="dxa" w:w="3685"/>
            <w:shd w:val="clear" w:color="auto" w:fill="1F4E79"/>
          </w:tcPr>
          <w:p>
            <w:r>
              <w:rPr>
                <w:sz w:val="20"/>
              </w:rPr>
            </w:r>
            <w:r>
              <w:rPr>
                <w:b/>
                <w:color w:val="FFFFFF"/>
                <w:sz w:val="20"/>
              </w:rPr>
              <w:t>Descripción</w:t>
            </w:r>
          </w:p>
        </w:tc>
        <w:tc>
          <w:tcPr>
            <w:tcW w:type="dxa" w:w="3118"/>
            <w:shd w:val="clear" w:color="auto" w:fill="1F4E79"/>
          </w:tcPr>
          <w:p>
            <w:r>
              <w:rPr>
                <w:sz w:val="20"/>
              </w:rPr>
            </w:r>
            <w:r>
              <w:rPr>
                <w:b/>
                <w:color w:val="FFFFFF"/>
                <w:sz w:val="20"/>
              </w:rPr>
              <w:t>Observación del video</w:t>
            </w:r>
          </w:p>
        </w:tc>
      </w:tr>
      <w:tr>
        <w:tc>
          <w:tcPr>
            <w:tcW w:type="dxa" w:w="2268"/>
          </w:tcPr>
          <w:p>
            <w:r>
              <w:rPr>
                <w:sz w:val="20"/>
              </w:rPr>
              <w:t>Lip-sync / performance</w:t>
            </w:r>
          </w:p>
        </w:tc>
        <w:tc>
          <w:tcPr>
            <w:tcW w:type="dxa" w:w="3685"/>
          </w:tcPr>
          <w:p>
            <w:r>
              <w:rPr>
                <w:sz w:val="20"/>
              </w:rPr>
              <w:t>El artista cantando el coro a cámara, con logo de Spotify o letra en pantalla.</w:t>
            </w:r>
          </w:p>
        </w:tc>
        <w:tc>
          <w:tcPr>
            <w:tcW w:type="dxa" w:w="3118"/>
          </w:tcPr>
          <w:p>
            <w:r>
              <w:rPr>
                <w:sz w:val="20"/>
              </w:rPr>
              <w:t>Es uno de los ganadores más comunes si está bien hecho; tipo TikTok.</w:t>
            </w:r>
          </w:p>
        </w:tc>
      </w:tr>
      <w:tr>
        <w:tc>
          <w:tcPr>
            <w:tcW w:type="dxa" w:w="2268"/>
          </w:tcPr>
          <w:p>
            <w:r>
              <w:rPr>
                <w:sz w:val="20"/>
              </w:rPr>
              <w:t>Lyric video vertical</w:t>
            </w:r>
          </w:p>
        </w:tc>
        <w:tc>
          <w:tcPr>
            <w:tcW w:type="dxa" w:w="3685"/>
          </w:tcPr>
          <w:p>
            <w:r>
              <w:rPr>
                <w:sz w:val="20"/>
              </w:rPr>
              <w:t>Versión vertical de un lyric video completo.</w:t>
            </w:r>
          </w:p>
        </w:tc>
        <w:tc>
          <w:tcPr>
            <w:tcW w:type="dxa" w:w="3118"/>
          </w:tcPr>
          <w:p>
            <w:r>
              <w:rPr>
                <w:sz w:val="20"/>
              </w:rPr>
              <w:t>Puede ser el que mejor funcione según la canción.</w:t>
            </w:r>
          </w:p>
        </w:tc>
      </w:tr>
      <w:tr>
        <w:tc>
          <w:tcPr>
            <w:tcW w:type="dxa" w:w="2268"/>
          </w:tcPr>
          <w:p>
            <w:r>
              <w:rPr>
                <w:sz w:val="20"/>
              </w:rPr>
              <w:t>Video de stock con letra (Kashi)</w:t>
            </w:r>
          </w:p>
        </w:tc>
        <w:tc>
          <w:tcPr>
            <w:tcW w:type="dxa" w:w="3685"/>
          </w:tcPr>
          <w:p>
            <w:r>
              <w:rPr>
                <w:sz w:val="20"/>
              </w:rPr>
              <w:t>Imágenes/stock con letra subtitulada, generado subiendo la canción.</w:t>
            </w:r>
          </w:p>
        </w:tc>
        <w:tc>
          <w:tcPr>
            <w:tcW w:type="dxa" w:w="3118"/>
          </w:tcPr>
          <w:p>
            <w:r>
              <w:rPr>
                <w:sz w:val="20"/>
              </w:rPr>
              <w:t>Barato y rápido; ganó en una de sus campañas.</w:t>
            </w:r>
          </w:p>
        </w:tc>
      </w:tr>
      <w:tr>
        <w:tc>
          <w:tcPr>
            <w:tcW w:type="dxa" w:w="2268"/>
          </w:tcPr>
          <w:p>
            <w:r>
              <w:rPr>
                <w:sz w:val="20"/>
              </w:rPr>
              <w:t>“Topic” / directo</w:t>
            </w:r>
          </w:p>
        </w:tc>
        <w:tc>
          <w:tcPr>
            <w:tcW w:type="dxa" w:w="3685"/>
          </w:tcPr>
          <w:p>
            <w:r>
              <w:rPr>
                <w:sz w:val="20"/>
              </w:rPr>
              <w:t>Texto como “nuevo himno alt-metal, suena como [bandas]”, más salesy.</w:t>
            </w:r>
          </w:p>
        </w:tc>
        <w:tc>
          <w:tcPr>
            <w:tcW w:type="dxa" w:w="3118"/>
          </w:tcPr>
          <w:p>
            <w:r>
              <w:rPr>
                <w:sz w:val="20"/>
              </w:rPr>
              <w:t>A veces funciona muy bien por ser directo; a veces no.</w:t>
            </w:r>
          </w:p>
        </w:tc>
      </w:tr>
      <w:tr>
        <w:tc>
          <w:tcPr>
            <w:tcW w:type="dxa" w:w="2268"/>
          </w:tcPr>
          <w:p>
            <w:r>
              <w:rPr>
                <w:sz w:val="20"/>
              </w:rPr>
              <w:t>Distintas partes de la canción</w:t>
            </w:r>
          </w:p>
        </w:tc>
        <w:tc>
          <w:tcPr>
            <w:tcW w:type="dxa" w:w="3685"/>
          </w:tcPr>
          <w:p>
            <w:r>
              <w:rPr>
                <w:sz w:val="20"/>
              </w:rPr>
              <w:t>Coro 1, coro 2, breakdown, etc.</w:t>
            </w:r>
          </w:p>
        </w:tc>
        <w:tc>
          <w:tcPr>
            <w:tcW w:type="dxa" w:w="3118"/>
          </w:tcPr>
          <w:p>
            <w:r>
              <w:rPr>
                <w:sz w:val="20"/>
              </w:rPr>
              <w:t>Cada parte puede rendir distinto.</w:t>
            </w:r>
          </w:p>
        </w:tc>
      </w:tr>
    </w:tbl>
    <w:p/>
    <w:p>
      <w:pPr>
        <w:pStyle w:val="ListBullet"/>
      </w:pPr>
      <w:r>
        <w:rPr>
          <w:b/>
        </w:rPr>
        <w:t>Orden de prueba</w:t>
      </w:r>
      <w:r>
        <w:t xml:space="preserve"> puedes elegir dos categorías (ej. 4 lip-sync + 4 lyric) y pivotar a otras si no funcionan.</w:t>
      </w:r>
    </w:p>
    <w:p>
      <w:pPr>
        <w:pStyle w:val="ListBullet"/>
      </w:pPr>
      <w:r>
        <w:rPr>
          <w:b/>
        </w:rPr>
        <w:t>Nomenclatura</w:t>
      </w:r>
      <w:r>
        <w:t xml:space="preserve"> nombra los archivos y anuncios de forma ordenada (ej. “chorus 1”, “chorus 2”, “V4”, “Kashi chorus”) para saber qué funcionó.</w:t>
      </w:r>
    </w:p>
    <w:p>
      <w:pPr>
        <w:pStyle w:val="ListBullet"/>
      </w:pPr>
      <w:r>
        <w:rPr>
          <w:b/>
        </w:rPr>
        <w:t>Texto</w:t>
      </w:r>
      <w:r>
        <w:t xml:space="preserve"> cita de letra o “para fans de…”; titular “Escucha [canción]”; CTA “Escuchar ahora”. Evita el texto de IA de Meta.</w:t>
      </w:r>
    </w:p>
    <w:p>
      <w:pPr>
        <w:pStyle w:val="Heading1"/>
      </w:pPr>
      <w:r>
        <w:t>7. Cómo interpretar los resultados</w:t>
      </w:r>
    </w:p>
    <w:p>
      <w:r>
        <w:rPr>
          <w:b w:val="0"/>
          <w:i w:val="0"/>
        </w:rPr>
        <w:t>En las columnas de Ads Manager verás: Resultados (conversiones, o sea clics a tu landing), Costo por resultado y Importe gastado.</w:t>
      </w:r>
    </w:p>
    <w:tbl>
      <w:tblPr>
        <w:tblStyle w:val="TableGrid"/>
        <w:tblW w:type="auto" w:w="0"/>
        <w:tblLook w:firstColumn="1" w:firstRow="1" w:lastColumn="0" w:lastRow="0" w:noHBand="0" w:noVBand="1" w:val="04A0"/>
      </w:tblPr>
      <w:tblGrid>
        <w:gridCol w:w="4873"/>
        <w:gridCol w:w="4873"/>
      </w:tblGrid>
      <w:tr>
        <w:tc>
          <w:tcPr>
            <w:tcW w:type="dxa" w:w="3402"/>
            <w:shd w:val="clear" w:color="auto" w:fill="1F4E79"/>
          </w:tcPr>
          <w:p>
            <w:r>
              <w:rPr>
                <w:sz w:val="20"/>
              </w:rPr>
            </w:r>
            <w:r>
              <w:rPr>
                <w:b/>
                <w:color w:val="FFFFFF"/>
                <w:sz w:val="20"/>
              </w:rPr>
              <w:t>Costo por resultado (clic)</w:t>
            </w:r>
          </w:p>
        </w:tc>
        <w:tc>
          <w:tcPr>
            <w:tcW w:type="dxa" w:w="5669"/>
            <w:shd w:val="clear" w:color="auto" w:fill="1F4E79"/>
          </w:tcPr>
          <w:p>
            <w:r>
              <w:rPr>
                <w:sz w:val="20"/>
              </w:rPr>
            </w:r>
            <w:r>
              <w:rPr>
                <w:b/>
                <w:color w:val="FFFFFF"/>
                <w:sz w:val="20"/>
              </w:rPr>
              <w:t>Valoración del autor</w:t>
            </w:r>
          </w:p>
        </w:tc>
      </w:tr>
      <w:tr>
        <w:tc>
          <w:tcPr>
            <w:tcW w:type="dxa" w:w="3402"/>
          </w:tcPr>
          <w:p>
            <w:r>
              <w:rPr>
                <w:sz w:val="20"/>
              </w:rPr>
              <w:t>USD 0,20–0,30</w:t>
            </w:r>
          </w:p>
        </w:tc>
        <w:tc>
          <w:tcPr>
            <w:tcW w:type="dxa" w:w="5669"/>
          </w:tcPr>
          <w:p>
            <w:r>
              <w:rPr>
                <w:sz w:val="20"/>
              </w:rPr>
              <w:t>Excelente</w:t>
            </w:r>
          </w:p>
        </w:tc>
      </w:tr>
      <w:tr>
        <w:tc>
          <w:tcPr>
            <w:tcW w:type="dxa" w:w="3402"/>
          </w:tcPr>
          <w:p>
            <w:r>
              <w:rPr>
                <w:sz w:val="20"/>
              </w:rPr>
              <w:t>USD 0,30–0,40</w:t>
            </w:r>
          </w:p>
        </w:tc>
        <w:tc>
          <w:tcPr>
            <w:tcW w:type="dxa" w:w="5669"/>
          </w:tcPr>
          <w:p>
            <w:r>
              <w:rPr>
                <w:sz w:val="20"/>
              </w:rPr>
              <w:t>Bueno</w:t>
            </w:r>
          </w:p>
        </w:tc>
      </w:tr>
      <w:tr>
        <w:tc>
          <w:tcPr>
            <w:tcW w:type="dxa" w:w="3402"/>
          </w:tcPr>
          <w:p>
            <w:r>
              <w:rPr>
                <w:sz w:val="20"/>
              </w:rPr>
              <w:t>USD 0,40–0,50</w:t>
            </w:r>
          </w:p>
        </w:tc>
        <w:tc>
          <w:tcPr>
            <w:tcW w:type="dxa" w:w="5669"/>
          </w:tcPr>
          <w:p>
            <w:r>
              <w:rPr>
                <w:sz w:val="20"/>
              </w:rPr>
              <w:t>Regular (“meh”)</w:t>
            </w:r>
          </w:p>
        </w:tc>
      </w:tr>
      <w:tr>
        <w:tc>
          <w:tcPr>
            <w:tcW w:type="dxa" w:w="3402"/>
          </w:tcPr>
          <w:p>
            <w:r>
              <w:rPr>
                <w:sz w:val="20"/>
              </w:rPr>
              <w:t>Más de USD 0,50</w:t>
            </w:r>
          </w:p>
        </w:tc>
        <w:tc>
          <w:tcPr>
            <w:tcW w:type="dxa" w:w="5669"/>
          </w:tcPr>
          <w:p>
            <w:r>
              <w:rPr>
                <w:sz w:val="20"/>
              </w:rPr>
              <w:t>Malo, en distintos grados según los países</w:t>
            </w:r>
          </w:p>
        </w:tc>
      </w:tr>
    </w:tbl>
    <w:p/>
    <w:p>
      <w:r>
        <w:rPr>
          <w:b w:val="0"/>
          <w:i/>
        </w:rPr>
        <w:t>El propio autor aclara que depende de los países: 0,35 USD en una campaña solo tier 1 es un gran resultado.</w:t>
      </w:r>
    </w:p>
    <w:p>
      <w:pPr>
        <w:pStyle w:val="Heading2"/>
      </w:pPr>
      <w:r>
        <w:t>Casos que muestra</w:t>
      </w:r>
    </w:p>
    <w:p>
      <w:pPr>
        <w:pStyle w:val="ListBullet"/>
      </w:pPr>
      <w:r>
        <w:rPr>
          <w:b/>
        </w:rPr>
        <w:t>Campaña difícil (misma canción)</w:t>
      </w:r>
      <w:r>
        <w:t xml:space="preserve"> audiencias con costos variados, entre ~0,44 y ~4,99 USD; ninguna realmente buena. Probó más de 25 videos y distintas audiencias (broad, heavy metal, alt metal, nu metal, metalcore, lookalike y retargeting). Terminó bajando a unos 0,30 USD, y los videos de Kashi fueron los que “salvaron el día”.</w:t>
      </w:r>
    </w:p>
    <w:p>
      <w:pPr>
        <w:pStyle w:val="ListBullet"/>
      </w:pPr>
      <w:r>
        <w:rPr>
          <w:b/>
        </w:rPr>
        <w:t>Otra campaña</w:t>
      </w:r>
      <w:r>
        <w:t xml:space="preserve"> los primeros dos ad sets salieron en torno a 1–2 USD por clic. Expandir de solo tier 1 a tier 1 + tier 2 bajó el costo de más de 1 USD a ~0,80. Luego probó 24+ videos nuevos y bajó de más de 2 USD a menos de 0,30. Conclusión: gran parte de la mejora fue probar videos, más algún ajuste de audiencia.</w:t>
      </w:r>
    </w:p>
    <w:p>
      <w:pPr>
        <w:pStyle w:val="ListBullet"/>
      </w:pPr>
      <w:r>
        <w:rPr>
          <w:b/>
        </w:rPr>
        <w:t>Aprendizaje inicial</w:t>
      </w:r>
      <w:r>
        <w:t xml:space="preserve"> en otra campaña el costo empezó muy alto (~14 USD el primer día), luego 0,44 → 0,41 → 0,29 → 0,23. Es normal y es la fase de aprendizaje.</w:t>
      </w:r>
    </w:p>
    <w:p>
      <w:pPr>
        <w:pStyle w:val="ListBullet"/>
      </w:pPr>
      <w:r>
        <w:rPr>
          <w:b/>
        </w:rPr>
        <w:t>No todas las canciones funcionan</w:t>
      </w:r>
      <w:r>
        <w:t xml:space="preserve"> es parte del juego; la solución es seguir probando.</w:t>
      </w:r>
    </w:p>
    <w:p>
      <w:pPr>
        <w:pStyle w:val="Heading2"/>
      </w:pPr>
      <w:r>
        <w:t>Reglas de oro</w:t>
      </w:r>
    </w:p>
    <w:p>
      <w:pPr>
        <w:pStyle w:val="ListBullet"/>
      </w:pPr>
      <w:r>
        <w:t>No toques la campaña durante los primeros 3–4 días.</w:t>
      </w:r>
    </w:p>
    <w:p>
      <w:pPr>
        <w:pStyle w:val="ListBullet"/>
      </w:pPr>
      <w:r>
        <w:t>No gastes el 50 % del presupuesto en los primeros días si eres nuevo (aunque algunos lo recomiendan).</w:t>
      </w:r>
    </w:p>
    <w:p>
      <w:pPr>
        <w:pStyle w:val="ListBullet"/>
      </w:pPr>
      <w:r>
        <w:t>A veces conviene bajar el presupuesto y dejar “marinar” una campaña una semana; otras veces conviene subirlo para aprender más rápido.</w:t>
      </w:r>
    </w:p>
    <w:p>
      <w:pPr>
        <w:pStyle w:val="ListBullet"/>
      </w:pPr>
      <w:r>
        <w:t>Las campañas siguen aprendiendo incluso después de la fase oficial.</w:t>
      </w:r>
    </w:p>
    <w:p>
      <w:pPr>
        <w:pStyle w:val="ListBullet"/>
      </w:pPr>
      <w:r>
        <w:t>Si ves costos de 0,03 USD pero sin streams, sospecha de Advantage+ (audiencia, creativo o ubicaciones) y tráfico de bots.</w:t>
      </w:r>
    </w:p>
    <w:p>
      <w:pPr>
        <w:pStyle w:val="Heading1"/>
      </w:pPr>
      <w:r>
        <w:t>8. Checklist antes de publicar</w:t>
      </w:r>
    </w:p>
    <w:p>
      <w:r>
        <w:t>☐  Página de Facebook y cuenta de Instagram conectadas</w:t>
      </w:r>
    </w:p>
    <w:p>
      <w:r>
        <w:t>☐  Smart link con pocas plataformas (Spotify, Apple, YouTube Music)</w:t>
      </w:r>
    </w:p>
    <w:p>
      <w:r>
        <w:t>☐  Píxel instalado y probado (PageView y ViewContent en Test Events)</w:t>
      </w:r>
    </w:p>
    <w:p>
      <w:r>
        <w:t>☐  Objetivo = Interacción; configuración manual</w:t>
      </w:r>
    </w:p>
    <w:p>
      <w:r>
        <w:t>☐  Ubicación de conversión = Sitio web; píxel y evento correctos para tu landing</w:t>
      </w:r>
    </w:p>
    <w:p>
      <w:r>
        <w:t>☐  Advantage+ Audience, Placements y Creative desactivados</w:t>
      </w:r>
    </w:p>
    <w:p>
      <w:r>
        <w:t>☐  Edad sin 65+; casilla “usar como sugerencia” desmarcada</w:t>
      </w:r>
    </w:p>
    <w:p>
      <w:r>
        <w:t>☐  Países tier 1 + tier 2; no “mundial”</w:t>
      </w:r>
    </w:p>
    <w:p>
      <w:r>
        <w:t>☐  Detalle: Spotify/Apple + “definir más” con intereses afines</w:t>
      </w:r>
    </w:p>
    <w:p>
      <w:r>
        <w:t>☐  Solo Instagram (feed, explorar, stories, reels); sin Audience Network</w:t>
      </w:r>
    </w:p>
    <w:p>
      <w:r>
        <w:t>☐  4–8 videos de estilos distintos; CTA “Escuchar ahora”</w:t>
      </w:r>
    </w:p>
    <w:p>
      <w:r>
        <w:t>☐  Presupuesto 10 USD/día y (opcional) tope de 100 USD anotado en el nombre</w:t>
      </w:r>
    </w:p>
    <w:p>
      <w:pPr>
        <w:pStyle w:val="Heading1"/>
      </w:pPr>
      <w:r>
        <w:t>9. Plan sugerido de los primeros 14 días</w:t>
      </w:r>
    </w:p>
    <w:tbl>
      <w:tblPr>
        <w:tblStyle w:val="TableGrid"/>
        <w:tblW w:type="auto" w:w="0"/>
        <w:tblLook w:firstColumn="1" w:firstRow="1" w:lastColumn="0" w:lastRow="0" w:noHBand="0" w:noVBand="1" w:val="04A0"/>
      </w:tblPr>
      <w:tblGrid>
        <w:gridCol w:w="9746"/>
      </w:tblGrid>
      <w:tr>
        <w:tc>
          <w:tcPr>
            <w:tcW w:type="dxa" w:w="9746"/>
            <w:shd w:val="clear" w:color="auto" w:fill="FCE4D6"/>
          </w:tcPr>
          <w:p>
            <w:r/>
            <w:r>
              <w:rPr>
                <w:sz w:val="21"/>
              </w:rPr>
              <w:t>Adaptación: calendario sugerido a partir de las reglas del video; las fechas son orientativas.</w:t>
            </w:r>
          </w:p>
        </w:tc>
      </w:tr>
    </w:tbl>
    <w:p/>
    <w:tbl>
      <w:tblPr>
        <w:tblStyle w:val="TableGrid"/>
        <w:tblW w:type="auto" w:w="0"/>
        <w:tblLook w:firstColumn="1" w:firstRow="1" w:lastColumn="0" w:lastRow="0" w:noHBand="0" w:noVBand="1" w:val="04A0"/>
      </w:tblPr>
      <w:tblGrid>
        <w:gridCol w:w="4873"/>
        <w:gridCol w:w="4873"/>
      </w:tblGrid>
      <w:tr>
        <w:tc>
          <w:tcPr>
            <w:tcW w:type="dxa" w:w="1701"/>
            <w:shd w:val="clear" w:color="auto" w:fill="1F4E79"/>
          </w:tcPr>
          <w:p>
            <w:r>
              <w:rPr>
                <w:sz w:val="20"/>
              </w:rPr>
            </w:r>
            <w:r>
              <w:rPr>
                <w:b/>
                <w:color w:val="FFFFFF"/>
                <w:sz w:val="20"/>
              </w:rPr>
              <w:t>Día</w:t>
            </w:r>
          </w:p>
        </w:tc>
        <w:tc>
          <w:tcPr>
            <w:tcW w:type="dxa" w:w="7370"/>
            <w:shd w:val="clear" w:color="auto" w:fill="1F4E79"/>
          </w:tcPr>
          <w:p>
            <w:r>
              <w:rPr>
                <w:sz w:val="20"/>
              </w:rPr>
            </w:r>
            <w:r>
              <w:rPr>
                <w:b/>
                <w:color w:val="FFFFFF"/>
                <w:sz w:val="20"/>
              </w:rPr>
              <w:t>Acción</w:t>
            </w:r>
          </w:p>
        </w:tc>
      </w:tr>
      <w:tr>
        <w:tc>
          <w:tcPr>
            <w:tcW w:type="dxa" w:w="1701"/>
          </w:tcPr>
          <w:p>
            <w:r>
              <w:rPr>
                <w:sz w:val="20"/>
              </w:rPr>
              <w:t>0</w:t>
            </w:r>
          </w:p>
        </w:tc>
        <w:tc>
          <w:tcPr>
            <w:tcW w:type="dxa" w:w="7370"/>
          </w:tcPr>
          <w:p>
            <w:r>
              <w:rPr>
                <w:sz w:val="20"/>
              </w:rPr>
              <w:t>Crear landing, instalar y probar el píxel, grabar/crear 4–8 videos, armar y publicar.</w:t>
            </w:r>
          </w:p>
        </w:tc>
      </w:tr>
      <w:tr>
        <w:tc>
          <w:tcPr>
            <w:tcW w:type="dxa" w:w="1701"/>
          </w:tcPr>
          <w:p>
            <w:r>
              <w:rPr>
                <w:sz w:val="20"/>
              </w:rPr>
              <w:t>1–3 (4)</w:t>
            </w:r>
          </w:p>
        </w:tc>
        <w:tc>
          <w:tcPr>
            <w:tcW w:type="dxa" w:w="7370"/>
          </w:tcPr>
          <w:p>
            <w:r>
              <w:rPr>
                <w:sz w:val="20"/>
              </w:rPr>
              <w:t>No tocar. Solo observar. Es normal que el costo empiece muy alto.</w:t>
            </w:r>
          </w:p>
        </w:tc>
      </w:tr>
      <w:tr>
        <w:tc>
          <w:tcPr>
            <w:tcW w:type="dxa" w:w="1701"/>
          </w:tcPr>
          <w:p>
            <w:r>
              <w:rPr>
                <w:sz w:val="20"/>
              </w:rPr>
              <w:t>4–5</w:t>
            </w:r>
          </w:p>
        </w:tc>
        <w:tc>
          <w:tcPr>
            <w:tcW w:type="dxa" w:w="7370"/>
          </w:tcPr>
          <w:p>
            <w:r>
              <w:rPr>
                <w:sz w:val="20"/>
              </w:rPr>
              <w:t>Evaluar costo por resultado. Si supera 0,50 USD sostenido, preparar 4–8 videos nuevos o probar tier 1+2 si usabas un solo tier.</w:t>
            </w:r>
          </w:p>
        </w:tc>
      </w:tr>
      <w:tr>
        <w:tc>
          <w:tcPr>
            <w:tcW w:type="dxa" w:w="1701"/>
          </w:tcPr>
          <w:p>
            <w:r>
              <w:rPr>
                <w:sz w:val="20"/>
              </w:rPr>
              <w:t>6–10</w:t>
            </w:r>
          </w:p>
        </w:tc>
        <w:tc>
          <w:tcPr>
            <w:tcW w:type="dxa" w:w="7370"/>
          </w:tcPr>
          <w:p>
            <w:r>
              <w:rPr>
                <w:sz w:val="20"/>
              </w:rPr>
              <w:t>Añadir creativos nuevos; duplicar el ad set para separar segmentación (género amplio vs. subgéneros).</w:t>
            </w:r>
          </w:p>
        </w:tc>
      </w:tr>
      <w:tr>
        <w:tc>
          <w:tcPr>
            <w:tcW w:type="dxa" w:w="1701"/>
          </w:tcPr>
          <w:p>
            <w:r>
              <w:rPr>
                <w:sz w:val="20"/>
              </w:rPr>
              <w:t>11–14</w:t>
            </w:r>
          </w:p>
        </w:tc>
        <w:tc>
          <w:tcPr>
            <w:tcW w:type="dxa" w:w="7370"/>
          </w:tcPr>
          <w:p>
            <w:r>
              <w:rPr>
                <w:sz w:val="20"/>
              </w:rPr>
              <w:t>Pausar lo peor, mantener ganadores; si funciona, subir presupuesto de forma gradual.</w:t>
            </w:r>
          </w:p>
        </w:tc>
      </w:tr>
    </w:tbl>
    <w:p/>
    <w:p>
      <w:pPr>
        <w:pStyle w:val="Heading1"/>
      </w:pPr>
      <w:r>
        <w:t>10. Errores que el video advierte evitar</w:t>
      </w:r>
    </w:p>
    <w:p>
      <w:pPr>
        <w:pStyle w:val="ListBullet"/>
      </w:pPr>
      <w:r>
        <w:t>Activar Advantage+ Audience, Placements o Creative.</w:t>
      </w:r>
    </w:p>
    <w:p>
      <w:pPr>
        <w:pStyle w:val="ListBullet"/>
      </w:pPr>
      <w:r>
        <w:t>Marcar “usar como sugerencia” en la edad.</w:t>
      </w:r>
    </w:p>
    <w:p>
      <w:pPr>
        <w:pStyle w:val="ListBullet"/>
      </w:pPr>
      <w:r>
        <w:t>Segmentar 65+ al empezar, o restringir arbitrariamente la edad.</w:t>
      </w:r>
    </w:p>
    <w:p>
      <w:pPr>
        <w:pStyle w:val="ListBullet"/>
      </w:pPr>
      <w:r>
        <w:t>Targetear “mundial” o países muy baratos que no convierten a streams.</w:t>
      </w:r>
    </w:p>
    <w:p>
      <w:pPr>
        <w:pStyle w:val="ListBullet"/>
      </w:pPr>
      <w:r>
        <w:t>Usar Audience Network.</w:t>
      </w:r>
    </w:p>
    <w:p>
      <w:pPr>
        <w:pStyle w:val="ListBullet"/>
      </w:pPr>
      <w:r>
        <w:t>Poner demasiadas plataformas en la landing, repartiendo los clics.</w:t>
      </w:r>
    </w:p>
    <w:p>
      <w:pPr>
        <w:pStyle w:val="ListBullet"/>
      </w:pPr>
      <w:r>
        <w:t>Correr un solo video.</w:t>
      </w:r>
    </w:p>
    <w:p>
      <w:pPr>
        <w:pStyle w:val="ListBullet"/>
      </w:pPr>
      <w:r>
        <w:t>Elegir el píxel o evento equivocado.</w:t>
      </w:r>
    </w:p>
    <w:p>
      <w:pPr>
        <w:pStyle w:val="ListBullet"/>
      </w:pPr>
      <w:r>
        <w:t>Empezar con presupuestos altos o tocar la campaña a los 2 días.</w:t>
      </w:r>
    </w:p>
    <w:p>
      <w:pPr>
        <w:pStyle w:val="ListBullet"/>
      </w:pPr>
      <w:r>
        <w:t>Olvidar el tope de gasto cuando lo usas.</w:t>
      </w:r>
    </w:p>
    <w:p>
      <w:pPr>
        <w:pStyle w:val="ListBullet"/>
      </w:pPr>
      <w:r>
        <w:t>Buscar la audiencia perfecta: hoy el video y la creatividad pesan más.</w:t>
      </w:r>
    </w:p>
    <w:p>
      <w:pPr>
        <w:pStyle w:val="Heading1"/>
      </w:pPr>
      <w:r>
        <w:t>11. Glosario</w:t>
      </w:r>
    </w:p>
    <w:tbl>
      <w:tblPr>
        <w:tblStyle w:val="TableGrid"/>
        <w:tblW w:type="auto" w:w="0"/>
        <w:tblLook w:firstColumn="1" w:firstRow="1" w:lastColumn="0" w:lastRow="0" w:noHBand="0" w:noVBand="1" w:val="04A0"/>
      </w:tblPr>
      <w:tblGrid>
        <w:gridCol w:w="4873"/>
        <w:gridCol w:w="4873"/>
      </w:tblGrid>
      <w:tr>
        <w:tc>
          <w:tcPr>
            <w:tcW w:type="dxa" w:w="2551"/>
            <w:shd w:val="clear" w:color="auto" w:fill="1F4E79"/>
          </w:tcPr>
          <w:p>
            <w:r>
              <w:rPr>
                <w:sz w:val="20"/>
              </w:rPr>
            </w:r>
            <w:r>
              <w:rPr>
                <w:b/>
                <w:color w:val="FFFFFF"/>
                <w:sz w:val="20"/>
              </w:rPr>
              <w:t>Término</w:t>
            </w:r>
          </w:p>
        </w:tc>
        <w:tc>
          <w:tcPr>
            <w:tcW w:type="dxa" w:w="6520"/>
            <w:shd w:val="clear" w:color="auto" w:fill="1F4E79"/>
          </w:tcPr>
          <w:p>
            <w:r>
              <w:rPr>
                <w:sz w:val="20"/>
              </w:rPr>
            </w:r>
            <w:r>
              <w:rPr>
                <w:b/>
                <w:color w:val="FFFFFF"/>
                <w:sz w:val="20"/>
              </w:rPr>
              <w:t>Significado</w:t>
            </w:r>
          </w:p>
        </w:tc>
      </w:tr>
      <w:tr>
        <w:tc>
          <w:tcPr>
            <w:tcW w:type="dxa" w:w="2551"/>
          </w:tcPr>
          <w:p>
            <w:r>
              <w:rPr>
                <w:sz w:val="20"/>
              </w:rPr>
              <w:t>Ads Manager</w:t>
            </w:r>
          </w:p>
        </w:tc>
        <w:tc>
          <w:tcPr>
            <w:tcW w:type="dxa" w:w="6520"/>
          </w:tcPr>
          <w:p>
            <w:r>
              <w:rPr>
                <w:sz w:val="20"/>
              </w:rPr>
              <w:t>Herramienta de Meta para crear y gestionar anuncios.</w:t>
            </w:r>
          </w:p>
        </w:tc>
      </w:tr>
      <w:tr>
        <w:tc>
          <w:tcPr>
            <w:tcW w:type="dxa" w:w="2551"/>
          </w:tcPr>
          <w:p>
            <w:r>
              <w:rPr>
                <w:sz w:val="20"/>
              </w:rPr>
              <w:t>Píxel / Dataset</w:t>
            </w:r>
          </w:p>
        </w:tc>
        <w:tc>
          <w:tcPr>
            <w:tcW w:type="dxa" w:w="6520"/>
          </w:tcPr>
          <w:p>
            <w:r>
              <w:rPr>
                <w:sz w:val="20"/>
              </w:rPr>
              <w:t>Código que registra acciones en tu página web y las envía a Meta.</w:t>
            </w:r>
          </w:p>
        </w:tc>
      </w:tr>
      <w:tr>
        <w:tc>
          <w:tcPr>
            <w:tcW w:type="dxa" w:w="2551"/>
          </w:tcPr>
          <w:p>
            <w:r>
              <w:rPr>
                <w:sz w:val="20"/>
              </w:rPr>
              <w:t>Evento (View Content)</w:t>
            </w:r>
          </w:p>
        </w:tc>
        <w:tc>
          <w:tcPr>
            <w:tcW w:type="dxa" w:w="6520"/>
          </w:tcPr>
          <w:p>
            <w:r>
              <w:rPr>
                <w:sz w:val="20"/>
              </w:rPr>
              <w:t>Acción registrada; aquí, el clic a un botón de plataforma.</w:t>
            </w:r>
          </w:p>
        </w:tc>
      </w:tr>
      <w:tr>
        <w:tc>
          <w:tcPr>
            <w:tcW w:type="dxa" w:w="2551"/>
          </w:tcPr>
          <w:p>
            <w:r>
              <w:rPr>
                <w:sz w:val="20"/>
              </w:rPr>
              <w:t>Conversión</w:t>
            </w:r>
          </w:p>
        </w:tc>
        <w:tc>
          <w:tcPr>
            <w:tcW w:type="dxa" w:w="6520"/>
          </w:tcPr>
          <w:p>
            <w:r>
              <w:rPr>
                <w:sz w:val="20"/>
              </w:rPr>
              <w:t>Evento que quieres lograr; en esta estrategia, el clic a la landing.</w:t>
            </w:r>
          </w:p>
        </w:tc>
      </w:tr>
      <w:tr>
        <w:tc>
          <w:tcPr>
            <w:tcW w:type="dxa" w:w="2551"/>
          </w:tcPr>
          <w:p>
            <w:r>
              <w:rPr>
                <w:sz w:val="20"/>
              </w:rPr>
              <w:t>CBO</w:t>
            </w:r>
          </w:p>
        </w:tc>
        <w:tc>
          <w:tcPr>
            <w:tcW w:type="dxa" w:w="6520"/>
          </w:tcPr>
          <w:p>
            <w:r>
              <w:rPr>
                <w:sz w:val="20"/>
              </w:rPr>
              <w:t>Presupuesto a nivel de campaña, que Meta reparte entre ad sets.</w:t>
            </w:r>
          </w:p>
        </w:tc>
      </w:tr>
      <w:tr>
        <w:tc>
          <w:tcPr>
            <w:tcW w:type="dxa" w:w="2551"/>
          </w:tcPr>
          <w:p>
            <w:r>
              <w:rPr>
                <w:sz w:val="20"/>
              </w:rPr>
              <w:t>Ad set</w:t>
            </w:r>
          </w:p>
        </w:tc>
        <w:tc>
          <w:tcPr>
            <w:tcW w:type="dxa" w:w="6520"/>
          </w:tcPr>
          <w:p>
            <w:r>
              <w:rPr>
                <w:sz w:val="20"/>
              </w:rPr>
              <w:t>Conjunto de anuncios: audiencia, ubicaciones y evento.</w:t>
            </w:r>
          </w:p>
        </w:tc>
      </w:tr>
      <w:tr>
        <w:tc>
          <w:tcPr>
            <w:tcW w:type="dxa" w:w="2551"/>
          </w:tcPr>
          <w:p>
            <w:r>
              <w:rPr>
                <w:sz w:val="20"/>
              </w:rPr>
              <w:t>Advantage+</w:t>
            </w:r>
          </w:p>
        </w:tc>
        <w:tc>
          <w:tcPr>
            <w:tcW w:type="dxa" w:w="6520"/>
          </w:tcPr>
          <w:p>
            <w:r>
              <w:rPr>
                <w:sz w:val="20"/>
              </w:rPr>
              <w:t>Funciones automáticas de Meta que el autor desactiva en este caso.</w:t>
            </w:r>
          </w:p>
        </w:tc>
      </w:tr>
      <w:tr>
        <w:tc>
          <w:tcPr>
            <w:tcW w:type="dxa" w:w="2551"/>
          </w:tcPr>
          <w:p>
            <w:r>
              <w:rPr>
                <w:sz w:val="20"/>
              </w:rPr>
              <w:t>Fase de aprendizaje</w:t>
            </w:r>
          </w:p>
        </w:tc>
        <w:tc>
          <w:tcPr>
            <w:tcW w:type="dxa" w:w="6520"/>
          </w:tcPr>
          <w:p>
            <w:r>
              <w:rPr>
                <w:sz w:val="20"/>
              </w:rPr>
              <w:t>Primeros días en los que la campaña recopila datos y los costos suelen ser altos.</w:t>
            </w:r>
          </w:p>
        </w:tc>
      </w:tr>
      <w:tr>
        <w:tc>
          <w:tcPr>
            <w:tcW w:type="dxa" w:w="2551"/>
          </w:tcPr>
          <w:p>
            <w:r>
              <w:rPr>
                <w:sz w:val="20"/>
              </w:rPr>
              <w:t>Broad</w:t>
            </w:r>
          </w:p>
        </w:tc>
        <w:tc>
          <w:tcPr>
            <w:tcW w:type="dxa" w:w="6520"/>
          </w:tcPr>
          <w:p>
            <w:r>
              <w:rPr>
                <w:sz w:val="20"/>
              </w:rPr>
              <w:t>Segmentación amplia con muchos intereses juntos.</w:t>
            </w:r>
          </w:p>
        </w:tc>
      </w:tr>
      <w:tr>
        <w:tc>
          <w:tcPr>
            <w:tcW w:type="dxa" w:w="2551"/>
          </w:tcPr>
          <w:p>
            <w:r>
              <w:rPr>
                <w:sz w:val="20"/>
              </w:rPr>
              <w:t>Lookalike / retargeting</w:t>
            </w:r>
          </w:p>
        </w:tc>
        <w:tc>
          <w:tcPr>
            <w:tcW w:type="dxa" w:w="6520"/>
          </w:tcPr>
          <w:p>
            <w:r>
              <w:rPr>
                <w:sz w:val="20"/>
              </w:rPr>
              <w:t>Audiencias parecidas a tus oyentes / reimpacto de quienes ya interactuaron.</w:t>
            </w:r>
          </w:p>
        </w:tc>
      </w:tr>
      <w:tr>
        <w:tc>
          <w:tcPr>
            <w:tcW w:type="dxa" w:w="2551"/>
          </w:tcPr>
          <w:p>
            <w:r>
              <w:rPr>
                <w:sz w:val="20"/>
              </w:rPr>
              <w:t>Smart link / landing</w:t>
            </w:r>
          </w:p>
        </w:tc>
        <w:tc>
          <w:tcPr>
            <w:tcW w:type="dxa" w:w="6520"/>
          </w:tcPr>
          <w:p>
            <w:r>
              <w:rPr>
                <w:sz w:val="20"/>
              </w:rPr>
              <w:t>Página con botones a varias plataformas de streaming.</w:t>
            </w:r>
          </w:p>
        </w:tc>
      </w:tr>
    </w:tbl>
    <w:p/>
    <w:p>
      <w:pPr>
        <w:pStyle w:val="Heading1"/>
      </w:pPr>
      <w:r>
        <w:t>12. Limitaciones</w:t>
      </w:r>
    </w:p>
    <w:p>
      <w:pPr>
        <w:pStyle w:val="ListBullet"/>
      </w:pPr>
      <w:r>
        <w:t>La transcripción corresponde a los subtítulos automáticos en inglés de YouTube; puede tener errores de reconocimiento (por ejemplo en nombres de bandas o de herramientas).</w:t>
      </w:r>
    </w:p>
    <w:p>
      <w:pPr>
        <w:pStyle w:val="ListBullet"/>
      </w:pPr>
      <w:r>
        <w:t>El autor ofrece servicios de consultoría, curso y agencia, y usa enlaces de afiliado (por ejemplo Kashi); tenlo en cuenta al evaluar sus recomendaciones.</w:t>
      </w:r>
    </w:p>
    <w:p>
      <w:pPr>
        <w:pStyle w:val="ListBullet"/>
      </w:pPr>
      <w:r>
        <w:t>Los resultados que muestra son suyos y no verificables desde aquí. Cada artista, género y mercado se comporta distinto.</w:t>
      </w:r>
    </w:p>
    <w:p>
      <w:pPr>
        <w:pStyle w:val="ListBullet"/>
      </w:pPr>
      <w:r>
        <w:t>Las opciones de Meta (sobre todo intereses de segmentación) cambian a menudo; revisa que cada paso siga existiendo en tu cuenta.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