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Variables: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81463" cy="207997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9793" l="48338" r="17109" t="38938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07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Cálculo del ICA: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4713" cy="22457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4621" l="48338" r="17109" t="34922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24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Condicionales: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Todos los valores deben ser positivos.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pH: Valores entre 0 y 14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Oxígeno disuelto: valores en porcentaje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Resultados: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6537" cy="14448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5988" l="48172" r="17109" t="43657"/>
                    <a:stretch>
                      <a:fillRect/>
                    </a:stretch>
                  </pic:blipFill>
                  <pic:spPr>
                    <a:xfrm>
                      <a:off x="0" y="0"/>
                      <a:ext cx="4376537" cy="1444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