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Metodología de la Investigación y Salud Pública en la Residencia de Terapia Ocupacional</w:t>
      </w:r>
    </w:p>
    <w:p>
      <w:r>
        <w:rPr>
          <w:rFonts w:ascii="Calibri" w:hAnsi="Calibri"/>
          <w:sz w:val="22"/>
        </w:rPr>
        <w:t xml:space="preserve">La </w:t>
      </w:r>
      <w:r>
        <w:rPr>
          <w:rFonts w:ascii="Calibri" w:hAnsi="Calibri"/>
          <w:b/>
          <w:sz w:val="22"/>
        </w:rPr>
        <w:t>metodología de la investigación</w:t>
      </w:r>
      <w:r>
        <w:rPr>
          <w:rFonts w:ascii="Calibri" w:hAnsi="Calibri"/>
          <w:sz w:val="22"/>
        </w:rPr>
        <w:t xml:space="preserve"> es una herramienta clave en el desarrollo de conocimientos que permitan pensar críticamente la realidad de la </w:t>
      </w:r>
      <w:r>
        <w:rPr>
          <w:rFonts w:ascii="Calibri" w:hAnsi="Calibri"/>
          <w:b/>
          <w:sz w:val="22"/>
        </w:rPr>
        <w:t>salud pública argentina</w:t>
      </w:r>
      <w:r>
        <w:rPr>
          <w:rFonts w:ascii="Calibri" w:hAnsi="Calibri"/>
          <w:sz w:val="22"/>
        </w:rPr>
        <w:t xml:space="preserve">. En este contexto, las residencias profesionales se configuran como espacios formativos donde se articulan saberes teóricos, prácticas situadas y compromiso con el entorno. La residencia de Terapia Ocupacional en CABA, en particular, propone un posicionamiento activo frente a los desafíos que presenta la atención en </w:t>
      </w:r>
      <w:r>
        <w:rPr>
          <w:rFonts w:ascii="Calibri" w:hAnsi="Calibri"/>
          <w:sz w:val="22"/>
          <w:u w:val="single"/>
        </w:rPr>
        <w:t>salud mental</w:t>
      </w:r>
      <w:r>
        <w:rPr>
          <w:rFonts w:ascii="Calibri" w:hAnsi="Calibri"/>
          <w:sz w:val="22"/>
        </w:rPr>
        <w:t>.</w:t>
        <w:br/>
        <w:br/>
        <w:t xml:space="preserve">A partir de un enfoque centrado en el </w:t>
      </w:r>
      <w:r>
        <w:rPr>
          <w:rFonts w:ascii="Calibri" w:hAnsi="Calibri"/>
          <w:sz w:val="22"/>
          <w:u w:val="single"/>
        </w:rPr>
        <w:t>paradigma de derechos</w:t>
      </w:r>
      <w:r>
        <w:rPr>
          <w:rFonts w:ascii="Calibri" w:hAnsi="Calibri"/>
          <w:sz w:val="22"/>
        </w:rPr>
        <w:t xml:space="preserve">, se promueve una mirada integral que contemple la construcción de conocimiento desde la experiencia, el territorio y la reflexión crítica. En este marco, la </w:t>
      </w:r>
      <w:r>
        <w:rPr>
          <w:rFonts w:ascii="Calibri" w:hAnsi="Calibri"/>
          <w:b/>
          <w:sz w:val="22"/>
        </w:rPr>
        <w:t>investigación cualitativa</w:t>
      </w:r>
      <w:r>
        <w:rPr>
          <w:rFonts w:ascii="Calibri" w:hAnsi="Calibri"/>
          <w:sz w:val="22"/>
        </w:rPr>
        <w:t xml:space="preserve"> adquiere relevancia al permitir explorar sentidos, prácticas e interacciones que no siempre pueden captarse desde métodos cuantitativos, aportando una comprensión profunda de las realidades sociales y sanitarias.</w:t>
        <w:br/>
        <w:br/>
        <w:t xml:space="preserve">La </w:t>
      </w:r>
      <w:r>
        <w:rPr>
          <w:rFonts w:ascii="Calibri" w:hAnsi="Calibri"/>
          <w:b/>
          <w:sz w:val="22"/>
        </w:rPr>
        <w:t>interdisciplinariedad</w:t>
      </w:r>
      <w:r>
        <w:rPr>
          <w:rFonts w:ascii="Calibri" w:hAnsi="Calibri"/>
          <w:sz w:val="22"/>
        </w:rPr>
        <w:t xml:space="preserve"> se vuelve fundamental para abordar los múltiples factores que inciden en la salud, así como para promover intervenciones integrales que trasciendan lo biomédico. Desde la Terapia Ocupacional, se recupera el valor de lo cotidiano, lo vincular y lo subjetivo, elementos centrales en los procesos de cuidado.</w:t>
        <w:br/>
        <w:br/>
        <w:t xml:space="preserve">En este recorrido formativo, el desarrollo de una </w:t>
      </w:r>
      <w:r>
        <w:rPr>
          <w:rFonts w:ascii="Calibri" w:hAnsi="Calibri"/>
          <w:sz w:val="22"/>
          <w:u w:val="single"/>
        </w:rPr>
        <w:t>pregunta problema de la investigación</w:t>
      </w:r>
      <w:r>
        <w:rPr>
          <w:rFonts w:ascii="Calibri" w:hAnsi="Calibri"/>
          <w:sz w:val="22"/>
        </w:rPr>
        <w:t xml:space="preserve"> coherente con el contexto resulta esencial, ya que orienta el proceso indagativo y lo ancla a una realidad concreta. Asimismo, se sostiene una práctica investigativa atravesada por la </w:t>
      </w:r>
      <w:r>
        <w:rPr>
          <w:rFonts w:ascii="Calibri" w:hAnsi="Calibri"/>
          <w:sz w:val="22"/>
          <w:u w:val="single"/>
        </w:rPr>
        <w:t>ética</w:t>
      </w:r>
      <w:r>
        <w:rPr>
          <w:rFonts w:ascii="Calibri" w:hAnsi="Calibri"/>
          <w:sz w:val="22"/>
        </w:rPr>
        <w:t>, tanto en la producción de datos como en el vínculo con las personas y comunidades.</w:t>
        <w:br/>
        <w:br/>
        <w:t xml:space="preserve">De este modo, la residencia fomenta una formación comprometida con la </w:t>
      </w:r>
      <w:r>
        <w:rPr>
          <w:rFonts w:ascii="Calibri" w:hAnsi="Calibri"/>
          <w:b/>
          <w:sz w:val="22"/>
        </w:rPr>
        <w:t>equidad en salud</w:t>
      </w:r>
      <w:r>
        <w:rPr>
          <w:rFonts w:ascii="Calibri" w:hAnsi="Calibri"/>
          <w:sz w:val="22"/>
        </w:rPr>
        <w:t xml:space="preserve"> y con una perspectiva que impulse la </w:t>
      </w:r>
      <w:r>
        <w:rPr>
          <w:rFonts w:ascii="Calibri" w:hAnsi="Calibri"/>
          <w:b/>
          <w:sz w:val="22"/>
        </w:rPr>
        <w:t>transformación social</w:t>
      </w:r>
      <w:r>
        <w:rPr>
          <w:rFonts w:ascii="Calibri" w:hAnsi="Calibri"/>
          <w:sz w:val="22"/>
        </w:rPr>
        <w:t>, integrando saber, sensibilidad y acción colectiva.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