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IconOpenEyeProps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IconOpenEye({ fill, height, width }: IconOpenEyeProps)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d="M12.105 18.397c-4.419-.207-7.65-2.168-9.846-5.869-.345-.58-.345-1.119 0-1.685 2.223-3.77 5.51-5.91 9.902-5.841 4.308.055 7.526 2.195 9.653 5.965.304.525.262.981-.042 1.506-2.168 3.784-5.44 5.717-9.667 5.924zM7.01 11.644c-.014 2.776 2.223 5.055 4.971 5.068 2.68.014 5.027-2.25 5.055-4.916.027-2.83-2.196-5.123-4.986-5.123-2.803-.014-5.027 2.195-5.04 4.971z"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d="M15.296 11.713c-.014 1.879-1.41 3.26-3.287 3.26-1.823 0-3.315-1.464-3.328-3.274-.014-.538.11-.814.787-.662 1.229.262 2.223-.719 1.92-1.934-.194-.787.207-.8.731-.787 1.81.041 3.19 1.533 3.177 3.397z"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IconOpenEye;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