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RadixIconsAvatarProps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RadixIconsAvatar({ fill, height, width }: RadixIconsAvatarProps)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fillRule="evenodd"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clipRule="evenodd"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d="M1.402 12a10.597 10.597 0 1121.194 0 10.597 10.597 0 01-21.194 0zM12 2.923a9.077 9.077 0 00-6.709 15.19A7.954 7.954 0 0112 14.44a7.951 7.951 0 016.708 3.674 9.076 9.076 0 00-6.709-15.19zm5.571 16.243A6.436 6.436 0 0012 15.96a6.436 6.436 0 00-5.572 3.206 9.037 9.037 0 005.571 1.91c2.1 0 4.032-.713 5.571-1.91zm-9.33-8.758a3.76 3.76 0 117.52 0 3.76 3.76 0 01-7.52 0zM12 8.168a2.24 2.24 0 100 4.48 2.24 2.24 0 000-4.48z"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RadixIconsAvatar;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