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rquitectura-funcional-v1"/>
    <w:p>
      <w:pPr>
        <w:pStyle w:val="Heading1"/>
      </w:pPr>
      <w:r>
        <w:t xml:space="preserve">ARQUITECTURA FUNCIONAL V1</w:t>
      </w:r>
    </w:p>
    <w:bookmarkStart w:id="20" w:name="proyecto-bitácora-digital-de-obra-civil"/>
    <w:p>
      <w:pPr>
        <w:pStyle w:val="Heading2"/>
      </w:pPr>
      <w:r>
        <w:t xml:space="preserve">Proyecto: Bitácora Digital de Obra Civil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ntrol-documental"/>
    <w:p>
      <w:pPr>
        <w:pStyle w:val="Heading1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Arquitectura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Bitácora Digital de Obra Civil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Borrador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12/05/2026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Juan Fernando Agudelo Carmona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Tecnología Base</w:t>
            </w:r>
          </w:p>
        </w:tc>
        <w:tc>
          <w:tcPr/>
          <w:p>
            <w:pPr>
              <w:pStyle w:val="Compact"/>
            </w:pPr>
            <w:r>
              <w:t xml:space="preserve">Next.js + NestJS + PostgreSQL</w:t>
            </w:r>
          </w:p>
        </w:tc>
      </w:tr>
    </w:tbl>
    <w:bookmarkStart w:id="22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12/05/2026</w:t>
            </w:r>
          </w:p>
        </w:tc>
        <w:tc>
          <w:tcPr/>
          <w:p>
            <w:pPr>
              <w:pStyle w:val="Compact"/>
            </w:pPr>
            <w:r>
              <w:t xml:space="preserve">Creación inicial del documento de arquitectura funcional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objetivo-del-documento"/>
    <w:p>
      <w:pPr>
        <w:pStyle w:val="Heading1"/>
      </w:pPr>
      <w:r>
        <w:t xml:space="preserve">2. Objetivo del Documento</w:t>
      </w:r>
    </w:p>
    <w:p>
      <w:pPr>
        <w:pStyle w:val="FirstParagraph"/>
      </w:pPr>
      <w:r>
        <w:t xml:space="preserve">El presente documento tiene como objetivo definir la arquitectura funcional inicial de la plataforma</w:t>
      </w:r>
      <w:r>
        <w:t xml:space="preserve"> </w:t>
      </w:r>
      <w:r>
        <w:t xml:space="preserve">“Bitácora Digital de Obra Civil”</w:t>
      </w:r>
      <w:r>
        <w:t xml:space="preserve">, estableciendo la estructura funcional, módulos principales, reglas operativas, alcance y lineamientos generales del sistema.</w:t>
      </w:r>
    </w:p>
    <w:p>
      <w:pPr>
        <w:pStyle w:val="BodyText"/>
      </w:pPr>
      <w:r>
        <w:t xml:space="preserve">La solución busca digitalizar el proceso operativo y documental de proyectos de obra civil mediante una plataforma centralizada, auditable, multi-proyecto y escalable.</w:t>
      </w:r>
    </w:p>
    <w:p>
      <w:pPr>
        <w:pStyle w:val="BodyText"/>
      </w:pPr>
      <w:r>
        <w:t xml:space="preserve">Este documento servirá como base para:</w:t>
      </w:r>
    </w:p>
    <w:p>
      <w:pPr>
        <w:pStyle w:val="Compact"/>
        <w:numPr>
          <w:ilvl w:val="0"/>
          <w:numId w:val="1001"/>
        </w:numPr>
      </w:pPr>
      <w:r>
        <w:t xml:space="preserve">Diseño técnico</w:t>
      </w:r>
    </w:p>
    <w:p>
      <w:pPr>
        <w:pStyle w:val="Compact"/>
        <w:numPr>
          <w:ilvl w:val="0"/>
          <w:numId w:val="1001"/>
        </w:numPr>
      </w:pPr>
      <w:r>
        <w:t xml:space="preserve">Construcción del modelo de datos</w:t>
      </w:r>
    </w:p>
    <w:p>
      <w:pPr>
        <w:pStyle w:val="Compact"/>
        <w:numPr>
          <w:ilvl w:val="0"/>
          <w:numId w:val="1001"/>
        </w:numPr>
      </w:pPr>
      <w:r>
        <w:t xml:space="preserve">Desarrollo backend y frontend</w:t>
      </w:r>
    </w:p>
    <w:p>
      <w:pPr>
        <w:pStyle w:val="Compact"/>
        <w:numPr>
          <w:ilvl w:val="0"/>
          <w:numId w:val="1001"/>
        </w:numPr>
      </w:pPr>
      <w:r>
        <w:t xml:space="preserve">Definición de APIs</w:t>
      </w:r>
    </w:p>
    <w:p>
      <w:pPr>
        <w:pStyle w:val="Compact"/>
        <w:numPr>
          <w:ilvl w:val="0"/>
          <w:numId w:val="1001"/>
        </w:numPr>
      </w:pPr>
      <w:r>
        <w:t xml:space="preserve">Gestión documental</w:t>
      </w:r>
    </w:p>
    <w:p>
      <w:pPr>
        <w:pStyle w:val="Compact"/>
        <w:numPr>
          <w:ilvl w:val="0"/>
          <w:numId w:val="1001"/>
        </w:numPr>
      </w:pPr>
      <w:r>
        <w:t xml:space="preserve">Gobierno funcional del sistema</w:t>
      </w:r>
    </w:p>
    <w:p>
      <w:pPr>
        <w:pStyle w:val="Compact"/>
        <w:numPr>
          <w:ilvl w:val="0"/>
          <w:numId w:val="1001"/>
        </w:numPr>
      </w:pPr>
      <w:r>
        <w:t xml:space="preserve">Validación de alcance</w:t>
      </w:r>
    </w:p>
    <w:p>
      <w:pPr>
        <w:pStyle w:val="Compact"/>
        <w:numPr>
          <w:ilvl w:val="0"/>
          <w:numId w:val="1001"/>
        </w:numPr>
      </w:pPr>
      <w:r>
        <w:t xml:space="preserve">Escalabilidad futura</w:t>
      </w:r>
    </w:p>
    <w:p>
      <w:r>
        <w:pict>
          <v:rect style="width:0;height:1.5pt" o:hralign="center" o:hrstd="t" o:hr="t"/>
        </w:pict>
      </w:r>
    </w:p>
    <w:bookmarkEnd w:id="24"/>
    <w:bookmarkStart w:id="25" w:name="contexto-del-proyecto"/>
    <w:p>
      <w:pPr>
        <w:pStyle w:val="Heading1"/>
      </w:pPr>
      <w:r>
        <w:t xml:space="preserve">3. Contexto del Proyecto</w:t>
      </w:r>
    </w:p>
    <w:p>
      <w:pPr>
        <w:pStyle w:val="FirstParagraph"/>
      </w:pPr>
      <w:r>
        <w:t xml:space="preserve">En múltiples proyectos de obra civil, la gestión de bitácoras continúa realizándose mediante documentos físicos, archivos dispersos, grupos de mensajería o herramientas no centralizadas.</w:t>
      </w:r>
    </w:p>
    <w:p>
      <w:pPr>
        <w:pStyle w:val="BodyText"/>
      </w:pPr>
      <w:r>
        <w:t xml:space="preserve">Esto genera problemáticas como:</w:t>
      </w:r>
    </w:p>
    <w:p>
      <w:pPr>
        <w:pStyle w:val="Compact"/>
        <w:numPr>
          <w:ilvl w:val="0"/>
          <w:numId w:val="1002"/>
        </w:numPr>
      </w:pPr>
      <w:r>
        <w:t xml:space="preserve">Pérdida de trazabilidad</w:t>
      </w:r>
    </w:p>
    <w:p>
      <w:pPr>
        <w:pStyle w:val="Compact"/>
        <w:numPr>
          <w:ilvl w:val="0"/>
          <w:numId w:val="1002"/>
        </w:numPr>
      </w:pPr>
      <w:r>
        <w:t xml:space="preserve">Evidencias incompletas</w:t>
      </w:r>
    </w:p>
    <w:p>
      <w:pPr>
        <w:pStyle w:val="Compact"/>
        <w:numPr>
          <w:ilvl w:val="0"/>
          <w:numId w:val="1002"/>
        </w:numPr>
      </w:pPr>
      <w:r>
        <w:t xml:space="preserve">Dificultad de auditoría</w:t>
      </w:r>
    </w:p>
    <w:p>
      <w:pPr>
        <w:pStyle w:val="Compact"/>
        <w:numPr>
          <w:ilvl w:val="0"/>
          <w:numId w:val="1002"/>
        </w:numPr>
      </w:pPr>
      <w:r>
        <w:t xml:space="preserve">Riesgos legales</w:t>
      </w:r>
    </w:p>
    <w:p>
      <w:pPr>
        <w:pStyle w:val="Compact"/>
        <w:numPr>
          <w:ilvl w:val="0"/>
          <w:numId w:val="1002"/>
        </w:numPr>
      </w:pPr>
      <w:r>
        <w:t xml:space="preserve">Problemas de control documental</w:t>
      </w:r>
    </w:p>
    <w:p>
      <w:pPr>
        <w:pStyle w:val="Compact"/>
        <w:numPr>
          <w:ilvl w:val="0"/>
          <w:numId w:val="1002"/>
        </w:numPr>
      </w:pPr>
      <w:r>
        <w:t xml:space="preserve">Información inconsistente</w:t>
      </w:r>
    </w:p>
    <w:p>
      <w:pPr>
        <w:pStyle w:val="Compact"/>
        <w:numPr>
          <w:ilvl w:val="0"/>
          <w:numId w:val="1002"/>
        </w:numPr>
      </w:pPr>
      <w:r>
        <w:t xml:space="preserve">Retrasos en aprobaciones</w:t>
      </w:r>
    </w:p>
    <w:p>
      <w:pPr>
        <w:pStyle w:val="Compact"/>
        <w:numPr>
          <w:ilvl w:val="0"/>
          <w:numId w:val="1002"/>
        </w:numPr>
      </w:pPr>
      <w:r>
        <w:t xml:space="preserve">Baja capacidad de consulta histórica</w:t>
      </w:r>
    </w:p>
    <w:p>
      <w:pPr>
        <w:pStyle w:val="Compact"/>
        <w:numPr>
          <w:ilvl w:val="0"/>
          <w:numId w:val="1002"/>
        </w:numPr>
      </w:pPr>
      <w:r>
        <w:t xml:space="preserve">Duplicidad de información</w:t>
      </w:r>
    </w:p>
    <w:p>
      <w:pPr>
        <w:pStyle w:val="FirstParagraph"/>
      </w:pPr>
      <w:r>
        <w:t xml:space="preserve">La plataforma propuesta permitirá centralizar la gestión operativa diaria de obra mediante registros estructurados, evidencias digitales, firmas y generación automatizada de bitácoras oficiales.</w:t>
      </w:r>
    </w:p>
    <w:p>
      <w:r>
        <w:pict>
          <v:rect style="width:0;height:1.5pt" o:hralign="center" o:hrstd="t" o:hr="t"/>
        </w:pict>
      </w:r>
    </w:p>
    <w:bookmarkEnd w:id="25"/>
    <w:bookmarkStart w:id="28" w:name="objetivos-del-proyecto"/>
    <w:p>
      <w:pPr>
        <w:pStyle w:val="Heading1"/>
      </w:pPr>
      <w:r>
        <w:t xml:space="preserve">4. Objetivos del Proyecto</w:t>
      </w:r>
    </w:p>
    <w:bookmarkStart w:id="26" w:name="objetivo-general"/>
    <w:p>
      <w:pPr>
        <w:pStyle w:val="Heading2"/>
      </w:pPr>
      <w:r>
        <w:t xml:space="preserve">4.1 Objetivo General</w:t>
      </w:r>
    </w:p>
    <w:p>
      <w:pPr>
        <w:pStyle w:val="FirstParagraph"/>
      </w:pPr>
      <w:r>
        <w:t xml:space="preserve">Diseñar e implementar una plataforma digital centralizada para la administración de bitácoras de obra civil, permitiendo el registro, validación, aprobación y almacenamiento formal de eventos y evidencias asociadas a proyectos constructivos.</w:t>
      </w:r>
    </w:p>
    <w:bookmarkEnd w:id="26"/>
    <w:bookmarkStart w:id="27" w:name="objetivos-específicos"/>
    <w:p>
      <w:pPr>
        <w:pStyle w:val="Heading2"/>
      </w:pPr>
      <w:r>
        <w:t xml:space="preserve">4.2 Objetivos Específicos</w:t>
      </w:r>
    </w:p>
    <w:p>
      <w:pPr>
        <w:pStyle w:val="Compact"/>
        <w:numPr>
          <w:ilvl w:val="0"/>
          <w:numId w:val="1003"/>
        </w:numPr>
      </w:pPr>
      <w:r>
        <w:t xml:space="preserve">Centralizar el registro de eventos de obra</w:t>
      </w:r>
    </w:p>
    <w:p>
      <w:pPr>
        <w:pStyle w:val="Compact"/>
        <w:numPr>
          <w:ilvl w:val="0"/>
          <w:numId w:val="1003"/>
        </w:numPr>
      </w:pPr>
      <w:r>
        <w:t xml:space="preserve">Digitalizar evidencias y soportes</w:t>
      </w:r>
    </w:p>
    <w:p>
      <w:pPr>
        <w:pStyle w:val="Compact"/>
        <w:numPr>
          <w:ilvl w:val="0"/>
          <w:numId w:val="1003"/>
        </w:numPr>
      </w:pPr>
      <w:r>
        <w:t xml:space="preserve">Gestionar múltiples proyectos desde una sola plataforma</w:t>
      </w:r>
    </w:p>
    <w:p>
      <w:pPr>
        <w:pStyle w:val="Compact"/>
        <w:numPr>
          <w:ilvl w:val="0"/>
          <w:numId w:val="1003"/>
        </w:numPr>
      </w:pPr>
      <w:r>
        <w:t xml:space="preserve">Formalizar el proceso de aprobación diaria</w:t>
      </w:r>
    </w:p>
    <w:p>
      <w:pPr>
        <w:pStyle w:val="Compact"/>
        <w:numPr>
          <w:ilvl w:val="0"/>
          <w:numId w:val="1003"/>
        </w:numPr>
      </w:pPr>
      <w:r>
        <w:t xml:space="preserve">Generar PDFs oficiales diarios</w:t>
      </w:r>
    </w:p>
    <w:p>
      <w:pPr>
        <w:pStyle w:val="Compact"/>
        <w:numPr>
          <w:ilvl w:val="0"/>
          <w:numId w:val="1003"/>
        </w:numPr>
      </w:pPr>
      <w:r>
        <w:t xml:space="preserve">Implementar trazabilidad completa de cambios</w:t>
      </w:r>
    </w:p>
    <w:p>
      <w:pPr>
        <w:pStyle w:val="Compact"/>
        <w:numPr>
          <w:ilvl w:val="0"/>
          <w:numId w:val="1003"/>
        </w:numPr>
      </w:pPr>
      <w:r>
        <w:t xml:space="preserve">Controlar accesos mediante roles y permisos</w:t>
      </w:r>
    </w:p>
    <w:p>
      <w:pPr>
        <w:pStyle w:val="Compact"/>
        <w:numPr>
          <w:ilvl w:val="0"/>
          <w:numId w:val="1003"/>
        </w:numPr>
      </w:pPr>
      <w:r>
        <w:t xml:space="preserve">Facilitar auditorías y revisiones históricas</w:t>
      </w:r>
    </w:p>
    <w:p>
      <w:pPr>
        <w:pStyle w:val="Compact"/>
        <w:numPr>
          <w:ilvl w:val="0"/>
          <w:numId w:val="1003"/>
        </w:numPr>
      </w:pPr>
      <w:r>
        <w:t xml:space="preserve">Garantizar escalabilidad funcional y técnica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lcance-funcional"/>
    <w:p>
      <w:pPr>
        <w:pStyle w:val="Heading1"/>
      </w:pPr>
      <w:r>
        <w:t xml:space="preserve">5. Alcance Funcional</w:t>
      </w:r>
    </w:p>
    <w:bookmarkStart w:id="29" w:name="incluye"/>
    <w:p>
      <w:pPr>
        <w:pStyle w:val="Heading2"/>
      </w:pPr>
      <w:r>
        <w:t xml:space="preserve">5.1 Incluye</w:t>
      </w:r>
    </w:p>
    <w:p>
      <w:pPr>
        <w:pStyle w:val="FirstParagraph"/>
      </w:pPr>
      <w:r>
        <w:t xml:space="preserve">La solución incluirá inicialmente:</w:t>
      </w:r>
    </w:p>
    <w:p>
      <w:pPr>
        <w:pStyle w:val="Compact"/>
        <w:numPr>
          <w:ilvl w:val="0"/>
          <w:numId w:val="1004"/>
        </w:numPr>
      </w:pPr>
      <w:r>
        <w:t xml:space="preserve">Administración de proyectos</w:t>
      </w:r>
    </w:p>
    <w:p>
      <w:pPr>
        <w:pStyle w:val="Compact"/>
        <w:numPr>
          <w:ilvl w:val="0"/>
          <w:numId w:val="1004"/>
        </w:numPr>
      </w:pPr>
      <w:r>
        <w:t xml:space="preserve">Administración de usuarios</w:t>
      </w:r>
    </w:p>
    <w:p>
      <w:pPr>
        <w:pStyle w:val="Compact"/>
        <w:numPr>
          <w:ilvl w:val="0"/>
          <w:numId w:val="1004"/>
        </w:numPr>
      </w:pPr>
      <w:r>
        <w:t xml:space="preserve">Gestión de roles y permisos</w:t>
      </w:r>
    </w:p>
    <w:p>
      <w:pPr>
        <w:pStyle w:val="Compact"/>
        <w:numPr>
          <w:ilvl w:val="0"/>
          <w:numId w:val="1004"/>
        </w:numPr>
      </w:pPr>
      <w:r>
        <w:t xml:space="preserve">Bitácora diaria</w:t>
      </w:r>
    </w:p>
    <w:p>
      <w:pPr>
        <w:pStyle w:val="Compact"/>
        <w:numPr>
          <w:ilvl w:val="0"/>
          <w:numId w:val="1004"/>
        </w:numPr>
      </w:pPr>
      <w:r>
        <w:t xml:space="preserve">Registro de eventos de obra</w:t>
      </w:r>
    </w:p>
    <w:p>
      <w:pPr>
        <w:pStyle w:val="Compact"/>
        <w:numPr>
          <w:ilvl w:val="0"/>
          <w:numId w:val="1004"/>
        </w:numPr>
      </w:pPr>
      <w:r>
        <w:t xml:space="preserve">Adjuntos documentales</w:t>
      </w:r>
    </w:p>
    <w:p>
      <w:pPr>
        <w:pStyle w:val="Compact"/>
        <w:numPr>
          <w:ilvl w:val="0"/>
          <w:numId w:val="1004"/>
        </w:numPr>
      </w:pPr>
      <w:r>
        <w:t xml:space="preserve">Adjuntos fotográficos</w:t>
      </w:r>
    </w:p>
    <w:p>
      <w:pPr>
        <w:pStyle w:val="Compact"/>
        <w:numPr>
          <w:ilvl w:val="0"/>
          <w:numId w:val="1004"/>
        </w:numPr>
      </w:pPr>
      <w:r>
        <w:t xml:space="preserve">Firma de responsables</w:t>
      </w:r>
    </w:p>
    <w:p>
      <w:pPr>
        <w:pStyle w:val="Compact"/>
        <w:numPr>
          <w:ilvl w:val="0"/>
          <w:numId w:val="1004"/>
        </w:numPr>
      </w:pPr>
      <w:r>
        <w:t xml:space="preserve">Flujo de aprobación diaria</w:t>
      </w:r>
    </w:p>
    <w:p>
      <w:pPr>
        <w:pStyle w:val="Compact"/>
        <w:numPr>
          <w:ilvl w:val="0"/>
          <w:numId w:val="1004"/>
        </w:numPr>
      </w:pPr>
      <w:r>
        <w:t xml:space="preserve">Generación automática de PDF</w:t>
      </w:r>
    </w:p>
    <w:p>
      <w:pPr>
        <w:pStyle w:val="Compact"/>
        <w:numPr>
          <w:ilvl w:val="0"/>
          <w:numId w:val="1004"/>
        </w:numPr>
      </w:pPr>
      <w:r>
        <w:t xml:space="preserve">Gestión documental</w:t>
      </w:r>
    </w:p>
    <w:p>
      <w:pPr>
        <w:pStyle w:val="Compact"/>
        <w:numPr>
          <w:ilvl w:val="0"/>
          <w:numId w:val="1004"/>
        </w:numPr>
      </w:pPr>
      <w:r>
        <w:t xml:space="preserve">Auditoría y trazabilidad</w:t>
      </w:r>
    </w:p>
    <w:p>
      <w:pPr>
        <w:pStyle w:val="Compact"/>
        <w:numPr>
          <w:ilvl w:val="0"/>
          <w:numId w:val="1004"/>
        </w:numPr>
      </w:pPr>
      <w:r>
        <w:t xml:space="preserve">Histórico de registros</w:t>
      </w:r>
    </w:p>
    <w:p>
      <w:pPr>
        <w:pStyle w:val="Compact"/>
        <w:numPr>
          <w:ilvl w:val="0"/>
          <w:numId w:val="1004"/>
        </w:numPr>
      </w:pPr>
      <w:r>
        <w:t xml:space="preserve">Gestión multi-proyecto</w:t>
      </w:r>
    </w:p>
    <w:bookmarkEnd w:id="29"/>
    <w:bookmarkStart w:id="30" w:name="excluye-fase-inicial"/>
    <w:p>
      <w:pPr>
        <w:pStyle w:val="Heading2"/>
      </w:pPr>
      <w:r>
        <w:t xml:space="preserve">5.2 Excluye (Fase Inicial)</w:t>
      </w:r>
    </w:p>
    <w:p>
      <w:pPr>
        <w:pStyle w:val="FirstParagraph"/>
      </w:pPr>
      <w:r>
        <w:t xml:space="preserve">Las siguientes funcionalidades no hacen parte de la primera fase:</w:t>
      </w:r>
    </w:p>
    <w:p>
      <w:pPr>
        <w:pStyle w:val="Compact"/>
        <w:numPr>
          <w:ilvl w:val="0"/>
          <w:numId w:val="1005"/>
        </w:numPr>
      </w:pPr>
      <w:r>
        <w:t xml:space="preserve">Aplicación móvil nativa</w:t>
      </w:r>
    </w:p>
    <w:p>
      <w:pPr>
        <w:pStyle w:val="Compact"/>
        <w:numPr>
          <w:ilvl w:val="0"/>
          <w:numId w:val="1005"/>
        </w:numPr>
      </w:pPr>
      <w:r>
        <w:t xml:space="preserve">OCR documental</w:t>
      </w:r>
    </w:p>
    <w:p>
      <w:pPr>
        <w:pStyle w:val="Compact"/>
        <w:numPr>
          <w:ilvl w:val="0"/>
          <w:numId w:val="1005"/>
        </w:numPr>
      </w:pPr>
      <w:r>
        <w:t xml:space="preserve">Inteligencia artificial documental</w:t>
      </w:r>
    </w:p>
    <w:p>
      <w:pPr>
        <w:pStyle w:val="Compact"/>
        <w:numPr>
          <w:ilvl w:val="0"/>
          <w:numId w:val="1005"/>
        </w:numPr>
      </w:pPr>
      <w:r>
        <w:t xml:space="preserve">Integración BIM</w:t>
      </w:r>
    </w:p>
    <w:p>
      <w:pPr>
        <w:pStyle w:val="Compact"/>
        <w:numPr>
          <w:ilvl w:val="0"/>
          <w:numId w:val="1005"/>
        </w:numPr>
      </w:pPr>
      <w:r>
        <w:t xml:space="preserve">Integración ERP</w:t>
      </w:r>
    </w:p>
    <w:p>
      <w:pPr>
        <w:pStyle w:val="Compact"/>
        <w:numPr>
          <w:ilvl w:val="0"/>
          <w:numId w:val="1005"/>
        </w:numPr>
      </w:pPr>
      <w:r>
        <w:t xml:space="preserve">Integración IoT</w:t>
      </w:r>
    </w:p>
    <w:p>
      <w:pPr>
        <w:pStyle w:val="Compact"/>
        <w:numPr>
          <w:ilvl w:val="0"/>
          <w:numId w:val="1005"/>
        </w:numPr>
      </w:pPr>
      <w:r>
        <w:t xml:space="preserve">Georreferenciación avanzada</w:t>
      </w:r>
    </w:p>
    <w:p>
      <w:pPr>
        <w:pStyle w:val="Compact"/>
        <w:numPr>
          <w:ilvl w:val="0"/>
          <w:numId w:val="1005"/>
        </w:numPr>
      </w:pPr>
      <w:r>
        <w:t xml:space="preserve">Firma electrónica certificada</w:t>
      </w:r>
    </w:p>
    <w:p>
      <w:pPr>
        <w:pStyle w:val="Compact"/>
        <w:numPr>
          <w:ilvl w:val="0"/>
          <w:numId w:val="1005"/>
        </w:numPr>
      </w:pPr>
      <w:r>
        <w:t xml:space="preserve">Integraciones gubernamentales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rquitectura-funcional-general"/>
    <w:p>
      <w:pPr>
        <w:pStyle w:val="Heading1"/>
      </w:pPr>
      <w:r>
        <w:t xml:space="preserve">6. Arquitectura Funcional General</w:t>
      </w:r>
    </w:p>
    <w:p>
      <w:pPr>
        <w:pStyle w:val="FirstParagraph"/>
      </w:pPr>
      <w:r>
        <w:t xml:space="preserve">La plataforma estará compuesta por módulos funcionales independientes pero integrados entre sí.</w:t>
      </w:r>
    </w:p>
    <w:bookmarkStart w:id="32" w:name="principios-funcionales"/>
    <w:p>
      <w:pPr>
        <w:pStyle w:val="Heading2"/>
      </w:pPr>
      <w:r>
        <w:t xml:space="preserve">Principios Funcionales</w:t>
      </w:r>
    </w:p>
    <w:p>
      <w:pPr>
        <w:pStyle w:val="Compact"/>
        <w:numPr>
          <w:ilvl w:val="0"/>
          <w:numId w:val="1006"/>
        </w:numPr>
      </w:pPr>
      <w:r>
        <w:t xml:space="preserve">Arquitectura modular</w:t>
      </w:r>
    </w:p>
    <w:p>
      <w:pPr>
        <w:pStyle w:val="Compact"/>
        <w:numPr>
          <w:ilvl w:val="0"/>
          <w:numId w:val="1006"/>
        </w:numPr>
      </w:pPr>
      <w:r>
        <w:t xml:space="preserve">Multi-proyecto</w:t>
      </w:r>
    </w:p>
    <w:p>
      <w:pPr>
        <w:pStyle w:val="Compact"/>
        <w:numPr>
          <w:ilvl w:val="0"/>
          <w:numId w:val="1006"/>
        </w:numPr>
      </w:pPr>
      <w:r>
        <w:t xml:space="preserve">Escalabilidad horizontal</w:t>
      </w:r>
    </w:p>
    <w:p>
      <w:pPr>
        <w:pStyle w:val="Compact"/>
        <w:numPr>
          <w:ilvl w:val="0"/>
          <w:numId w:val="1006"/>
        </w:numPr>
      </w:pPr>
      <w:r>
        <w:t xml:space="preserve">Seguridad basada en roles</w:t>
      </w:r>
    </w:p>
    <w:p>
      <w:pPr>
        <w:pStyle w:val="Compact"/>
        <w:numPr>
          <w:ilvl w:val="0"/>
          <w:numId w:val="1006"/>
        </w:numPr>
      </w:pPr>
      <w:r>
        <w:t xml:space="preserve">Evidencia auditable</w:t>
      </w:r>
    </w:p>
    <w:p>
      <w:pPr>
        <w:pStyle w:val="Compact"/>
        <w:numPr>
          <w:ilvl w:val="0"/>
          <w:numId w:val="1006"/>
        </w:numPr>
      </w:pPr>
      <w:r>
        <w:t xml:space="preserve">Trazabilidad completa</w:t>
      </w:r>
    </w:p>
    <w:p>
      <w:pPr>
        <w:pStyle w:val="Compact"/>
        <w:numPr>
          <w:ilvl w:val="0"/>
          <w:numId w:val="1006"/>
        </w:numPr>
      </w:pPr>
      <w:r>
        <w:t xml:space="preserve">Gestión documental centralizada</w:t>
      </w:r>
    </w:p>
    <w:p>
      <w:pPr>
        <w:pStyle w:val="Compact"/>
        <w:numPr>
          <w:ilvl w:val="0"/>
          <w:numId w:val="1006"/>
        </w:numPr>
      </w:pPr>
      <w:r>
        <w:t xml:space="preserve">Generación automática de entregables</w:t>
      </w:r>
    </w:p>
    <w:bookmarkEnd w:id="32"/>
    <w:bookmarkStart w:id="33" w:name="componentes-principales"/>
    <w:p>
      <w:pPr>
        <w:pStyle w:val="Heading2"/>
      </w:pPr>
      <w:r>
        <w:t xml:space="preserve">Componentes Principales</w:t>
      </w:r>
    </w:p>
    <w:p>
      <w:pPr>
        <w:pStyle w:val="Compact"/>
        <w:numPr>
          <w:ilvl w:val="0"/>
          <w:numId w:val="1007"/>
        </w:numPr>
      </w:pPr>
      <w:r>
        <w:t xml:space="preserve">Gestión de Proyectos</w:t>
      </w:r>
    </w:p>
    <w:p>
      <w:pPr>
        <w:pStyle w:val="Compact"/>
        <w:numPr>
          <w:ilvl w:val="0"/>
          <w:numId w:val="1007"/>
        </w:numPr>
      </w:pPr>
      <w:r>
        <w:t xml:space="preserve">Gestión de Usuarios y Seguridad</w:t>
      </w:r>
    </w:p>
    <w:p>
      <w:pPr>
        <w:pStyle w:val="Compact"/>
        <w:numPr>
          <w:ilvl w:val="0"/>
          <w:numId w:val="1007"/>
        </w:numPr>
      </w:pPr>
      <w:r>
        <w:t xml:space="preserve">Bitácora Diaria</w:t>
      </w:r>
    </w:p>
    <w:p>
      <w:pPr>
        <w:pStyle w:val="Compact"/>
        <w:numPr>
          <w:ilvl w:val="0"/>
          <w:numId w:val="1007"/>
        </w:numPr>
      </w:pPr>
      <w:r>
        <w:t xml:space="preserve">Gestión de Eventos</w:t>
      </w:r>
    </w:p>
    <w:p>
      <w:pPr>
        <w:pStyle w:val="Compact"/>
        <w:numPr>
          <w:ilvl w:val="0"/>
          <w:numId w:val="1007"/>
        </w:numPr>
      </w:pPr>
      <w:r>
        <w:t xml:space="preserve">Gestión Documental</w:t>
      </w:r>
    </w:p>
    <w:p>
      <w:pPr>
        <w:pStyle w:val="Compact"/>
        <w:numPr>
          <w:ilvl w:val="0"/>
          <w:numId w:val="1007"/>
        </w:numPr>
      </w:pPr>
      <w:r>
        <w:t xml:space="preserve">Aprobaciones y Firmas</w:t>
      </w:r>
    </w:p>
    <w:p>
      <w:pPr>
        <w:pStyle w:val="Compact"/>
        <w:numPr>
          <w:ilvl w:val="0"/>
          <w:numId w:val="1007"/>
        </w:numPr>
      </w:pPr>
      <w:r>
        <w:t xml:space="preserve">Generación de PDFs</w:t>
      </w:r>
    </w:p>
    <w:p>
      <w:pPr>
        <w:pStyle w:val="Compact"/>
        <w:numPr>
          <w:ilvl w:val="0"/>
          <w:numId w:val="1007"/>
        </w:numPr>
      </w:pPr>
      <w:r>
        <w:t xml:space="preserve">Auditoría y Logs</w:t>
      </w:r>
    </w:p>
    <w:p>
      <w:pPr>
        <w:pStyle w:val="Compact"/>
        <w:numPr>
          <w:ilvl w:val="0"/>
          <w:numId w:val="1007"/>
        </w:numPr>
      </w:pPr>
      <w:r>
        <w:t xml:space="preserve">Almacenamiento Documental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ctores-del-sistema"/>
    <w:p>
      <w:pPr>
        <w:pStyle w:val="Heading1"/>
      </w:pPr>
      <w:r>
        <w:t xml:space="preserve">7. Actores del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Plataforma</w:t>
            </w:r>
          </w:p>
        </w:tc>
        <w:tc>
          <w:tcPr/>
          <w:p>
            <w:pPr>
              <w:pStyle w:val="Compact"/>
            </w:pPr>
            <w:r>
              <w:t xml:space="preserve">Configuración global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 de Obra</w:t>
            </w:r>
          </w:p>
        </w:tc>
        <w:tc>
          <w:tcPr/>
          <w:p>
            <w:pPr>
              <w:pStyle w:val="Compact"/>
            </w:pPr>
            <w:r>
              <w:t xml:space="preserve">Supervisión y aprobación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Residente de Obra</w:t>
            </w:r>
          </w:p>
        </w:tc>
        <w:tc>
          <w:tcPr/>
          <w:p>
            <w:pPr>
              <w:pStyle w:val="Compact"/>
            </w:pPr>
            <w:r>
              <w:t xml:space="preserve">Registro operativo diario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Validación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Contratista</w:t>
            </w:r>
          </w:p>
        </w:tc>
        <w:tc>
          <w:tcPr/>
          <w:p>
            <w:pPr>
              <w:pStyle w:val="Compact"/>
            </w:pPr>
            <w:r>
              <w:t xml:space="preserve">Reporte de actividades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Seguimiento operativo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Aprobador</w:t>
            </w:r>
          </w:p>
        </w:tc>
        <w:tc>
          <w:tcPr/>
          <w:p>
            <w:pPr>
              <w:pStyle w:val="Compact"/>
            </w:pPr>
            <w:r>
              <w:t xml:space="preserve">Validación y cierre diario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Consulta histórica y revisión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  <w:r>
              <w:t xml:space="preserve">Acceso de solo lectura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54" w:name="módulos-funcionales"/>
    <w:p>
      <w:pPr>
        <w:pStyle w:val="Heading1"/>
      </w:pPr>
      <w:r>
        <w:t xml:space="preserve">8. Módulos Funcionales</w:t>
      </w:r>
    </w:p>
    <w:bookmarkStart w:id="37" w:name="gestión-de-proyectos"/>
    <w:p>
      <w:pPr>
        <w:pStyle w:val="Heading2"/>
      </w:pPr>
      <w:r>
        <w:t xml:space="preserve">8.1 Gestión de Proyectos</w:t>
      </w:r>
    </w:p>
    <w:p>
      <w:pPr>
        <w:pStyle w:val="FirstParagraph"/>
      </w:pPr>
      <w:r>
        <w:t xml:space="preserve">Permite la creación y administración de múltiples proyectos de obra.</w:t>
      </w:r>
    </w:p>
    <w:bookmarkStart w:id="36" w:name="funcionalidades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08"/>
        </w:numPr>
      </w:pPr>
      <w:r>
        <w:t xml:space="preserve">Crear proyectos</w:t>
      </w:r>
    </w:p>
    <w:p>
      <w:pPr>
        <w:pStyle w:val="Compact"/>
        <w:numPr>
          <w:ilvl w:val="0"/>
          <w:numId w:val="1008"/>
        </w:numPr>
      </w:pPr>
      <w:r>
        <w:t xml:space="preserve">Editar información general</w:t>
      </w:r>
    </w:p>
    <w:p>
      <w:pPr>
        <w:pStyle w:val="Compact"/>
        <w:numPr>
          <w:ilvl w:val="0"/>
          <w:numId w:val="1008"/>
        </w:numPr>
      </w:pPr>
      <w:r>
        <w:t xml:space="preserve">Configurar estado del proyecto</w:t>
      </w:r>
    </w:p>
    <w:p>
      <w:pPr>
        <w:pStyle w:val="Compact"/>
        <w:numPr>
          <w:ilvl w:val="0"/>
          <w:numId w:val="1008"/>
        </w:numPr>
      </w:pPr>
      <w:r>
        <w:t xml:space="preserve">Asignar responsables</w:t>
      </w:r>
    </w:p>
    <w:p>
      <w:pPr>
        <w:pStyle w:val="Compact"/>
        <w:numPr>
          <w:ilvl w:val="0"/>
          <w:numId w:val="1008"/>
        </w:numPr>
      </w:pPr>
      <w:r>
        <w:t xml:space="preserve">Configurar permisos por proyecto</w:t>
      </w:r>
    </w:p>
    <w:p>
      <w:pPr>
        <w:pStyle w:val="Compact"/>
        <w:numPr>
          <w:ilvl w:val="0"/>
          <w:numId w:val="1008"/>
        </w:numPr>
      </w:pPr>
      <w:r>
        <w:t xml:space="preserve">Definir información contractual</w:t>
      </w:r>
    </w:p>
    <w:p>
      <w:pPr>
        <w:pStyle w:val="Compact"/>
        <w:numPr>
          <w:ilvl w:val="0"/>
          <w:numId w:val="1008"/>
        </w:numPr>
      </w:pPr>
      <w:r>
        <w:t xml:space="preserve">Activar o desactivar proyectos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gestión-de-usuarios-y-seguridad"/>
    <w:p>
      <w:pPr>
        <w:pStyle w:val="Heading2"/>
      </w:pPr>
      <w:r>
        <w:t xml:space="preserve">8.2 Gestión de Usuarios y Seguridad</w:t>
      </w:r>
    </w:p>
    <w:p>
      <w:pPr>
        <w:pStyle w:val="FirstParagraph"/>
      </w:pPr>
      <w:r>
        <w:t xml:space="preserve">Administración de usuarios, autenticación y autorización.</w:t>
      </w:r>
    </w:p>
    <w:bookmarkStart w:id="38" w:name="funcionalidades-1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09"/>
        </w:numPr>
      </w:pPr>
      <w:r>
        <w:t xml:space="preserve">Gestión de usuarios</w:t>
      </w:r>
    </w:p>
    <w:p>
      <w:pPr>
        <w:pStyle w:val="Compact"/>
        <w:numPr>
          <w:ilvl w:val="0"/>
          <w:numId w:val="1009"/>
        </w:numPr>
      </w:pPr>
      <w:r>
        <w:t xml:space="preserve">Inicio de sesión</w:t>
      </w:r>
    </w:p>
    <w:p>
      <w:pPr>
        <w:pStyle w:val="Compact"/>
        <w:numPr>
          <w:ilvl w:val="0"/>
          <w:numId w:val="1009"/>
        </w:numPr>
      </w:pPr>
      <w:r>
        <w:t xml:space="preserve">Recuperación de acceso</w:t>
      </w:r>
    </w:p>
    <w:p>
      <w:pPr>
        <w:pStyle w:val="Compact"/>
        <w:numPr>
          <w:ilvl w:val="0"/>
          <w:numId w:val="1009"/>
        </w:numPr>
      </w:pPr>
      <w:r>
        <w:t xml:space="preserve">Gestión de roles</w:t>
      </w:r>
    </w:p>
    <w:p>
      <w:pPr>
        <w:pStyle w:val="Compact"/>
        <w:numPr>
          <w:ilvl w:val="0"/>
          <w:numId w:val="1009"/>
        </w:numPr>
      </w:pPr>
      <w:r>
        <w:t xml:space="preserve">Gestión de permisos</w:t>
      </w:r>
    </w:p>
    <w:p>
      <w:pPr>
        <w:pStyle w:val="Compact"/>
        <w:numPr>
          <w:ilvl w:val="0"/>
          <w:numId w:val="1009"/>
        </w:numPr>
      </w:pPr>
      <w:r>
        <w:t xml:space="preserve">Restricción por proyecto</w:t>
      </w:r>
    </w:p>
    <w:p>
      <w:pPr>
        <w:pStyle w:val="Compact"/>
        <w:numPr>
          <w:ilvl w:val="0"/>
          <w:numId w:val="1009"/>
        </w:numPr>
      </w:pPr>
      <w:r>
        <w:t xml:space="preserve">Auditoría de acceso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bitácora-diaria"/>
    <w:p>
      <w:pPr>
        <w:pStyle w:val="Heading2"/>
      </w:pPr>
      <w:r>
        <w:t xml:space="preserve">8.3 Bitácora Diaria</w:t>
      </w:r>
    </w:p>
    <w:p>
      <w:pPr>
        <w:pStyle w:val="FirstParagraph"/>
      </w:pPr>
      <w:r>
        <w:t xml:space="preserve">Módulo central del sistema.</w:t>
      </w:r>
    </w:p>
    <w:bookmarkStart w:id="40" w:name="funcionalidades-2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10"/>
        </w:numPr>
      </w:pPr>
      <w:r>
        <w:t xml:space="preserve">Apertura diaria</w:t>
      </w:r>
    </w:p>
    <w:p>
      <w:pPr>
        <w:pStyle w:val="Compact"/>
        <w:numPr>
          <w:ilvl w:val="0"/>
          <w:numId w:val="1010"/>
        </w:numPr>
      </w:pPr>
      <w:r>
        <w:t xml:space="preserve">Registro operativo</w:t>
      </w:r>
    </w:p>
    <w:p>
      <w:pPr>
        <w:pStyle w:val="Compact"/>
        <w:numPr>
          <w:ilvl w:val="0"/>
          <w:numId w:val="1010"/>
        </w:numPr>
      </w:pPr>
      <w:r>
        <w:t xml:space="preserve">Consolidación de eventos</w:t>
      </w:r>
    </w:p>
    <w:p>
      <w:pPr>
        <w:pStyle w:val="Compact"/>
        <w:numPr>
          <w:ilvl w:val="0"/>
          <w:numId w:val="1010"/>
        </w:numPr>
      </w:pPr>
      <w:r>
        <w:t xml:space="preserve">Estado de bitácora</w:t>
      </w:r>
    </w:p>
    <w:p>
      <w:pPr>
        <w:pStyle w:val="Compact"/>
        <w:numPr>
          <w:ilvl w:val="0"/>
          <w:numId w:val="1010"/>
        </w:numPr>
      </w:pPr>
      <w:r>
        <w:t xml:space="preserve">Cierre diario</w:t>
      </w:r>
    </w:p>
    <w:p>
      <w:pPr>
        <w:pStyle w:val="Compact"/>
        <w:numPr>
          <w:ilvl w:val="0"/>
          <w:numId w:val="1010"/>
        </w:numPr>
      </w:pPr>
      <w:r>
        <w:t xml:space="preserve">Bloqueo posterior aprobación</w:t>
      </w:r>
    </w:p>
    <w:bookmarkEnd w:id="40"/>
    <w:bookmarkStart w:id="41" w:name="estados"/>
    <w:p>
      <w:pPr>
        <w:pStyle w:val="Heading3"/>
      </w:pPr>
      <w:r>
        <w:t xml:space="preserve">Estados</w:t>
      </w:r>
    </w:p>
    <w:p>
      <w:pPr>
        <w:pStyle w:val="Compact"/>
        <w:numPr>
          <w:ilvl w:val="0"/>
          <w:numId w:val="1011"/>
        </w:numPr>
      </w:pPr>
      <w:r>
        <w:t xml:space="preserve">Abierta</w:t>
      </w:r>
    </w:p>
    <w:p>
      <w:pPr>
        <w:pStyle w:val="Compact"/>
        <w:numPr>
          <w:ilvl w:val="0"/>
          <w:numId w:val="1011"/>
        </w:numPr>
      </w:pPr>
      <w:r>
        <w:t xml:space="preserve">En revisión</w:t>
      </w:r>
    </w:p>
    <w:p>
      <w:pPr>
        <w:pStyle w:val="Compact"/>
        <w:numPr>
          <w:ilvl w:val="0"/>
          <w:numId w:val="1011"/>
        </w:numPr>
      </w:pPr>
      <w:r>
        <w:t xml:space="preserve">Aprobada</w:t>
      </w:r>
    </w:p>
    <w:p>
      <w:pPr>
        <w:pStyle w:val="Compact"/>
        <w:numPr>
          <w:ilvl w:val="0"/>
          <w:numId w:val="1011"/>
        </w:numPr>
      </w:pPr>
      <w:r>
        <w:t xml:space="preserve">Cerrada</w:t>
      </w:r>
    </w:p>
    <w:p>
      <w:pPr>
        <w:pStyle w:val="Compact"/>
        <w:numPr>
          <w:ilvl w:val="0"/>
          <w:numId w:val="1011"/>
        </w:numPr>
      </w:pPr>
      <w:r>
        <w:t xml:space="preserve">Rechazada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gestión-de-eventos"/>
    <w:p>
      <w:pPr>
        <w:pStyle w:val="Heading2"/>
      </w:pPr>
      <w:r>
        <w:t xml:space="preserve">8.4 Gestión de Eventos</w:t>
      </w:r>
    </w:p>
    <w:p>
      <w:pPr>
        <w:pStyle w:val="FirstParagraph"/>
      </w:pPr>
      <w:r>
        <w:t xml:space="preserve">Permite registrar eventos diarios relacionados con la obra.</w:t>
      </w:r>
    </w:p>
    <w:bookmarkStart w:id="43" w:name="campos-iniciales"/>
    <w:p>
      <w:pPr>
        <w:pStyle w:val="Heading3"/>
      </w:pPr>
      <w:r>
        <w:t xml:space="preserve">Campos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evento</w:t>
            </w:r>
          </w:p>
        </w:tc>
        <w:tc>
          <w:tcPr/>
          <w:p>
            <w:pPr>
              <w:pStyle w:val="Compact"/>
            </w:pPr>
            <w:r>
              <w:t xml:space="preserve">Lista desplegable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Texto 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 ejecución</w:t>
            </w:r>
          </w:p>
        </w:tc>
        <w:tc>
          <w:tcPr/>
          <w:p>
            <w:pPr>
              <w:pStyle w:val="Compact"/>
            </w:pPr>
            <w:r>
              <w:t xml:space="preserve">Texto libre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y hora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Adjuntos</w:t>
            </w:r>
          </w:p>
        </w:tc>
        <w:tc>
          <w:tcPr/>
          <w:p>
            <w:pPr>
              <w:pStyle w:val="Compact"/>
            </w:pPr>
            <w:r>
              <w:t xml:space="preserve">Documentos e imágenes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Firma digital/manual</w:t>
            </w:r>
          </w:p>
        </w:tc>
      </w:tr>
    </w:tbl>
    <w:bookmarkEnd w:id="43"/>
    <w:bookmarkStart w:id="44" w:name="funcionalidades-3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12"/>
        </w:numPr>
      </w:pPr>
      <w:r>
        <w:t xml:space="preserve">Crear eventos</w:t>
      </w:r>
    </w:p>
    <w:p>
      <w:pPr>
        <w:pStyle w:val="Compact"/>
        <w:numPr>
          <w:ilvl w:val="0"/>
          <w:numId w:val="1012"/>
        </w:numPr>
      </w:pPr>
      <w:r>
        <w:t xml:space="preserve">Editar eventos</w:t>
      </w:r>
    </w:p>
    <w:p>
      <w:pPr>
        <w:pStyle w:val="Compact"/>
        <w:numPr>
          <w:ilvl w:val="0"/>
          <w:numId w:val="1012"/>
        </w:numPr>
      </w:pPr>
      <w:r>
        <w:t xml:space="preserve">Adjuntar evidencia</w:t>
      </w:r>
    </w:p>
    <w:p>
      <w:pPr>
        <w:pStyle w:val="Compact"/>
        <w:numPr>
          <w:ilvl w:val="0"/>
          <w:numId w:val="1012"/>
        </w:numPr>
      </w:pPr>
      <w:r>
        <w:t xml:space="preserve">Firmar registros</w:t>
      </w:r>
    </w:p>
    <w:p>
      <w:pPr>
        <w:pStyle w:val="Compact"/>
        <w:numPr>
          <w:ilvl w:val="0"/>
          <w:numId w:val="1012"/>
        </w:numPr>
      </w:pPr>
      <w:r>
        <w:t xml:space="preserve">Consultar histórico</w:t>
      </w:r>
    </w:p>
    <w:p>
      <w:pPr>
        <w:pStyle w:val="Compact"/>
        <w:numPr>
          <w:ilvl w:val="0"/>
          <w:numId w:val="1012"/>
        </w:numPr>
      </w:pPr>
      <w:r>
        <w:t xml:space="preserve">Relacionar documentos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gestión-documental"/>
    <w:p>
      <w:pPr>
        <w:pStyle w:val="Heading2"/>
      </w:pPr>
      <w:r>
        <w:t xml:space="preserve">8.5 Gestión Documental</w:t>
      </w:r>
    </w:p>
    <w:p>
      <w:pPr>
        <w:pStyle w:val="FirstParagraph"/>
      </w:pPr>
      <w:r>
        <w:t xml:space="preserve">Administración centralizada de documentos asociados a proyectos y eventos.</w:t>
      </w:r>
    </w:p>
    <w:bookmarkStart w:id="46" w:name="tipos-documentales-iniciales"/>
    <w:p>
      <w:pPr>
        <w:pStyle w:val="Heading3"/>
      </w:pPr>
      <w:r>
        <w:t xml:space="preserve">Tipos Documentales Iniciales</w:t>
      </w:r>
    </w:p>
    <w:p>
      <w:pPr>
        <w:pStyle w:val="Compact"/>
        <w:numPr>
          <w:ilvl w:val="0"/>
          <w:numId w:val="1013"/>
        </w:numPr>
      </w:pPr>
      <w:r>
        <w:t xml:space="preserve">Planos</w:t>
      </w:r>
    </w:p>
    <w:p>
      <w:pPr>
        <w:pStyle w:val="Compact"/>
        <w:numPr>
          <w:ilvl w:val="0"/>
          <w:numId w:val="1013"/>
        </w:numPr>
      </w:pPr>
      <w:r>
        <w:t xml:space="preserve">Actas</w:t>
      </w:r>
    </w:p>
    <w:p>
      <w:pPr>
        <w:pStyle w:val="Compact"/>
        <w:numPr>
          <w:ilvl w:val="0"/>
          <w:numId w:val="1013"/>
        </w:numPr>
      </w:pPr>
      <w:r>
        <w:t xml:space="preserve">Solicitudes de suspensión</w:t>
      </w:r>
    </w:p>
    <w:p>
      <w:pPr>
        <w:pStyle w:val="Compact"/>
        <w:numPr>
          <w:ilvl w:val="0"/>
          <w:numId w:val="1013"/>
        </w:numPr>
      </w:pPr>
      <w:r>
        <w:t xml:space="preserve">Denuncias</w:t>
      </w:r>
    </w:p>
    <w:p>
      <w:pPr>
        <w:pStyle w:val="Compact"/>
        <w:numPr>
          <w:ilvl w:val="0"/>
          <w:numId w:val="1013"/>
        </w:numPr>
      </w:pPr>
      <w:r>
        <w:t xml:space="preserve">Demandas</w:t>
      </w:r>
    </w:p>
    <w:p>
      <w:pPr>
        <w:pStyle w:val="Compact"/>
        <w:numPr>
          <w:ilvl w:val="0"/>
          <w:numId w:val="1013"/>
        </w:numPr>
      </w:pPr>
      <w:r>
        <w:t xml:space="preserve">Fotografías</w:t>
      </w:r>
    </w:p>
    <w:p>
      <w:pPr>
        <w:pStyle w:val="Compact"/>
        <w:numPr>
          <w:ilvl w:val="0"/>
          <w:numId w:val="1013"/>
        </w:numPr>
      </w:pPr>
      <w:r>
        <w:t xml:space="preserve">Informes</w:t>
      </w:r>
    </w:p>
    <w:p>
      <w:pPr>
        <w:pStyle w:val="Compact"/>
        <w:numPr>
          <w:ilvl w:val="0"/>
          <w:numId w:val="1013"/>
        </w:numPr>
      </w:pPr>
      <w:r>
        <w:t xml:space="preserve">Contratos</w:t>
      </w:r>
    </w:p>
    <w:p>
      <w:pPr>
        <w:pStyle w:val="Compact"/>
        <w:numPr>
          <w:ilvl w:val="0"/>
          <w:numId w:val="1013"/>
        </w:numPr>
      </w:pPr>
      <w:r>
        <w:t xml:space="preserve">Soportes técnicos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aprobaciones-y-firmas"/>
    <w:p>
      <w:pPr>
        <w:pStyle w:val="Heading2"/>
      </w:pPr>
      <w:r>
        <w:t xml:space="preserve">8.6 Aprobaciones y Firmas</w:t>
      </w:r>
    </w:p>
    <w:p>
      <w:pPr>
        <w:pStyle w:val="FirstParagraph"/>
      </w:pPr>
      <w:r>
        <w:t xml:space="preserve">Módulo encargado del proceso formal de revisión y validación diaria.</w:t>
      </w:r>
    </w:p>
    <w:bookmarkStart w:id="48" w:name="reglas-iniciales"/>
    <w:p>
      <w:pPr>
        <w:pStyle w:val="Heading3"/>
      </w:pPr>
      <w:r>
        <w:t xml:space="preserve">Reglas Iniciales</w:t>
      </w:r>
    </w:p>
    <w:p>
      <w:pPr>
        <w:pStyle w:val="Compact"/>
        <w:numPr>
          <w:ilvl w:val="0"/>
          <w:numId w:val="1014"/>
        </w:numPr>
      </w:pPr>
      <w:r>
        <w:t xml:space="preserve">No podrá aprobarse una bitácora sin eventos registrados</w:t>
      </w:r>
    </w:p>
    <w:p>
      <w:pPr>
        <w:pStyle w:val="Compact"/>
        <w:numPr>
          <w:ilvl w:val="0"/>
          <w:numId w:val="1014"/>
        </w:numPr>
      </w:pPr>
      <w:r>
        <w:t xml:space="preserve">Los eventos deben tener responsable asociado</w:t>
      </w:r>
    </w:p>
    <w:p>
      <w:pPr>
        <w:pStyle w:val="Compact"/>
        <w:numPr>
          <w:ilvl w:val="0"/>
          <w:numId w:val="1014"/>
        </w:numPr>
      </w:pPr>
      <w:r>
        <w:t xml:space="preserve">La aprobación bloquea modificaciones posteriores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generación-de-pdf-oficial"/>
    <w:p>
      <w:pPr>
        <w:pStyle w:val="Heading2"/>
      </w:pPr>
      <w:r>
        <w:t xml:space="preserve">8.7 Generación de PDF Oficial</w:t>
      </w:r>
    </w:p>
    <w:p>
      <w:pPr>
        <w:pStyle w:val="FirstParagraph"/>
      </w:pPr>
      <w:r>
        <w:t xml:space="preserve">Generación automática del documento oficial diario de bitácora.</w:t>
      </w:r>
    </w:p>
    <w:bookmarkStart w:id="50" w:name="características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15"/>
        </w:numPr>
      </w:pPr>
      <w:r>
        <w:t xml:space="preserve">Consolidación automática</w:t>
      </w:r>
    </w:p>
    <w:p>
      <w:pPr>
        <w:pStyle w:val="Compact"/>
        <w:numPr>
          <w:ilvl w:val="0"/>
          <w:numId w:val="1015"/>
        </w:numPr>
      </w:pPr>
      <w:r>
        <w:t xml:space="preserve">Inclusión de firmas</w:t>
      </w:r>
    </w:p>
    <w:p>
      <w:pPr>
        <w:pStyle w:val="Compact"/>
        <w:numPr>
          <w:ilvl w:val="0"/>
          <w:numId w:val="1015"/>
        </w:numPr>
      </w:pPr>
      <w:r>
        <w:t xml:space="preserve">Inclusión de imágenes</w:t>
      </w:r>
    </w:p>
    <w:p>
      <w:pPr>
        <w:pStyle w:val="Compact"/>
        <w:numPr>
          <w:ilvl w:val="0"/>
          <w:numId w:val="1015"/>
        </w:numPr>
      </w:pPr>
      <w:r>
        <w:t xml:space="preserve">Numeración diaria</w:t>
      </w:r>
    </w:p>
    <w:p>
      <w:pPr>
        <w:pStyle w:val="Compact"/>
        <w:numPr>
          <w:ilvl w:val="0"/>
          <w:numId w:val="1015"/>
        </w:numPr>
      </w:pPr>
      <w:r>
        <w:t xml:space="preserve">Exportación PDF</w:t>
      </w:r>
    </w:p>
    <w:p>
      <w:pPr>
        <w:pStyle w:val="Compact"/>
        <w:numPr>
          <w:ilvl w:val="0"/>
          <w:numId w:val="1015"/>
        </w:numPr>
      </w:pPr>
      <w:r>
        <w:t xml:space="preserve">Evidencia legal</w:t>
      </w:r>
    </w:p>
    <w:p>
      <w:pPr>
        <w:pStyle w:val="Compact"/>
        <w:numPr>
          <w:ilvl w:val="0"/>
          <w:numId w:val="1015"/>
        </w:numPr>
      </w:pPr>
      <w:r>
        <w:t xml:space="preserve">Formato corporativo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auditoría-y-trazabilidad"/>
    <w:p>
      <w:pPr>
        <w:pStyle w:val="Heading2"/>
      </w:pPr>
      <w:r>
        <w:t xml:space="preserve">8.8 Auditoría y Trazabilidad</w:t>
      </w:r>
    </w:p>
    <w:p>
      <w:pPr>
        <w:pStyle w:val="FirstParagraph"/>
      </w:pPr>
      <w:r>
        <w:t xml:space="preserve">Registro histórico de operaciones del sistema.</w:t>
      </w:r>
    </w:p>
    <w:bookmarkStart w:id="52" w:name="funcionalidades-4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16"/>
        </w:numPr>
      </w:pPr>
      <w:r>
        <w:t xml:space="preserve">Histórico de cambios</w:t>
      </w:r>
    </w:p>
    <w:p>
      <w:pPr>
        <w:pStyle w:val="Compact"/>
        <w:numPr>
          <w:ilvl w:val="0"/>
          <w:numId w:val="1016"/>
        </w:numPr>
      </w:pPr>
      <w:r>
        <w:t xml:space="preserve">Registro de accesos</w:t>
      </w:r>
    </w:p>
    <w:p>
      <w:pPr>
        <w:pStyle w:val="Compact"/>
        <w:numPr>
          <w:ilvl w:val="0"/>
          <w:numId w:val="1016"/>
        </w:numPr>
      </w:pPr>
      <w:r>
        <w:t xml:space="preserve">Registro de modificaciones</w:t>
      </w:r>
    </w:p>
    <w:p>
      <w:pPr>
        <w:pStyle w:val="Compact"/>
        <w:numPr>
          <w:ilvl w:val="0"/>
          <w:numId w:val="1016"/>
        </w:numPr>
      </w:pPr>
      <w:r>
        <w:t xml:space="preserve">Auditoría documental</w:t>
      </w:r>
    </w:p>
    <w:p>
      <w:pPr>
        <w:pStyle w:val="Compact"/>
        <w:numPr>
          <w:ilvl w:val="0"/>
          <w:numId w:val="1016"/>
        </w:numPr>
      </w:pPr>
      <w:r>
        <w:t xml:space="preserve">Trazabilidad por usuario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flujo-operativo-general"/>
    <w:p>
      <w:pPr>
        <w:pStyle w:val="Heading1"/>
      </w:pPr>
      <w:r>
        <w:t xml:space="preserve">9. Flujo Operativo General</w:t>
      </w:r>
    </w:p>
    <w:p>
      <w:pPr>
        <w:pStyle w:val="Compact"/>
        <w:numPr>
          <w:ilvl w:val="0"/>
          <w:numId w:val="1017"/>
        </w:numPr>
      </w:pPr>
      <w:r>
        <w:t xml:space="preserve">Creación del proyecto</w:t>
      </w:r>
    </w:p>
    <w:p>
      <w:pPr>
        <w:pStyle w:val="Compact"/>
        <w:numPr>
          <w:ilvl w:val="0"/>
          <w:numId w:val="1017"/>
        </w:numPr>
      </w:pPr>
      <w:r>
        <w:t xml:space="preserve">Configuración de usuarios</w:t>
      </w:r>
    </w:p>
    <w:p>
      <w:pPr>
        <w:pStyle w:val="Compact"/>
        <w:numPr>
          <w:ilvl w:val="0"/>
          <w:numId w:val="1017"/>
        </w:numPr>
      </w:pPr>
      <w:r>
        <w:t xml:space="preserve">Apertura de bitácora diaria</w:t>
      </w:r>
    </w:p>
    <w:p>
      <w:pPr>
        <w:pStyle w:val="Compact"/>
        <w:numPr>
          <w:ilvl w:val="0"/>
          <w:numId w:val="1017"/>
        </w:numPr>
      </w:pPr>
      <w:r>
        <w:t xml:space="preserve">Registro de eventos</w:t>
      </w:r>
    </w:p>
    <w:p>
      <w:pPr>
        <w:pStyle w:val="Compact"/>
        <w:numPr>
          <w:ilvl w:val="0"/>
          <w:numId w:val="1017"/>
        </w:numPr>
      </w:pPr>
      <w:r>
        <w:t xml:space="preserve">Carga de evidencias</w:t>
      </w:r>
    </w:p>
    <w:p>
      <w:pPr>
        <w:pStyle w:val="Compact"/>
        <w:numPr>
          <w:ilvl w:val="0"/>
          <w:numId w:val="1017"/>
        </w:numPr>
      </w:pPr>
      <w:r>
        <w:t xml:space="preserve">Firma del responsable</w:t>
      </w:r>
    </w:p>
    <w:p>
      <w:pPr>
        <w:pStyle w:val="Compact"/>
        <w:numPr>
          <w:ilvl w:val="0"/>
          <w:numId w:val="1017"/>
        </w:numPr>
      </w:pPr>
      <w:r>
        <w:t xml:space="preserve">Revisión diaria</w:t>
      </w:r>
    </w:p>
    <w:p>
      <w:pPr>
        <w:pStyle w:val="Compact"/>
        <w:numPr>
          <w:ilvl w:val="0"/>
          <w:numId w:val="1017"/>
        </w:numPr>
      </w:pPr>
      <w:r>
        <w:t xml:space="preserve">Aprobación de bitácora</w:t>
      </w:r>
    </w:p>
    <w:p>
      <w:pPr>
        <w:pStyle w:val="Compact"/>
        <w:numPr>
          <w:ilvl w:val="0"/>
          <w:numId w:val="1017"/>
        </w:numPr>
      </w:pPr>
      <w:r>
        <w:t xml:space="preserve">Generación PDF oficial</w:t>
      </w:r>
    </w:p>
    <w:p>
      <w:pPr>
        <w:pStyle w:val="Compact"/>
        <w:numPr>
          <w:ilvl w:val="0"/>
          <w:numId w:val="1017"/>
        </w:numPr>
      </w:pPr>
      <w:r>
        <w:t xml:space="preserve">Almacenamiento histórico</w:t>
      </w:r>
    </w:p>
    <w:p>
      <w:r>
        <w:pict>
          <v:rect style="width:0;height:1.5pt" o:hralign="center" o:hrstd="t" o:hr="t"/>
        </w:pict>
      </w:r>
    </w:p>
    <w:bookmarkEnd w:id="55"/>
    <w:bookmarkStart w:id="56" w:name="reglas-de-negocio-iniciales"/>
    <w:p>
      <w:pPr>
        <w:pStyle w:val="Heading1"/>
      </w:pPr>
      <w:r>
        <w:t xml:space="preserve">10. Reglas de Negocio Iniciales</w:t>
      </w:r>
    </w:p>
    <w:p>
      <w:pPr>
        <w:pStyle w:val="Compact"/>
        <w:numPr>
          <w:ilvl w:val="0"/>
          <w:numId w:val="1018"/>
        </w:numPr>
      </w:pPr>
      <w:r>
        <w:t xml:space="preserve">Toda bitácora pertenece a un proyecto</w:t>
      </w:r>
    </w:p>
    <w:p>
      <w:pPr>
        <w:pStyle w:val="Compact"/>
        <w:numPr>
          <w:ilvl w:val="0"/>
          <w:numId w:val="1018"/>
        </w:numPr>
      </w:pPr>
      <w:r>
        <w:t xml:space="preserve">Toda bitácora corresponde a una fecha única</w:t>
      </w:r>
    </w:p>
    <w:p>
      <w:pPr>
        <w:pStyle w:val="Compact"/>
        <w:numPr>
          <w:ilvl w:val="0"/>
          <w:numId w:val="1018"/>
        </w:numPr>
      </w:pPr>
      <w:r>
        <w:t xml:space="preserve">Todo evento debe tener responsable</w:t>
      </w:r>
    </w:p>
    <w:p>
      <w:pPr>
        <w:pStyle w:val="Compact"/>
        <w:numPr>
          <w:ilvl w:val="0"/>
          <w:numId w:val="1018"/>
        </w:numPr>
      </w:pPr>
      <w:r>
        <w:t xml:space="preserve">Toda aprobación debe quedar auditada</w:t>
      </w:r>
    </w:p>
    <w:p>
      <w:pPr>
        <w:pStyle w:val="Compact"/>
        <w:numPr>
          <w:ilvl w:val="0"/>
          <w:numId w:val="1018"/>
        </w:numPr>
      </w:pPr>
      <w:r>
        <w:t xml:space="preserve">Toda modificación debe generar trazabilidad</w:t>
      </w:r>
    </w:p>
    <w:p>
      <w:pPr>
        <w:pStyle w:val="Compact"/>
        <w:numPr>
          <w:ilvl w:val="0"/>
          <w:numId w:val="1018"/>
        </w:numPr>
      </w:pPr>
      <w:r>
        <w:t xml:space="preserve">La aprobación bloqueará modificaciones posteriores</w:t>
      </w:r>
    </w:p>
    <w:p>
      <w:r>
        <w:pict>
          <v:rect style="width:0;height:1.5pt" o:hralign="center" o:hrstd="t" o:hr="t"/>
        </w:pict>
      </w:r>
    </w:p>
    <w:bookmarkEnd w:id="56"/>
    <w:bookmarkStart w:id="58" w:name="modelo-conceptual-inicial"/>
    <w:p>
      <w:pPr>
        <w:pStyle w:val="Heading1"/>
      </w:pPr>
      <w:r>
        <w:t xml:space="preserve">11. Modelo Conceptual Inicial</w:t>
      </w:r>
    </w:p>
    <w:bookmarkStart w:id="57" w:name="entidades-principales"/>
    <w:p>
      <w:pPr>
        <w:pStyle w:val="Heading2"/>
      </w:pPr>
      <w:r>
        <w:t xml:space="preserve">Entidades Principales</w:t>
      </w:r>
    </w:p>
    <w:p>
      <w:pPr>
        <w:pStyle w:val="Compact"/>
        <w:numPr>
          <w:ilvl w:val="0"/>
          <w:numId w:val="1019"/>
        </w:numPr>
      </w:pPr>
      <w:r>
        <w:t xml:space="preserve">Organización</w:t>
      </w:r>
    </w:p>
    <w:p>
      <w:pPr>
        <w:pStyle w:val="Compact"/>
        <w:numPr>
          <w:ilvl w:val="0"/>
          <w:numId w:val="1019"/>
        </w:numPr>
      </w:pPr>
      <w:r>
        <w:t xml:space="preserve">Proyecto</w:t>
      </w:r>
    </w:p>
    <w:p>
      <w:pPr>
        <w:pStyle w:val="Compact"/>
        <w:numPr>
          <w:ilvl w:val="0"/>
          <w:numId w:val="1019"/>
        </w:numPr>
      </w:pPr>
      <w:r>
        <w:t xml:space="preserve">Usuario</w:t>
      </w:r>
    </w:p>
    <w:p>
      <w:pPr>
        <w:pStyle w:val="Compact"/>
        <w:numPr>
          <w:ilvl w:val="0"/>
          <w:numId w:val="1019"/>
        </w:numPr>
      </w:pPr>
      <w:r>
        <w:t xml:space="preserve">Rol</w:t>
      </w:r>
    </w:p>
    <w:p>
      <w:pPr>
        <w:pStyle w:val="Compact"/>
        <w:numPr>
          <w:ilvl w:val="0"/>
          <w:numId w:val="1019"/>
        </w:numPr>
      </w:pPr>
      <w:r>
        <w:t xml:space="preserve">Permiso</w:t>
      </w:r>
    </w:p>
    <w:p>
      <w:pPr>
        <w:pStyle w:val="Compact"/>
        <w:numPr>
          <w:ilvl w:val="0"/>
          <w:numId w:val="1019"/>
        </w:numPr>
      </w:pPr>
      <w:r>
        <w:t xml:space="preserve">Bitácora</w:t>
      </w:r>
    </w:p>
    <w:p>
      <w:pPr>
        <w:pStyle w:val="Compact"/>
        <w:numPr>
          <w:ilvl w:val="0"/>
          <w:numId w:val="1019"/>
        </w:numPr>
      </w:pPr>
      <w:r>
        <w:t xml:space="preserve">Evento</w:t>
      </w:r>
    </w:p>
    <w:p>
      <w:pPr>
        <w:pStyle w:val="Compact"/>
        <w:numPr>
          <w:ilvl w:val="0"/>
          <w:numId w:val="1019"/>
        </w:numPr>
      </w:pPr>
      <w:r>
        <w:t xml:space="preserve">Tipo Evento</w:t>
      </w:r>
    </w:p>
    <w:p>
      <w:pPr>
        <w:pStyle w:val="Compact"/>
        <w:numPr>
          <w:ilvl w:val="0"/>
          <w:numId w:val="1019"/>
        </w:numPr>
      </w:pPr>
      <w:r>
        <w:t xml:space="preserve">Documento</w:t>
      </w:r>
    </w:p>
    <w:p>
      <w:pPr>
        <w:pStyle w:val="Compact"/>
        <w:numPr>
          <w:ilvl w:val="0"/>
          <w:numId w:val="1019"/>
        </w:numPr>
      </w:pPr>
      <w:r>
        <w:t xml:space="preserve">Imagen</w:t>
      </w:r>
    </w:p>
    <w:p>
      <w:pPr>
        <w:pStyle w:val="Compact"/>
        <w:numPr>
          <w:ilvl w:val="0"/>
          <w:numId w:val="1019"/>
        </w:numPr>
      </w:pPr>
      <w:r>
        <w:t xml:space="preserve">Firma</w:t>
      </w:r>
    </w:p>
    <w:p>
      <w:pPr>
        <w:pStyle w:val="Compact"/>
        <w:numPr>
          <w:ilvl w:val="0"/>
          <w:numId w:val="1019"/>
        </w:numPr>
      </w:pPr>
      <w:r>
        <w:t xml:space="preserve">Aprobación</w:t>
      </w:r>
    </w:p>
    <w:p>
      <w:pPr>
        <w:pStyle w:val="Compact"/>
        <w:numPr>
          <w:ilvl w:val="0"/>
          <w:numId w:val="1019"/>
        </w:numPr>
      </w:pPr>
      <w:r>
        <w:t xml:space="preserve">Auditoría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rquitectura-técnica-preliminar"/>
    <w:p>
      <w:pPr>
        <w:pStyle w:val="Heading1"/>
      </w:pPr>
      <w:r>
        <w:t xml:space="preserve">12. Arquitectura Técnica Preliminar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NestJS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documental</w:t>
            </w:r>
          </w:p>
        </w:tc>
        <w:tc>
          <w:tcPr/>
          <w:p>
            <w:pPr>
              <w:pStyle w:val="Compact"/>
            </w:pPr>
            <w:r>
              <w:t xml:space="preserve">Google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consideraciones-no-funcionales"/>
    <w:p>
      <w:pPr>
        <w:pStyle w:val="Heading1"/>
      </w:pPr>
      <w:r>
        <w:t xml:space="preserve">13. Consideraciones No Funcionales</w:t>
      </w:r>
    </w:p>
    <w:bookmarkStart w:id="60" w:name="seguridad"/>
    <w:p>
      <w:pPr>
        <w:pStyle w:val="Heading2"/>
      </w:pPr>
      <w:r>
        <w:t xml:space="preserve">Seguridad</w:t>
      </w:r>
    </w:p>
    <w:p>
      <w:pPr>
        <w:pStyle w:val="Compact"/>
        <w:numPr>
          <w:ilvl w:val="0"/>
          <w:numId w:val="1020"/>
        </w:numPr>
      </w:pPr>
      <w:r>
        <w:t xml:space="preserve">Gestión RBAC</w:t>
      </w:r>
    </w:p>
    <w:p>
      <w:pPr>
        <w:pStyle w:val="Compact"/>
        <w:numPr>
          <w:ilvl w:val="0"/>
          <w:numId w:val="1020"/>
        </w:numPr>
      </w:pPr>
      <w:r>
        <w:t xml:space="preserve">JWT</w:t>
      </w:r>
    </w:p>
    <w:p>
      <w:pPr>
        <w:pStyle w:val="Compact"/>
        <w:numPr>
          <w:ilvl w:val="0"/>
          <w:numId w:val="1020"/>
        </w:numPr>
      </w:pPr>
      <w:r>
        <w:t xml:space="preserve">Auditoría completa</w:t>
      </w:r>
    </w:p>
    <w:p>
      <w:pPr>
        <w:pStyle w:val="Compact"/>
        <w:numPr>
          <w:ilvl w:val="0"/>
          <w:numId w:val="1020"/>
        </w:numPr>
      </w:pPr>
      <w:r>
        <w:t xml:space="preserve">Restricción por proyecto</w:t>
      </w:r>
    </w:p>
    <w:bookmarkEnd w:id="60"/>
    <w:bookmarkStart w:id="61" w:name="rendimiento"/>
    <w:p>
      <w:pPr>
        <w:pStyle w:val="Heading2"/>
      </w:pPr>
      <w:r>
        <w:t xml:space="preserve">Rendimiento</w:t>
      </w:r>
    </w:p>
    <w:p>
      <w:pPr>
        <w:pStyle w:val="Compact"/>
        <w:numPr>
          <w:ilvl w:val="0"/>
          <w:numId w:val="1021"/>
        </w:numPr>
      </w:pPr>
      <w:r>
        <w:t xml:space="preserve">Optimización de consultas</w:t>
      </w:r>
    </w:p>
    <w:p>
      <w:pPr>
        <w:pStyle w:val="Compact"/>
        <w:numPr>
          <w:ilvl w:val="0"/>
          <w:numId w:val="1021"/>
        </w:numPr>
      </w:pPr>
      <w:r>
        <w:t xml:space="preserve">Soporte multiusuario</w:t>
      </w:r>
    </w:p>
    <w:p>
      <w:pPr>
        <w:pStyle w:val="Compact"/>
        <w:numPr>
          <w:ilvl w:val="0"/>
          <w:numId w:val="1021"/>
        </w:numPr>
      </w:pPr>
      <w:r>
        <w:t xml:space="preserve">Escalabilidad futura</w:t>
      </w:r>
    </w:p>
    <w:bookmarkEnd w:id="61"/>
    <w:bookmarkStart w:id="62" w:name="disponibilidad"/>
    <w:p>
      <w:pPr>
        <w:pStyle w:val="Heading2"/>
      </w:pPr>
      <w:r>
        <w:t xml:space="preserve">Disponibilidad</w:t>
      </w:r>
    </w:p>
    <w:p>
      <w:pPr>
        <w:pStyle w:val="Compact"/>
        <w:numPr>
          <w:ilvl w:val="0"/>
          <w:numId w:val="1022"/>
        </w:numPr>
      </w:pPr>
      <w:r>
        <w:t xml:space="preserve">Respaldos periódicos</w:t>
      </w:r>
    </w:p>
    <w:p>
      <w:pPr>
        <w:pStyle w:val="Compact"/>
        <w:numPr>
          <w:ilvl w:val="0"/>
          <w:numId w:val="1022"/>
        </w:numPr>
      </w:pPr>
      <w:r>
        <w:t xml:space="preserve">Recuperación de información</w:t>
      </w:r>
    </w:p>
    <w:p>
      <w:pPr>
        <w:pStyle w:val="Compact"/>
        <w:numPr>
          <w:ilvl w:val="0"/>
          <w:numId w:val="1022"/>
        </w:numPr>
      </w:pPr>
      <w:r>
        <w:t xml:space="preserve">Persistencia documental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iesgos-iniciales"/>
    <w:p>
      <w:pPr>
        <w:pStyle w:val="Heading1"/>
      </w:pPr>
      <w:r>
        <w:t xml:space="preserve">14. Riesgos Iniciales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Crecimiento de adjuntos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Manejo de permisos complejos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legal de firmas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Escalabilidad documental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8" w:name="roadmap-inicial"/>
    <w:p>
      <w:pPr>
        <w:pStyle w:val="Heading1"/>
      </w:pPr>
      <w:r>
        <w:t xml:space="preserve">15. Roadmap Inicial</w:t>
      </w:r>
    </w:p>
    <w:bookmarkStart w:id="65" w:name="fase-1"/>
    <w:p>
      <w:pPr>
        <w:pStyle w:val="Heading2"/>
      </w:pPr>
      <w:r>
        <w:t xml:space="preserve">Fase 1</w:t>
      </w:r>
    </w:p>
    <w:p>
      <w:pPr>
        <w:pStyle w:val="Compact"/>
        <w:numPr>
          <w:ilvl w:val="0"/>
          <w:numId w:val="1023"/>
        </w:numPr>
      </w:pPr>
      <w:r>
        <w:t xml:space="preserve">Núcleo operativo</w:t>
      </w:r>
    </w:p>
    <w:p>
      <w:pPr>
        <w:pStyle w:val="Compact"/>
        <w:numPr>
          <w:ilvl w:val="0"/>
          <w:numId w:val="1023"/>
        </w:numPr>
      </w:pPr>
      <w:r>
        <w:t xml:space="preserve">Gestión proyectos</w:t>
      </w:r>
    </w:p>
    <w:p>
      <w:pPr>
        <w:pStyle w:val="Compact"/>
        <w:numPr>
          <w:ilvl w:val="0"/>
          <w:numId w:val="1023"/>
        </w:numPr>
      </w:pPr>
      <w:r>
        <w:t xml:space="preserve">Gestión usuarios</w:t>
      </w:r>
    </w:p>
    <w:p>
      <w:pPr>
        <w:pStyle w:val="Compact"/>
        <w:numPr>
          <w:ilvl w:val="0"/>
          <w:numId w:val="1023"/>
        </w:numPr>
      </w:pPr>
      <w:r>
        <w:t xml:space="preserve">Bitácora diaria</w:t>
      </w:r>
    </w:p>
    <w:p>
      <w:pPr>
        <w:pStyle w:val="Compact"/>
        <w:numPr>
          <w:ilvl w:val="0"/>
          <w:numId w:val="1023"/>
        </w:numPr>
      </w:pPr>
      <w:r>
        <w:t xml:space="preserve">Eventos</w:t>
      </w:r>
    </w:p>
    <w:p>
      <w:pPr>
        <w:pStyle w:val="Compact"/>
        <w:numPr>
          <w:ilvl w:val="0"/>
          <w:numId w:val="1023"/>
        </w:numPr>
      </w:pPr>
      <w:r>
        <w:t xml:space="preserve">Adjuntos</w:t>
      </w:r>
    </w:p>
    <w:p>
      <w:pPr>
        <w:pStyle w:val="Compact"/>
        <w:numPr>
          <w:ilvl w:val="0"/>
          <w:numId w:val="1023"/>
        </w:numPr>
      </w:pPr>
      <w:r>
        <w:t xml:space="preserve">PDFs</w:t>
      </w:r>
    </w:p>
    <w:bookmarkEnd w:id="65"/>
    <w:bookmarkStart w:id="66" w:name="fase-2"/>
    <w:p>
      <w:pPr>
        <w:pStyle w:val="Heading2"/>
      </w:pPr>
      <w:r>
        <w:t xml:space="preserve">Fase 2</w:t>
      </w:r>
    </w:p>
    <w:p>
      <w:pPr>
        <w:pStyle w:val="Compact"/>
        <w:numPr>
          <w:ilvl w:val="0"/>
          <w:numId w:val="1024"/>
        </w:numPr>
      </w:pPr>
      <w:r>
        <w:t xml:space="preserve">Dashboards</w:t>
      </w:r>
    </w:p>
    <w:p>
      <w:pPr>
        <w:pStyle w:val="Compact"/>
        <w:numPr>
          <w:ilvl w:val="0"/>
          <w:numId w:val="1024"/>
        </w:numPr>
      </w:pPr>
      <w:r>
        <w:t xml:space="preserve">Indicadores</w:t>
      </w:r>
    </w:p>
    <w:p>
      <w:pPr>
        <w:pStyle w:val="Compact"/>
        <w:numPr>
          <w:ilvl w:val="0"/>
          <w:numId w:val="1024"/>
        </w:numPr>
      </w:pPr>
      <w:r>
        <w:t xml:space="preserve">Responsive avanzado</w:t>
      </w:r>
    </w:p>
    <w:p>
      <w:pPr>
        <w:pStyle w:val="Compact"/>
        <w:numPr>
          <w:ilvl w:val="0"/>
          <w:numId w:val="1024"/>
        </w:numPr>
      </w:pPr>
      <w:r>
        <w:t xml:space="preserve">Mejoras documentales</w:t>
      </w:r>
    </w:p>
    <w:bookmarkEnd w:id="66"/>
    <w:bookmarkStart w:id="67" w:name="fase-3"/>
    <w:p>
      <w:pPr>
        <w:pStyle w:val="Heading2"/>
      </w:pPr>
      <w:r>
        <w:t xml:space="preserve">Fase 3</w:t>
      </w:r>
    </w:p>
    <w:p>
      <w:pPr>
        <w:pStyle w:val="Compact"/>
        <w:numPr>
          <w:ilvl w:val="0"/>
          <w:numId w:val="1025"/>
        </w:numPr>
      </w:pPr>
      <w:r>
        <w:t xml:space="preserve">IA documental</w:t>
      </w:r>
    </w:p>
    <w:p>
      <w:pPr>
        <w:pStyle w:val="Compact"/>
        <w:numPr>
          <w:ilvl w:val="0"/>
          <w:numId w:val="1025"/>
        </w:numPr>
      </w:pPr>
      <w:r>
        <w:t xml:space="preserve">OCR</w:t>
      </w:r>
    </w:p>
    <w:p>
      <w:pPr>
        <w:pStyle w:val="Compact"/>
        <w:numPr>
          <w:ilvl w:val="0"/>
          <w:numId w:val="1025"/>
        </w:numPr>
      </w:pPr>
      <w:r>
        <w:t xml:space="preserve">Automatizaciones</w:t>
      </w:r>
    </w:p>
    <w:p>
      <w:pPr>
        <w:pStyle w:val="Compact"/>
        <w:numPr>
          <w:ilvl w:val="0"/>
          <w:numId w:val="1025"/>
        </w:numPr>
      </w:pPr>
      <w:r>
        <w:t xml:space="preserve">Integraciones externas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róximos-pasos"/>
    <w:p>
      <w:pPr>
        <w:pStyle w:val="Heading1"/>
      </w:pPr>
      <w:r>
        <w:t xml:space="preserve">16. Próximos Pasos</w:t>
      </w:r>
    </w:p>
    <w:p>
      <w:pPr>
        <w:pStyle w:val="Compact"/>
        <w:numPr>
          <w:ilvl w:val="0"/>
          <w:numId w:val="1026"/>
        </w:numPr>
      </w:pPr>
      <w:r>
        <w:t xml:space="preserve">Validación funcional V1</w:t>
      </w:r>
    </w:p>
    <w:p>
      <w:pPr>
        <w:pStyle w:val="Compact"/>
        <w:numPr>
          <w:ilvl w:val="0"/>
          <w:numId w:val="1026"/>
        </w:numPr>
      </w:pPr>
      <w:r>
        <w:t xml:space="preserve">Diseño ERD detallado</w:t>
      </w:r>
    </w:p>
    <w:p>
      <w:pPr>
        <w:pStyle w:val="Compact"/>
        <w:numPr>
          <w:ilvl w:val="0"/>
          <w:numId w:val="1026"/>
        </w:numPr>
      </w:pPr>
      <w:r>
        <w:t xml:space="preserve">Definición de catálogos maestros</w:t>
      </w:r>
    </w:p>
    <w:p>
      <w:pPr>
        <w:pStyle w:val="Compact"/>
        <w:numPr>
          <w:ilvl w:val="0"/>
          <w:numId w:val="1026"/>
        </w:numPr>
      </w:pPr>
      <w:r>
        <w:t xml:space="preserve">Diseño APIs iniciales</w:t>
      </w:r>
    </w:p>
    <w:p>
      <w:pPr>
        <w:pStyle w:val="Compact"/>
        <w:numPr>
          <w:ilvl w:val="0"/>
          <w:numId w:val="1026"/>
        </w:numPr>
      </w:pPr>
      <w:r>
        <w:t xml:space="preserve">Diseño UI/UX inicial</w:t>
      </w:r>
    </w:p>
    <w:p>
      <w:pPr>
        <w:pStyle w:val="Compact"/>
        <w:numPr>
          <w:ilvl w:val="0"/>
          <w:numId w:val="1026"/>
        </w:numPr>
      </w:pPr>
      <w:r>
        <w:t xml:space="preserve">Construcción técnica del MVP</w:t>
      </w:r>
    </w:p>
    <w:p>
      <w:r>
        <w:pict>
          <v:rect style="width:0;height:1.5pt" o:hralign="center" o:hrstd="t" o:hr="t"/>
        </w:pict>
      </w:r>
    </w:p>
    <w:bookmarkEnd w:id="69"/>
    <w:bookmarkStart w:id="70" w:name="conclusión"/>
    <w:p>
      <w:pPr>
        <w:pStyle w:val="Heading1"/>
      </w:pPr>
      <w:r>
        <w:t xml:space="preserve">17. Conclusión</w:t>
      </w:r>
    </w:p>
    <w:p>
      <w:pPr>
        <w:pStyle w:val="FirstParagraph"/>
      </w:pPr>
      <w:r>
        <w:t xml:space="preserve">La plataforma</w:t>
      </w:r>
      <w:r>
        <w:t xml:space="preserve"> </w:t>
      </w:r>
      <w:r>
        <w:t xml:space="preserve">“Bitácora Digital de Obra Civil”</w:t>
      </w:r>
      <w:r>
        <w:t xml:space="preserve"> </w:t>
      </w:r>
      <w:r>
        <w:t xml:space="preserve">busca convertirse en una solución centralizada, auditable y escalable para la administración operativa y documental de proyectos de construcción.</w:t>
      </w:r>
    </w:p>
    <w:p>
      <w:pPr>
        <w:pStyle w:val="BodyText"/>
      </w:pPr>
      <w:r>
        <w:t xml:space="preserve">La arquitectura funcional definida en este documento establece las bases iniciales para la evolución técnica y funcional del sistema, permitiendo construir una solución robusta alineada con necesidades reales del sector construcción.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2026-05-12T17:20:24Z</dcterms:created>
  <dcterms:modified xsi:type="dcterms:W3CDTF">2026-05-12T17:20:24Z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