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10B6C" w:rsidRDefault="00DF0D5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ALSE-G3 17-10-2025</w:t>
      </w:r>
    </w:p>
    <w:p w:rsidR="00DF0D5E" w:rsidRDefault="00DF0D5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Juan Francisco Correa Benítez</w:t>
      </w:r>
    </w:p>
    <w:p w:rsidR="00DF0D5E" w:rsidRDefault="00DF0D5E">
      <w:pPr>
        <w:rPr>
          <w:rFonts w:ascii="Arial" w:hAnsi="Arial" w:cs="Arial"/>
          <w:sz w:val="24"/>
          <w:szCs w:val="24"/>
        </w:rPr>
      </w:pPr>
      <w:hyperlink r:id="rId4" w:history="1">
        <w:r w:rsidRPr="003025B7">
          <w:rPr>
            <w:rStyle w:val="Hipervnculo"/>
            <w:rFonts w:ascii="Arial" w:hAnsi="Arial" w:cs="Arial"/>
            <w:sz w:val="24"/>
            <w:szCs w:val="24"/>
          </w:rPr>
          <w:t>juan.cbenitez@mail.escuelaing.edu.co</w:t>
        </w:r>
      </w:hyperlink>
    </w:p>
    <w:p w:rsidR="00DF0D5E" w:rsidRDefault="00DF0D5E">
      <w:pPr>
        <w:rPr>
          <w:rFonts w:ascii="Arial" w:hAnsi="Arial" w:cs="Arial"/>
          <w:sz w:val="24"/>
          <w:szCs w:val="24"/>
        </w:rPr>
      </w:pPr>
      <w:hyperlink r:id="rId5" w:history="1">
        <w:r w:rsidRPr="003025B7">
          <w:rPr>
            <w:rStyle w:val="Hipervnculo"/>
            <w:rFonts w:ascii="Arial" w:hAnsi="Arial" w:cs="Arial"/>
            <w:sz w:val="24"/>
            <w:szCs w:val="24"/>
          </w:rPr>
          <w:t>https://github.com/juanfcorreabe/ALSE-G3/tree/main/15-10-2025</w:t>
        </w:r>
      </w:hyperlink>
    </w:p>
    <w:p w:rsidR="00DF0D5E" w:rsidRDefault="00DF0D5E">
      <w:pPr>
        <w:rPr>
          <w:rFonts w:ascii="Arial" w:hAnsi="Arial" w:cs="Arial"/>
          <w:sz w:val="24"/>
          <w:szCs w:val="24"/>
        </w:rPr>
      </w:pPr>
    </w:p>
    <w:p w:rsidR="00DF0D5E" w:rsidRDefault="00DF0D5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Triángulo de Pascal</w:t>
      </w:r>
    </w:p>
    <w:p w:rsidR="00DF0D5E" w:rsidRDefault="00D00B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-1. Se importa la biblioteca &lt;cmath&gt; para hacer uso de la función gamma</w:t>
      </w:r>
    </w:p>
    <w:p w:rsidR="00D00BC5" w:rsidRDefault="00D00BC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-2. Se utiliza el teorema del binomio de Isaac Newton para calcular los coeficientes del grado indicado por el usuario, puesto que estos corresponden a los enteros del triángulo de Pascal, de la forma </w:t>
      </w:r>
      <m:oMath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k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n!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k!</m:t>
            </m:r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n-k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!</m:t>
            </m:r>
          </m:den>
        </m:f>
      </m:oMath>
    </w:p>
    <w:p w:rsidR="00D00BC5" w:rsidRDefault="00D00BC5">
      <w:p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- Para calcular los factoriales de cada coeficiente, se usa la función Gamma, puesto que para todo</w:t>
      </w:r>
      <w:r w:rsidR="001837C7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nϵ</m:t>
        </m:r>
        <m:r>
          <m:rPr>
            <m:scr m:val="double-struck"/>
          </m:rPr>
          <w:rPr>
            <w:rFonts w:ascii="Cambria Math" w:eastAsiaTheme="minorEastAsia" w:hAnsi="Cambria Math" w:cs="Arial"/>
            <w:sz w:val="24"/>
            <w:szCs w:val="24"/>
          </w:rPr>
          <m:t>N</m:t>
        </m:r>
      </m:oMath>
      <w:r>
        <w:rPr>
          <w:rFonts w:ascii="Arial" w:eastAsiaTheme="minorEastAsia" w:hAnsi="Arial" w:cs="Arial"/>
          <w:sz w:val="24"/>
          <w:szCs w:val="24"/>
        </w:rPr>
        <w:t xml:space="preserve">, esta coincide con la Función Factorial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x!</m:t>
        </m:r>
      </m:oMath>
    </w:p>
    <w:p w:rsidR="00D00BC5" w:rsidRDefault="00D00BC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Se utiliza la función gamma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Γ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n-1</m:t>
            </m:r>
          </m:e>
        </m:d>
        <m:r>
          <w:rPr>
            <w:rFonts w:ascii="Cambria Math" w:hAnsi="Cambria Math" w:cs="Arial"/>
            <w:sz w:val="24"/>
            <w:szCs w:val="24"/>
          </w:rPr>
          <m:t>!</m:t>
        </m:r>
        <m:r>
          <w:rPr>
            <w:rFonts w:ascii="Cambria Math" w:hAnsi="Cambria Math" w:cs="Arial"/>
            <w:sz w:val="24"/>
            <w:szCs w:val="24"/>
          </w:rPr>
          <m:t xml:space="preserve"> ; nϵ</m:t>
        </m:r>
        <m:r>
          <m:rPr>
            <m:scr m:val="double-struck"/>
          </m:rPr>
          <w:rPr>
            <w:rFonts w:ascii="Cambria Math" w:hAnsi="Cambria Math" w:cs="Arial"/>
            <w:sz w:val="24"/>
            <w:szCs w:val="24"/>
          </w:rPr>
          <m:t>N</m:t>
        </m:r>
      </m:oMath>
      <w:r w:rsidR="001837C7">
        <w:rPr>
          <w:rFonts w:ascii="Arial" w:eastAsiaTheme="minorEastAsia" w:hAnsi="Arial" w:cs="Arial"/>
          <w:sz w:val="24"/>
          <w:szCs w:val="24"/>
        </w:rPr>
        <w:t xml:space="preserve"> a través de la biblioteca &lt;cmath&gt; con sintaxis </w:t>
      </w:r>
      <w:proofErr w:type="spellStart"/>
      <w:r w:rsidR="001837C7">
        <w:rPr>
          <w:rFonts w:ascii="Arial" w:eastAsiaTheme="minorEastAsia" w:hAnsi="Arial" w:cs="Arial"/>
          <w:sz w:val="24"/>
          <w:szCs w:val="24"/>
        </w:rPr>
        <w:t>coef</w:t>
      </w:r>
      <w:proofErr w:type="spellEnd"/>
      <w:r w:rsidR="001837C7">
        <w:rPr>
          <w:rFonts w:ascii="Arial" w:eastAsiaTheme="minorEastAsia" w:hAnsi="Arial" w:cs="Arial"/>
          <w:sz w:val="24"/>
          <w:szCs w:val="24"/>
        </w:rPr>
        <w:t>=</w:t>
      </w:r>
      <w:proofErr w:type="spellStart"/>
      <w:r w:rsidR="001837C7">
        <w:rPr>
          <w:rFonts w:ascii="Arial" w:eastAsiaTheme="minorEastAsia" w:hAnsi="Arial" w:cs="Arial"/>
          <w:sz w:val="24"/>
          <w:szCs w:val="24"/>
        </w:rPr>
        <w:t>tgamma</w:t>
      </w:r>
      <w:proofErr w:type="spellEnd"/>
      <w:r w:rsidR="001837C7">
        <w:rPr>
          <w:rFonts w:ascii="Arial" w:eastAsiaTheme="minorEastAsia" w:hAnsi="Arial" w:cs="Arial"/>
          <w:sz w:val="24"/>
          <w:szCs w:val="24"/>
        </w:rPr>
        <w:t>(n+1).</w:t>
      </w:r>
    </w:p>
    <w:p w:rsidR="001837C7" w:rsidRDefault="001837C7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- Por último, se imprimen los resultados de la forma indicada en Leetcode.</w:t>
      </w:r>
    </w:p>
    <w:p w:rsidR="001837C7" w:rsidRDefault="001837C7">
      <w:pPr>
        <w:rPr>
          <w:rFonts w:ascii="Arial" w:eastAsiaTheme="minorEastAsia" w:hAnsi="Arial" w:cs="Arial"/>
          <w:sz w:val="24"/>
          <w:szCs w:val="24"/>
        </w:rPr>
      </w:pPr>
    </w:p>
    <w:p w:rsidR="00D00BC5" w:rsidRPr="00D00BC5" w:rsidRDefault="00D00BC5">
      <w:pPr>
        <w:rPr>
          <w:rFonts w:ascii="Arial" w:eastAsiaTheme="minorEastAsia" w:hAnsi="Arial" w:cs="Arial"/>
          <w:sz w:val="24"/>
          <w:szCs w:val="24"/>
        </w:rPr>
      </w:pPr>
    </w:p>
    <w:p w:rsidR="00DF0D5E" w:rsidRPr="00DF0D5E" w:rsidRDefault="00DF0D5E">
      <w:pPr>
        <w:rPr>
          <w:rFonts w:ascii="Arial" w:hAnsi="Arial" w:cs="Arial"/>
          <w:sz w:val="24"/>
          <w:szCs w:val="24"/>
        </w:rPr>
      </w:pPr>
    </w:p>
    <w:sectPr w:rsidR="00DF0D5E" w:rsidRPr="00DF0D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5E"/>
    <w:rsid w:val="001837C7"/>
    <w:rsid w:val="00510B6C"/>
    <w:rsid w:val="00D00BC5"/>
    <w:rsid w:val="00DF0D5E"/>
    <w:rsid w:val="00F7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F5C274"/>
  <w15:chartTrackingRefBased/>
  <w15:docId w15:val="{D765483A-1FD6-404B-AD93-0EA4C1D91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F0D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0D5E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D00B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juanfcorreabe/ALSE-G3/tree/main/15-10-2025" TargetMode="External"/><Relationship Id="rId4" Type="http://schemas.openxmlformats.org/officeDocument/2006/relationships/hyperlink" Target="mailto:juan.cbenitez@mail.escuelaing.edu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146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2025-10-19T17:43:00Z</dcterms:created>
  <dcterms:modified xsi:type="dcterms:W3CDTF">2025-10-19T18:08:00Z</dcterms:modified>
</cp:coreProperties>
</file>