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60F1" w:rsidRPr="00A51EAA" w:rsidRDefault="00D34A21">
      <w:pPr>
        <w:rPr>
          <w:b/>
          <w:u w:val="single"/>
        </w:rPr>
      </w:pPr>
      <w:r w:rsidRPr="00A51EAA">
        <w:rPr>
          <w:b/>
          <w:u w:val="single"/>
        </w:rPr>
        <w:t>Definitions:</w:t>
      </w:r>
    </w:p>
    <w:p w:rsidR="00824522" w:rsidRDefault="00824522" w:rsidP="00824522">
      <w:pPr>
        <w:pStyle w:val="NoSpacing"/>
        <w:ind w:left="1080" w:hanging="360"/>
      </w:pPr>
      <w:proofErr w:type="gramStart"/>
      <w:r w:rsidRPr="00824522">
        <w:rPr>
          <w:i/>
        </w:rPr>
        <w:t>Accepted or Allocated Bid</w:t>
      </w:r>
      <w:r>
        <w:t xml:space="preserve"> – A bid which “wins” and receives an allocation of a particular asset.</w:t>
      </w:r>
      <w:proofErr w:type="gramEnd"/>
      <w:r>
        <w:t xml:space="preserve">  </w:t>
      </w:r>
    </w:p>
    <w:p w:rsidR="00824522" w:rsidRDefault="00824522" w:rsidP="00824522">
      <w:pPr>
        <w:pStyle w:val="NoSpacing"/>
        <w:ind w:left="1080" w:hanging="360"/>
      </w:pPr>
      <w:r w:rsidRPr="00824522">
        <w:rPr>
          <w:i/>
        </w:rPr>
        <w:t>Advance amount or Asset</w:t>
      </w:r>
      <w:r>
        <w:t xml:space="preserve"> – MO loan request amount.</w:t>
      </w:r>
    </w:p>
    <w:p w:rsidR="00824522" w:rsidRDefault="00824522" w:rsidP="00824522">
      <w:pPr>
        <w:pStyle w:val="NoSpacing"/>
        <w:ind w:left="1080" w:hanging="360"/>
      </w:pPr>
      <w:r w:rsidRPr="00824522">
        <w:rPr>
          <w:i/>
        </w:rPr>
        <w:t>Assigned rate</w:t>
      </w:r>
      <w:r>
        <w:t xml:space="preserve"> – Rate given to a particular bid amount based upon the allocation and processing rules of LS.</w:t>
      </w:r>
    </w:p>
    <w:p w:rsidR="00824522" w:rsidRDefault="00824522" w:rsidP="00824522">
      <w:pPr>
        <w:pStyle w:val="NoSpacing"/>
        <w:ind w:left="1080" w:hanging="360"/>
      </w:pPr>
      <w:r w:rsidRPr="00824522">
        <w:rPr>
          <w:i/>
        </w:rPr>
        <w:t>Batch</w:t>
      </w:r>
      <w:r>
        <w:t xml:space="preserve"> – All assets processed on a particular day.</w:t>
      </w:r>
    </w:p>
    <w:p w:rsidR="00824522" w:rsidRDefault="00824522" w:rsidP="00824522">
      <w:pPr>
        <w:pStyle w:val="NoSpacing"/>
        <w:ind w:left="1080" w:hanging="360"/>
      </w:pPr>
      <w:r w:rsidRPr="00824522">
        <w:rPr>
          <w:i/>
        </w:rPr>
        <w:t>Bid window</w:t>
      </w:r>
      <w:r>
        <w:t xml:space="preserve"> – Time beginning at [1:00] pm PST on a particular business day and ending at [8:00] am PST on the succeeding business day.  </w:t>
      </w:r>
    </w:p>
    <w:p w:rsidR="00824522" w:rsidRDefault="00824522" w:rsidP="00824522">
      <w:pPr>
        <w:pStyle w:val="NoSpacing"/>
        <w:ind w:left="1080" w:hanging="360"/>
      </w:pPr>
      <w:r w:rsidRPr="00824522">
        <w:rPr>
          <w:i/>
        </w:rPr>
        <w:t>Competitive</w:t>
      </w:r>
      <w:r>
        <w:t xml:space="preserve"> – Rate is specified.</w:t>
      </w:r>
    </w:p>
    <w:p w:rsidR="00824522" w:rsidRDefault="00824522" w:rsidP="00824522">
      <w:pPr>
        <w:pStyle w:val="NoSpacing"/>
        <w:ind w:left="1080" w:hanging="360"/>
      </w:pPr>
      <w:r w:rsidRPr="00824522">
        <w:rPr>
          <w:i/>
        </w:rPr>
        <w:t>Equilibrium</w:t>
      </w:r>
      <w:r>
        <w:t xml:space="preserve"> – Point at which bids exactly match advance requirement.</w:t>
      </w:r>
    </w:p>
    <w:p w:rsidR="00C91058" w:rsidRDefault="00C91058" w:rsidP="00824522">
      <w:pPr>
        <w:pStyle w:val="NoSpacing"/>
        <w:ind w:left="1080" w:hanging="360"/>
      </w:pPr>
      <w:r>
        <w:rPr>
          <w:i/>
        </w:rPr>
        <w:t>F</w:t>
      </w:r>
      <w:r w:rsidRPr="00824522">
        <w:rPr>
          <w:i/>
        </w:rPr>
        <w:t>IFO</w:t>
      </w:r>
      <w:r>
        <w:t xml:space="preserve"> – First loans in, first to be allocated bids. </w:t>
      </w:r>
    </w:p>
    <w:p w:rsidR="00824522" w:rsidRDefault="00824522" w:rsidP="00824522">
      <w:pPr>
        <w:pStyle w:val="NoSpacing"/>
        <w:ind w:left="1080" w:hanging="360"/>
      </w:pPr>
      <w:r w:rsidRPr="00824522">
        <w:rPr>
          <w:i/>
        </w:rPr>
        <w:t>General</w:t>
      </w:r>
      <w:r>
        <w:t xml:space="preserve"> – Bid is not specified to a particular asset or MO.</w:t>
      </w:r>
    </w:p>
    <w:p w:rsidR="00824522" w:rsidRDefault="00824522" w:rsidP="00824522">
      <w:pPr>
        <w:pStyle w:val="NoSpacing"/>
        <w:ind w:left="1080" w:hanging="360"/>
      </w:pPr>
      <w:r w:rsidRPr="00824522">
        <w:rPr>
          <w:i/>
        </w:rPr>
        <w:t>Highest daily rate</w:t>
      </w:r>
      <w:r>
        <w:t xml:space="preserve"> – Highest accepted specific bid of batch.</w:t>
      </w:r>
    </w:p>
    <w:p w:rsidR="00824522" w:rsidRDefault="00824522" w:rsidP="00824522">
      <w:pPr>
        <w:pStyle w:val="NoSpacing"/>
        <w:ind w:left="1080" w:hanging="360"/>
      </w:pPr>
      <w:r w:rsidRPr="00824522">
        <w:rPr>
          <w:i/>
        </w:rPr>
        <w:t>Kill bid</w:t>
      </w:r>
      <w:r>
        <w:t xml:space="preserve"> – Bids which are out bid or lose due to oversubscription.</w:t>
      </w:r>
    </w:p>
    <w:p w:rsidR="00824522" w:rsidRDefault="00824522" w:rsidP="00824522">
      <w:pPr>
        <w:pStyle w:val="NoSpacing"/>
        <w:ind w:left="1080" w:hanging="360"/>
      </w:pPr>
      <w:r w:rsidRPr="00824522">
        <w:rPr>
          <w:i/>
        </w:rPr>
        <w:t>LIFO</w:t>
      </w:r>
      <w:r>
        <w:t xml:space="preserve"> – Last bid in, first bid out (eliminated).</w:t>
      </w:r>
    </w:p>
    <w:p w:rsidR="00824522" w:rsidRDefault="00824522" w:rsidP="00824522">
      <w:pPr>
        <w:pStyle w:val="NoSpacing"/>
        <w:ind w:left="1080" w:hanging="360"/>
      </w:pPr>
      <w:r w:rsidRPr="00824522">
        <w:rPr>
          <w:i/>
        </w:rPr>
        <w:t>LS</w:t>
      </w:r>
      <w:r>
        <w:t xml:space="preserve"> – Liquidity Spot.</w:t>
      </w:r>
    </w:p>
    <w:p w:rsidR="00824522" w:rsidRDefault="00824522" w:rsidP="00824522">
      <w:pPr>
        <w:pStyle w:val="NoSpacing"/>
        <w:ind w:left="1080" w:hanging="360"/>
      </w:pPr>
      <w:r w:rsidRPr="00824522">
        <w:rPr>
          <w:i/>
        </w:rPr>
        <w:t>Market premium cost</w:t>
      </w:r>
      <w:r>
        <w:t xml:space="preserve"> – Computed based upon a function of the inverse of the subscription percentage multiplied by the market rate differential.  </w:t>
      </w:r>
    </w:p>
    <w:p w:rsidR="00824522" w:rsidRDefault="00824522" w:rsidP="00824522">
      <w:pPr>
        <w:pStyle w:val="NoSpacing"/>
        <w:ind w:left="1080" w:hanging="360"/>
      </w:pPr>
      <w:r w:rsidRPr="00824522">
        <w:rPr>
          <w:i/>
        </w:rPr>
        <w:t>Market rate</w:t>
      </w:r>
      <w:r>
        <w:t xml:space="preserve"> – Weighted average of all daily accepted specific bids.</w:t>
      </w:r>
    </w:p>
    <w:p w:rsidR="00824522" w:rsidRDefault="00824522" w:rsidP="00824522">
      <w:pPr>
        <w:pStyle w:val="NoSpacing"/>
        <w:ind w:left="1080" w:hanging="360"/>
      </w:pPr>
      <w:r w:rsidRPr="00824522">
        <w:rPr>
          <w:i/>
        </w:rPr>
        <w:t>Market rate differential</w:t>
      </w:r>
      <w:r>
        <w:t xml:space="preserve"> – Delta of highest daily rate and the daily market rate.</w:t>
      </w:r>
    </w:p>
    <w:p w:rsidR="00824522" w:rsidRDefault="00824522" w:rsidP="00824522">
      <w:pPr>
        <w:pStyle w:val="NoSpacing"/>
        <w:ind w:left="1080" w:hanging="360"/>
      </w:pPr>
      <w:proofErr w:type="gramStart"/>
      <w:r w:rsidRPr="00824522">
        <w:rPr>
          <w:i/>
        </w:rPr>
        <w:t>MO</w:t>
      </w:r>
      <w:r>
        <w:t xml:space="preserve"> – Mortgage Originator.</w:t>
      </w:r>
      <w:proofErr w:type="gramEnd"/>
    </w:p>
    <w:p w:rsidR="00824522" w:rsidRDefault="00824522" w:rsidP="00824522">
      <w:pPr>
        <w:pStyle w:val="NoSpacing"/>
        <w:ind w:left="1080" w:hanging="360"/>
      </w:pPr>
      <w:r w:rsidRPr="00824522">
        <w:rPr>
          <w:i/>
        </w:rPr>
        <w:t>Net rate</w:t>
      </w:r>
      <w:r>
        <w:t xml:space="preserve"> – Rate charged to the MO less the rate management fee.  The net rate is the rate which is passed to the Supply Side Investor.</w:t>
      </w:r>
    </w:p>
    <w:p w:rsidR="00824522" w:rsidRDefault="00824522" w:rsidP="00824522">
      <w:pPr>
        <w:pStyle w:val="NoSpacing"/>
        <w:ind w:left="1080" w:hanging="360"/>
      </w:pPr>
      <w:r w:rsidRPr="00824522">
        <w:rPr>
          <w:i/>
        </w:rPr>
        <w:t>Noncompetitive</w:t>
      </w:r>
      <w:r>
        <w:t xml:space="preserve"> – Rate is not specified.</w:t>
      </w:r>
    </w:p>
    <w:p w:rsidR="00824522" w:rsidRDefault="00824522" w:rsidP="00824522">
      <w:pPr>
        <w:pStyle w:val="NoSpacing"/>
        <w:ind w:left="1080" w:hanging="360"/>
      </w:pPr>
      <w:r w:rsidRPr="00824522">
        <w:rPr>
          <w:i/>
        </w:rPr>
        <w:t>Over (under)subscribed</w:t>
      </w:r>
      <w:r>
        <w:t xml:space="preserve"> – Bids in aggregate for a particular asset are greater (or less) than the amount required to fill and fund the asset.</w:t>
      </w:r>
    </w:p>
    <w:p w:rsidR="00824522" w:rsidRDefault="00824522" w:rsidP="00824522">
      <w:pPr>
        <w:pStyle w:val="NoSpacing"/>
        <w:ind w:left="1080" w:hanging="360"/>
      </w:pPr>
      <w:r w:rsidRPr="00824522">
        <w:rPr>
          <w:i/>
        </w:rPr>
        <w:t>Rate management fee</w:t>
      </w:r>
      <w:r>
        <w:t xml:space="preserve"> – A fee which may change from time to time, expressed in basis points (Bps) that is charged to the noncompetitive supply side investor for placement of their bids.  </w:t>
      </w:r>
    </w:p>
    <w:p w:rsidR="00824522" w:rsidRDefault="00824522" w:rsidP="00824522">
      <w:pPr>
        <w:pStyle w:val="NoSpacing"/>
        <w:ind w:left="1080" w:hanging="360"/>
      </w:pPr>
      <w:r w:rsidRPr="00824522">
        <w:rPr>
          <w:i/>
        </w:rPr>
        <w:t>Specific</w:t>
      </w:r>
      <w:r>
        <w:t xml:space="preserve"> – Bid is unique to a particular asset or MO</w:t>
      </w:r>
      <w:r w:rsidR="00C91058">
        <w:t xml:space="preserve"> or specific criteria of loans</w:t>
      </w:r>
      <w:r>
        <w:t>.</w:t>
      </w:r>
    </w:p>
    <w:p w:rsidR="00824522" w:rsidRDefault="00824522" w:rsidP="00824522">
      <w:pPr>
        <w:pStyle w:val="NoSpacing"/>
        <w:ind w:left="1080" w:hanging="360"/>
      </w:pPr>
      <w:proofErr w:type="gramStart"/>
      <w:r w:rsidRPr="00824522">
        <w:rPr>
          <w:i/>
        </w:rPr>
        <w:t>Specific bid subscription percentage or subscription percentage</w:t>
      </w:r>
      <w:r>
        <w:t xml:space="preserve"> – Ratio of aggregate accepted specific bids to advance amount.</w:t>
      </w:r>
      <w:proofErr w:type="gramEnd"/>
      <w:r>
        <w:t xml:space="preserve">  </w:t>
      </w:r>
      <w:proofErr w:type="gramStart"/>
      <w:r>
        <w:t>May be computed on an asset, MO or batch basis.</w:t>
      </w:r>
      <w:proofErr w:type="gramEnd"/>
      <w:r>
        <w:t xml:space="preserve"> </w:t>
      </w:r>
    </w:p>
    <w:p w:rsidR="00824522" w:rsidRDefault="00824522" w:rsidP="00824522">
      <w:pPr>
        <w:pStyle w:val="NoSpacing"/>
        <w:ind w:left="1080" w:hanging="360"/>
      </w:pPr>
      <w:r w:rsidRPr="00824522">
        <w:rPr>
          <w:i/>
        </w:rPr>
        <w:t>Supply Side Investor or SSI</w:t>
      </w:r>
      <w:r>
        <w:t xml:space="preserve"> – Investor in the asset(s).</w:t>
      </w:r>
    </w:p>
    <w:p w:rsidR="001A4135" w:rsidRDefault="001A4135" w:rsidP="00824522">
      <w:pPr>
        <w:pStyle w:val="NoSpacing"/>
        <w:ind w:left="720"/>
      </w:pPr>
      <w:r>
        <w:t xml:space="preserve"> </w:t>
      </w:r>
    </w:p>
    <w:p w:rsidR="001A4135" w:rsidRPr="00F558CB" w:rsidRDefault="001A4135">
      <w:pPr>
        <w:rPr>
          <w:b/>
          <w:u w:val="single"/>
        </w:rPr>
      </w:pPr>
      <w:r w:rsidRPr="00F558CB">
        <w:rPr>
          <w:b/>
          <w:u w:val="single"/>
        </w:rPr>
        <w:t>Bid Processing</w:t>
      </w:r>
    </w:p>
    <w:p w:rsidR="004D2BF4" w:rsidRDefault="004D2BF4" w:rsidP="00470A78">
      <w:pPr>
        <w:pStyle w:val="ListParagraph"/>
        <w:numPr>
          <w:ilvl w:val="0"/>
          <w:numId w:val="1"/>
        </w:numPr>
      </w:pPr>
      <w:r>
        <w:t xml:space="preserve">At the end of the bid window, bids are sorted into four (4) categories: Specific/competitive, Specific/noncompetitive, General/competitive and General/noncompetitive.  Categories with competitive features </w:t>
      </w:r>
      <w:r w:rsidR="00BD2C5A">
        <w:t xml:space="preserve">are sorted first based upon bid rate with highest first and second based upon time of submission with latest first.  Noncompetitive categories are sorted based upon time of submission with latest first.  </w:t>
      </w:r>
    </w:p>
    <w:p w:rsidR="00BD2C5A" w:rsidRDefault="00BD2C5A" w:rsidP="00470A78">
      <w:pPr>
        <w:pStyle w:val="ListParagraph"/>
        <w:numPr>
          <w:ilvl w:val="0"/>
          <w:numId w:val="1"/>
        </w:numPr>
      </w:pPr>
      <w:r>
        <w:t xml:space="preserve">Assets are assigned Specific/competitive bids.  </w:t>
      </w:r>
      <w:r w:rsidR="00C91058">
        <w:t xml:space="preserve">Bids for a specific asset are allocated first.  </w:t>
      </w:r>
      <w:r>
        <w:t>If asset is oversubscribed, bids are killed to reach equilibrium.  Bids are killed from highest first.  If multiple bids at a particular rate, then bids are killed on the LIFO method.  If asset is undersubscribed, then Specific/noncompetitive bids are evaluated.</w:t>
      </w:r>
      <w:r w:rsidR="00C91058" w:rsidRPr="00C91058">
        <w:t xml:space="preserve"> </w:t>
      </w:r>
      <w:r w:rsidR="00C91058">
        <w:t xml:space="preserve">  Bids with specific criteria are then allocated to undersubscribed loans matching the criteria on a FIFO basis.  </w:t>
      </w:r>
    </w:p>
    <w:p w:rsidR="00F558CB" w:rsidRDefault="00BD2C5A" w:rsidP="00470A78">
      <w:pPr>
        <w:pStyle w:val="ListParagraph"/>
        <w:numPr>
          <w:ilvl w:val="0"/>
          <w:numId w:val="1"/>
        </w:numPr>
      </w:pPr>
      <w:r>
        <w:t xml:space="preserve">Specific/noncompetitive bids are </w:t>
      </w:r>
      <w:r w:rsidR="00C91058">
        <w:t xml:space="preserve">assigned. </w:t>
      </w:r>
      <w:r>
        <w:t xml:space="preserve"> If bids are greater than current undersubscribed amount, then bids are killed on the LIFO method until equilibrium is </w:t>
      </w:r>
      <w:r>
        <w:lastRenderedPageBreak/>
        <w:t xml:space="preserve">reached.  </w:t>
      </w:r>
      <w:r w:rsidR="00C91058">
        <w:t xml:space="preserve">Bids with specific criteria are then allocated to undersubscribed loans matching the criteria on a FIFO basis.  </w:t>
      </w:r>
      <w:r>
        <w:t xml:space="preserve">Rates assigned to the </w:t>
      </w:r>
      <w:r w:rsidR="00F558CB">
        <w:t xml:space="preserve">allocated specific/noncompetitive bids are the highest rate of all accepted Specific/competitive bids for a particular asset.  If no Specific/competitive bids were made for an asset, then the highest rate of all accepted Specific/competitive bids for the applicable MO.  </w:t>
      </w:r>
      <w:r>
        <w:t xml:space="preserve"> </w:t>
      </w:r>
      <w:r w:rsidR="00F558CB">
        <w:t>If no Specific/competitive bids were made for an asset of a MO, then the highest rate of all accepted Specific/competitive bids for the batch.  If no Specific/competitive bids were made in a batch, then the highest rate of General/Competitive bids for batch.</w:t>
      </w:r>
    </w:p>
    <w:p w:rsidR="00BD2C5A" w:rsidRDefault="00F558CB" w:rsidP="00470A78">
      <w:pPr>
        <w:pStyle w:val="ListParagraph"/>
        <w:numPr>
          <w:ilvl w:val="0"/>
          <w:numId w:val="1"/>
        </w:numPr>
      </w:pPr>
      <w:r>
        <w:t xml:space="preserve">Market rate of the batch, MO and assets are determined based upon the weighted average of the accepted rates in the preceding 2 steps.      </w:t>
      </w:r>
    </w:p>
    <w:p w:rsidR="00470A78" w:rsidRDefault="00F558CB" w:rsidP="00470A78">
      <w:pPr>
        <w:pStyle w:val="ListParagraph"/>
        <w:numPr>
          <w:ilvl w:val="0"/>
          <w:numId w:val="1"/>
        </w:numPr>
      </w:pPr>
      <w:r>
        <w:t>General</w:t>
      </w:r>
      <w:r w:rsidR="00470A78">
        <w:t>/</w:t>
      </w:r>
      <w:r>
        <w:t xml:space="preserve">Competitive bids are assigned to any remaining undersubscribed assets.  If aggregate of bids is greater than the aggregate of the undersubscribed amount then bids are killed </w:t>
      </w:r>
      <w:r w:rsidR="00470A78">
        <w:t xml:space="preserve">from highest rate first and if multiple bids at a particular rate then </w:t>
      </w:r>
      <w:r>
        <w:t>on the LIFO method until equilibrium is reached.</w:t>
      </w:r>
      <w:r w:rsidR="00470A78">
        <w:t xml:space="preserve">  If the general</w:t>
      </w:r>
      <w:r w:rsidR="00C64571">
        <w:t>/</w:t>
      </w:r>
      <w:r w:rsidR="00470A78">
        <w:t>competitive rates of the allocated bids are lower than the weighted average of specific bids assigned to an asset then a market premium shall be added to the competitive rate.</w:t>
      </w:r>
    </w:p>
    <w:p w:rsidR="005B2833" w:rsidRDefault="00470A78" w:rsidP="005B2833">
      <w:pPr>
        <w:pStyle w:val="ListParagraph"/>
        <w:numPr>
          <w:ilvl w:val="0"/>
          <w:numId w:val="1"/>
        </w:numPr>
        <w:sectPr w:rsidR="005B2833" w:rsidSect="005B2833">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60"/>
        </w:sectPr>
      </w:pPr>
      <w:r>
        <w:t xml:space="preserve">General/Noncompetitive bids are assigned to any remaining undersubscribed assets on a </w:t>
      </w:r>
      <w:proofErr w:type="spellStart"/>
      <w:r>
        <w:t>prorata</w:t>
      </w:r>
      <w:proofErr w:type="spellEnd"/>
      <w:r>
        <w:t xml:space="preserve">, proportionate basis.  Bids are assigned the greater of </w:t>
      </w:r>
      <w:proofErr w:type="spellStart"/>
      <w:r>
        <w:t>i</w:t>
      </w:r>
      <w:proofErr w:type="spellEnd"/>
      <w:r>
        <w:t>) the market rate of the asset or ii) the rate assigned to the general/competitive bids.</w:t>
      </w:r>
      <w:r w:rsidR="00F558CB">
        <w:t xml:space="preserve"> </w:t>
      </w:r>
    </w:p>
    <w:p w:rsidR="005B2833" w:rsidRDefault="005B2833"/>
    <w:p w:rsidR="005B2833" w:rsidRDefault="005B2833" w:rsidP="005B2833">
      <w:r>
        <w:rPr>
          <w:noProof/>
          <w:lang w:bidi="ar-SA"/>
        </w:rPr>
        <w:drawing>
          <wp:inline distT="0" distB="0" distL="0" distR="0">
            <wp:extent cx="9576347" cy="4427220"/>
            <wp:effectExtent l="19050" t="0" r="580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9595441" cy="4436047"/>
                    </a:xfrm>
                    <a:prstGeom prst="rect">
                      <a:avLst/>
                    </a:prstGeom>
                    <a:noFill/>
                    <a:ln w="9525">
                      <a:noFill/>
                      <a:miter lim="800000"/>
                      <a:headEnd/>
                      <a:tailEnd/>
                    </a:ln>
                  </pic:spPr>
                </pic:pic>
              </a:graphicData>
            </a:graphic>
          </wp:inline>
        </w:drawing>
      </w:r>
    </w:p>
    <w:p w:rsidR="00F558CB" w:rsidRDefault="00F558CB">
      <w:r>
        <w:t xml:space="preserve"> </w:t>
      </w:r>
    </w:p>
    <w:sectPr w:rsidR="00F558CB" w:rsidSect="005B2833">
      <w:pgSz w:w="15840" w:h="12240" w:orient="landscape"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68AD" w:rsidRDefault="00FD68AD" w:rsidP="00D12EDD">
      <w:pPr>
        <w:spacing w:after="0" w:line="240" w:lineRule="auto"/>
      </w:pPr>
      <w:r>
        <w:separator/>
      </w:r>
    </w:p>
  </w:endnote>
  <w:endnote w:type="continuationSeparator" w:id="0">
    <w:p w:rsidR="00FD68AD" w:rsidRDefault="00FD68AD" w:rsidP="00D12E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EDD" w:rsidRDefault="00D12ED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2690188"/>
      <w:docPartObj>
        <w:docPartGallery w:val="Page Numbers (Bottom of Page)"/>
        <w:docPartUnique/>
      </w:docPartObj>
    </w:sdtPr>
    <w:sdtEndPr>
      <w:rPr>
        <w:color w:val="7F7F7F" w:themeColor="background1" w:themeShade="7F"/>
        <w:spacing w:val="60"/>
      </w:rPr>
    </w:sdtEndPr>
    <w:sdtContent>
      <w:p w:rsidR="00D12EDD" w:rsidRDefault="00D12EDD">
        <w:pPr>
          <w:pStyle w:val="Footer"/>
          <w:pBdr>
            <w:top w:val="single" w:sz="4" w:space="1" w:color="D9D9D9" w:themeColor="background1" w:themeShade="D9"/>
          </w:pBdr>
          <w:jc w:val="right"/>
        </w:pPr>
        <w:fldSimple w:instr=" PAGE   \* MERGEFORMAT ">
          <w:r w:rsidR="005B2833">
            <w:rPr>
              <w:noProof/>
            </w:rPr>
            <w:t>3</w:t>
          </w:r>
        </w:fldSimple>
        <w:r>
          <w:t xml:space="preserve"> | </w:t>
        </w:r>
        <w:r>
          <w:rPr>
            <w:color w:val="7F7F7F" w:themeColor="background1" w:themeShade="7F"/>
            <w:spacing w:val="60"/>
          </w:rPr>
          <w:t>Page</w:t>
        </w:r>
      </w:p>
    </w:sdtContent>
  </w:sdt>
  <w:p w:rsidR="00D12EDD" w:rsidRDefault="00D12ED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EDD" w:rsidRDefault="00D12ED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68AD" w:rsidRDefault="00FD68AD" w:rsidP="00D12EDD">
      <w:pPr>
        <w:spacing w:after="0" w:line="240" w:lineRule="auto"/>
      </w:pPr>
      <w:r>
        <w:separator/>
      </w:r>
    </w:p>
  </w:footnote>
  <w:footnote w:type="continuationSeparator" w:id="0">
    <w:p w:rsidR="00FD68AD" w:rsidRDefault="00FD68AD" w:rsidP="00D12ED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EDD" w:rsidRDefault="00D12ED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EDD" w:rsidRPr="00D12EDD" w:rsidRDefault="00D12EDD" w:rsidP="00D12EDD">
    <w:pPr>
      <w:pStyle w:val="Header"/>
      <w:jc w:val="center"/>
      <w:rPr>
        <w:b/>
      </w:rPr>
    </w:pPr>
    <w:sdt>
      <w:sdtPr>
        <w:rPr>
          <w:b/>
        </w:rPr>
        <w:id w:val="462690189"/>
        <w:docPartObj>
          <w:docPartGallery w:val="Watermarks"/>
          <w:docPartUnique/>
        </w:docPartObj>
      </w:sdtPr>
      <w:sdtContent>
        <w:r w:rsidRPr="00D12EDD">
          <w:rPr>
            <w:b/>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619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Pr="00D12EDD">
      <w:rPr>
        <w:b/>
      </w:rPr>
      <w:t>Liquidity Spot – Bid Optimization Engine Rules</w:t>
    </w:r>
  </w:p>
  <w:p w:rsidR="00D12EDD" w:rsidRPr="00D12EDD" w:rsidRDefault="00D12EDD" w:rsidP="00D12EDD">
    <w:pPr>
      <w:pStyle w:val="Header"/>
      <w:jc w:val="center"/>
      <w:rPr>
        <w:b/>
      </w:rPr>
    </w:pPr>
    <w:r w:rsidRPr="00D12EDD">
      <w:rPr>
        <w:b/>
      </w:rPr>
      <w:t>****</w:t>
    </w:r>
    <w:r>
      <w:rPr>
        <w:b/>
      </w:rPr>
      <w:t>*</w:t>
    </w:r>
    <w:r w:rsidRPr="00D12EDD">
      <w:rPr>
        <w:b/>
      </w:rPr>
      <w:t>**</w:t>
    </w:r>
    <w:r>
      <w:rPr>
        <w:b/>
      </w:rPr>
      <w:t>***</w:t>
    </w:r>
    <w:r w:rsidRPr="00D12EDD">
      <w:rPr>
        <w:b/>
      </w:rPr>
      <w:t xml:space="preserve"> HIGHLY CONFIDENTIAL****</w:t>
    </w:r>
    <w:r>
      <w:rPr>
        <w:b/>
      </w:rPr>
      <w:t>*</w:t>
    </w:r>
    <w:r w:rsidRPr="00D12EDD">
      <w:rPr>
        <w:b/>
      </w:rPr>
      <w:t>**</w:t>
    </w:r>
    <w:r>
      <w:rPr>
        <w:b/>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EDD" w:rsidRDefault="00D12ED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6716F8"/>
    <w:multiLevelType w:val="hybridMultilevel"/>
    <w:tmpl w:val="CAF0E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revisionView w:inkAnnotations="0"/>
  <w:defaultTabStop w:val="720"/>
  <w:drawingGridHorizontalSpacing w:val="110"/>
  <w:displayHorizontalDrawingGridEvery w:val="2"/>
  <w:displayVertic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rsids>
    <w:rsidRoot w:val="00D34A21"/>
    <w:rsid w:val="0009200A"/>
    <w:rsid w:val="001002FE"/>
    <w:rsid w:val="001A4135"/>
    <w:rsid w:val="00232635"/>
    <w:rsid w:val="002F270D"/>
    <w:rsid w:val="00346B27"/>
    <w:rsid w:val="00470A78"/>
    <w:rsid w:val="004D2BF4"/>
    <w:rsid w:val="00507F9B"/>
    <w:rsid w:val="005B2833"/>
    <w:rsid w:val="0069763D"/>
    <w:rsid w:val="00711297"/>
    <w:rsid w:val="0071410E"/>
    <w:rsid w:val="007143EF"/>
    <w:rsid w:val="00824522"/>
    <w:rsid w:val="0093449B"/>
    <w:rsid w:val="00971A8C"/>
    <w:rsid w:val="009A10BF"/>
    <w:rsid w:val="009C44AC"/>
    <w:rsid w:val="00A51EAA"/>
    <w:rsid w:val="00A81B44"/>
    <w:rsid w:val="00BD2C5A"/>
    <w:rsid w:val="00C618BC"/>
    <w:rsid w:val="00C64571"/>
    <w:rsid w:val="00C91058"/>
    <w:rsid w:val="00CA2F67"/>
    <w:rsid w:val="00D12EDD"/>
    <w:rsid w:val="00D34A21"/>
    <w:rsid w:val="00F3740A"/>
    <w:rsid w:val="00F558CB"/>
    <w:rsid w:val="00FD68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inorHAnsi"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F9B"/>
  </w:style>
  <w:style w:type="paragraph" w:styleId="Heading1">
    <w:name w:val="heading 1"/>
    <w:basedOn w:val="Normal"/>
    <w:next w:val="Normal"/>
    <w:link w:val="Heading1Char"/>
    <w:uiPriority w:val="9"/>
    <w:qFormat/>
    <w:rsid w:val="00507F9B"/>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507F9B"/>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507F9B"/>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507F9B"/>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507F9B"/>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507F9B"/>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507F9B"/>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507F9B"/>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507F9B"/>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F9B"/>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507F9B"/>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507F9B"/>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507F9B"/>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507F9B"/>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507F9B"/>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507F9B"/>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507F9B"/>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507F9B"/>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507F9B"/>
    <w:rPr>
      <w:caps/>
      <w:spacing w:val="10"/>
      <w:sz w:val="18"/>
      <w:szCs w:val="18"/>
    </w:rPr>
  </w:style>
  <w:style w:type="paragraph" w:styleId="Title">
    <w:name w:val="Title"/>
    <w:basedOn w:val="Normal"/>
    <w:next w:val="Normal"/>
    <w:link w:val="TitleChar"/>
    <w:uiPriority w:val="10"/>
    <w:qFormat/>
    <w:rsid w:val="00507F9B"/>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507F9B"/>
    <w:rPr>
      <w:rFonts w:eastAsiaTheme="majorEastAsia" w:cstheme="majorBidi"/>
      <w:caps/>
      <w:color w:val="632423" w:themeColor="accent2" w:themeShade="80"/>
      <w:spacing w:val="50"/>
      <w:sz w:val="44"/>
      <w:szCs w:val="44"/>
    </w:rPr>
  </w:style>
  <w:style w:type="paragraph" w:styleId="Subtitle">
    <w:name w:val="Subtitle"/>
    <w:basedOn w:val="Normal"/>
    <w:next w:val="Normal"/>
    <w:link w:val="SubtitleChar"/>
    <w:uiPriority w:val="11"/>
    <w:qFormat/>
    <w:rsid w:val="00507F9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507F9B"/>
    <w:rPr>
      <w:rFonts w:eastAsiaTheme="majorEastAsia" w:cstheme="majorBidi"/>
      <w:caps/>
      <w:spacing w:val="20"/>
      <w:sz w:val="18"/>
      <w:szCs w:val="18"/>
    </w:rPr>
  </w:style>
  <w:style w:type="character" w:styleId="Strong">
    <w:name w:val="Strong"/>
    <w:uiPriority w:val="22"/>
    <w:qFormat/>
    <w:rsid w:val="00507F9B"/>
    <w:rPr>
      <w:b/>
      <w:bCs/>
      <w:color w:val="943634" w:themeColor="accent2" w:themeShade="BF"/>
      <w:spacing w:val="5"/>
    </w:rPr>
  </w:style>
  <w:style w:type="character" w:styleId="Emphasis">
    <w:name w:val="Emphasis"/>
    <w:uiPriority w:val="20"/>
    <w:qFormat/>
    <w:rsid w:val="00507F9B"/>
    <w:rPr>
      <w:caps/>
      <w:spacing w:val="5"/>
      <w:sz w:val="20"/>
      <w:szCs w:val="20"/>
    </w:rPr>
  </w:style>
  <w:style w:type="paragraph" w:styleId="NoSpacing">
    <w:name w:val="No Spacing"/>
    <w:basedOn w:val="Normal"/>
    <w:link w:val="NoSpacingChar"/>
    <w:uiPriority w:val="1"/>
    <w:qFormat/>
    <w:rsid w:val="00507F9B"/>
    <w:pPr>
      <w:spacing w:after="0" w:line="240" w:lineRule="auto"/>
    </w:pPr>
  </w:style>
  <w:style w:type="character" w:customStyle="1" w:styleId="NoSpacingChar">
    <w:name w:val="No Spacing Char"/>
    <w:basedOn w:val="DefaultParagraphFont"/>
    <w:link w:val="NoSpacing"/>
    <w:uiPriority w:val="1"/>
    <w:rsid w:val="00507F9B"/>
  </w:style>
  <w:style w:type="paragraph" w:styleId="ListParagraph">
    <w:name w:val="List Paragraph"/>
    <w:basedOn w:val="Normal"/>
    <w:uiPriority w:val="34"/>
    <w:qFormat/>
    <w:rsid w:val="00507F9B"/>
    <w:pPr>
      <w:ind w:left="720"/>
      <w:contextualSpacing/>
    </w:pPr>
  </w:style>
  <w:style w:type="paragraph" w:styleId="Quote">
    <w:name w:val="Quote"/>
    <w:basedOn w:val="Normal"/>
    <w:next w:val="Normal"/>
    <w:link w:val="QuoteChar"/>
    <w:uiPriority w:val="29"/>
    <w:qFormat/>
    <w:rsid w:val="00507F9B"/>
    <w:rPr>
      <w:i/>
      <w:iCs/>
    </w:rPr>
  </w:style>
  <w:style w:type="character" w:customStyle="1" w:styleId="QuoteChar">
    <w:name w:val="Quote Char"/>
    <w:basedOn w:val="DefaultParagraphFont"/>
    <w:link w:val="Quote"/>
    <w:uiPriority w:val="29"/>
    <w:rsid w:val="00507F9B"/>
    <w:rPr>
      <w:rFonts w:eastAsiaTheme="majorEastAsia" w:cstheme="majorBidi"/>
      <w:i/>
      <w:iCs/>
    </w:rPr>
  </w:style>
  <w:style w:type="paragraph" w:styleId="IntenseQuote">
    <w:name w:val="Intense Quote"/>
    <w:basedOn w:val="Normal"/>
    <w:next w:val="Normal"/>
    <w:link w:val="IntenseQuoteChar"/>
    <w:uiPriority w:val="30"/>
    <w:qFormat/>
    <w:rsid w:val="00507F9B"/>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507F9B"/>
    <w:rPr>
      <w:rFonts w:eastAsiaTheme="majorEastAsia" w:cstheme="majorBidi"/>
      <w:caps/>
      <w:color w:val="622423" w:themeColor="accent2" w:themeShade="7F"/>
      <w:spacing w:val="5"/>
      <w:sz w:val="20"/>
      <w:szCs w:val="20"/>
    </w:rPr>
  </w:style>
  <w:style w:type="character" w:styleId="SubtleEmphasis">
    <w:name w:val="Subtle Emphasis"/>
    <w:uiPriority w:val="19"/>
    <w:qFormat/>
    <w:rsid w:val="00507F9B"/>
    <w:rPr>
      <w:i/>
      <w:iCs/>
    </w:rPr>
  </w:style>
  <w:style w:type="character" w:styleId="IntenseEmphasis">
    <w:name w:val="Intense Emphasis"/>
    <w:uiPriority w:val="21"/>
    <w:qFormat/>
    <w:rsid w:val="00507F9B"/>
    <w:rPr>
      <w:i/>
      <w:iCs/>
      <w:caps/>
      <w:spacing w:val="10"/>
      <w:sz w:val="20"/>
      <w:szCs w:val="20"/>
    </w:rPr>
  </w:style>
  <w:style w:type="character" w:styleId="SubtleReference">
    <w:name w:val="Subtle Reference"/>
    <w:basedOn w:val="DefaultParagraphFont"/>
    <w:uiPriority w:val="31"/>
    <w:qFormat/>
    <w:rsid w:val="00507F9B"/>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507F9B"/>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507F9B"/>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507F9B"/>
    <w:pPr>
      <w:outlineLvl w:val="9"/>
    </w:pPr>
  </w:style>
  <w:style w:type="paragraph" w:styleId="Header">
    <w:name w:val="header"/>
    <w:basedOn w:val="Normal"/>
    <w:link w:val="HeaderChar"/>
    <w:uiPriority w:val="99"/>
    <w:semiHidden/>
    <w:unhideWhenUsed/>
    <w:rsid w:val="00D12E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2EDD"/>
  </w:style>
  <w:style w:type="paragraph" w:styleId="Footer">
    <w:name w:val="footer"/>
    <w:basedOn w:val="Normal"/>
    <w:link w:val="FooterChar"/>
    <w:uiPriority w:val="99"/>
    <w:unhideWhenUsed/>
    <w:rsid w:val="00D12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EDD"/>
  </w:style>
  <w:style w:type="paragraph" w:styleId="BalloonText">
    <w:name w:val="Balloon Text"/>
    <w:basedOn w:val="Normal"/>
    <w:link w:val="BalloonTextChar"/>
    <w:uiPriority w:val="99"/>
    <w:semiHidden/>
    <w:unhideWhenUsed/>
    <w:rsid w:val="005B28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8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21922</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duHadway</dc:creator>
  <cp:keywords/>
  <dc:description/>
  <cp:lastModifiedBy>duHadway</cp:lastModifiedBy>
  <cp:revision>9</cp:revision>
  <cp:lastPrinted>2011-12-22T15:46:00Z</cp:lastPrinted>
  <dcterms:created xsi:type="dcterms:W3CDTF">2011-12-21T18:26:00Z</dcterms:created>
  <dcterms:modified xsi:type="dcterms:W3CDTF">2012-01-06T03:32:00Z</dcterms:modified>
</cp:coreProperties>
</file>