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000000"/>
          <w:sz w:val="32"/>
          <w:szCs w:val="32"/>
        </w:rPr>
        <w:t xml:space="preserve">Historias de Usuario — Sistema de Gestión de Inventario Target Florida</w:t>
      </w:r>
    </w:p>
    <w:p>
      <w:pPr>
        <w:spacing w:after="40"/>
        <w:jc w:val="center"/>
      </w:pPr>
      <w:r>
        <w:rPr>
          <w:color w:val="000000"/>
        </w:rPr>
        <w:t xml:space="preserve">Jose Daniel Cordoba Cabal — A00407856</w:t>
      </w:r>
    </w:p>
    <w:p>
      <w:pPr>
        <w:spacing w:after="40"/>
        <w:jc w:val="center"/>
      </w:pPr>
      <w:r>
        <w:rPr>
          <w:color w:val="000000"/>
        </w:rPr>
        <w:t xml:space="preserve">Daniel Montenegro — A00409572</w:t>
      </w:r>
    </w:p>
    <w:p>
      <w:pPr>
        <w:spacing w:after="40"/>
        <w:jc w:val="center"/>
      </w:pPr>
      <w:r>
        <w:rPr>
          <w:color w:val="000000"/>
        </w:rPr>
        <w:t xml:space="preserve">Sebastian Mejia — A00410557</w:t>
      </w:r>
    </w:p>
    <w:p>
      <w:pPr>
        <w:spacing w:after="40"/>
        <w:jc w:val="center"/>
      </w:pPr>
      <w:r>
        <w:rPr>
          <w:color w:val="000000"/>
        </w:rPr>
        <w:t xml:space="preserve">Juan Felipe Castro — A00410561</w:t>
      </w:r>
    </w:p>
    <w:p>
      <w:pPr>
        <w:spacing w:after="40"/>
        <w:jc w:val="center"/>
      </w:pPr>
      <w:r>
        <w:rPr>
          <w:color w:val="000000"/>
        </w:rPr>
        <w:t xml:space="preserve">Santiago Sierra Vasquez — A00410695</w:t>
      </w:r>
    </w:p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01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Gestión del catálogo de productos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3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1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registrar y actualizar productos con su SKU, nombre y categoría, para mantener el catálogo del almacén actualizado y sin duplicados.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sistema rechaza el registro si el SKU ya existe (restricción UNIQUE sobre Product.sku).</w:t>
            </w:r>
          </w:p>
          <w:p>
            <w:pPr>
              <w:spacing w:after="40" w:before="40"/>
            </w:pPr>
            <w:r>
              <w:t xml:space="preserve">- Todo producto debe quedar asociado obligatoriamente a una categoría y a una marca existentes (FK NOT NULL).</w:t>
            </w:r>
          </w:p>
          <w:p>
            <w:pPr>
              <w:spacing w:after="40" w:before="40"/>
            </w:pPr>
            <w:r>
              <w:t xml:space="preserve">- No se permite eliminar un producto que tenga variantes con movimiento de inventario; en su lugar se marca como inactivo.</w:t>
            </w:r>
          </w:p>
          <w:p>
            <w:pPr>
              <w:spacing w:after="40" w:before="40"/>
            </w:pPr>
            <w:r>
              <w:t xml:space="preserve">- Los cambios sobre el catálogo quedan registrados con fecha y usuario responsable.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Corrección: se eliminó 'tipo de tela' de esta historia porque ese dato ya no vive en Product; se registra en Variant como 'material' (RN-01).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02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Gestión de variantes de producto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1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definir para cada producto sus variantes de talla, color y material con su precio de venta, para poder vender y controlar existencias a nivel de la prenda física y no del diseño genérico.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Un producto no puede quedar publicado sin al menos una variante asociada (RN-01).</w:t>
            </w:r>
          </w:p>
          <w:p>
            <w:pPr>
              <w:spacing w:after="40" w:before="40"/>
            </w:pPr>
            <w:r>
              <w:t xml:space="preserve">- La combinación producto + talla + color + material es única; el sistema rechaza duplicados.</w:t>
            </w:r>
          </w:p>
          <w:p>
            <w:pPr>
              <w:spacing w:after="40" w:before="40"/>
            </w:pPr>
            <w:r>
              <w:t xml:space="preserve">- La talla solo acepta valores del dominio permitido: S, M, L, XL, XXL.</w:t>
            </w:r>
          </w:p>
          <w:p>
            <w:pPr>
              <w:spacing w:after="40" w:before="40"/>
            </w:pPr>
            <w:r>
              <w:t xml:space="preserve">- El precio de la variante debe ser mayor que cero y respetar los rangos definidos por tipo de tela.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03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Gestión de proveedores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3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1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registrar los proveedores con su teléfono, número de local y edificio de ubicación, para poder trazar el origen de cada lote y contactar al proveedor ante mercancía defectuosa.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proveedor exige como mínimo teléfono de contacto y ubicación (edificio y número de local).</w:t>
            </w:r>
          </w:p>
          <w:p>
            <w:pPr>
              <w:spacing w:after="40" w:before="40"/>
            </w:pPr>
            <w:r>
              <w:t xml:space="preserve">- Un proveedor con lotes asociados no puede eliminarse; solo se inactiva.</w:t>
            </w:r>
          </w:p>
          <w:p>
            <w:pPr>
              <w:spacing w:after="40" w:before="40"/>
            </w:pPr>
            <w:r>
              <w:t xml:space="preserve">- El sistema permite consultar todos los lotes y productos suministrados por un proveedor.</w:t>
            </w:r>
          </w:p>
          <w:p>
            <w:pPr>
              <w:spacing w:after="40" w:before="40"/>
            </w:pPr>
            <w:r>
              <w:t xml:space="preserve">- Un mismo producto puede quedar asociado a más de un proveedor a lo largo del tiempo.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Pendiente de modelo: 'inactivar' un proveedor requiere agregar un atributo de estado (por ejemplo 'is_active') a la entidad Supplier, que hoy no existe.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04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(Bodeguero)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Ingreso de mercancía por lote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2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bodeguero, quiero registrar la entrada de un lote asociado a un proveedor, detallando variante, cantidad y costo unitario, para incrementar el stock disponible y conservar la trazabilidad de la compra.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Todo lote debe estar vinculado a un proveedor registrado (RN-05).</w:t>
            </w:r>
          </w:p>
          <w:p>
            <w:pPr>
              <w:spacing w:after="40" w:before="40"/>
            </w:pPr>
            <w:r>
              <w:t xml:space="preserve">- Cada línea de detalle exige variante, cantidad mayor que cero y costo unitario mayor que cero.</w:t>
            </w:r>
          </w:p>
          <w:p>
            <w:pPr>
              <w:spacing w:after="40" w:before="40"/>
            </w:pPr>
            <w:r>
              <w:t xml:space="preserve">- Al confirmar el lote, el stock disponible de cada variante se incrementa automáticamente en la cantidad ingresada.</w:t>
            </w:r>
          </w:p>
          <w:p>
            <w:pPr>
              <w:spacing w:after="40" w:before="40"/>
            </w:pPr>
            <w:r>
              <w:t xml:space="preserve">- Un lote confirmado no puede modificarse; las correcciones se hacen mediante un ajuste de inventario registrado.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Corrección: se quitó la exigencia de proveedor 'activo' del criterio, ya que ese atributo aún no existe en el modelo (ver HU-03).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Registro de clientes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3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1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registrar los datos básicos del cliente y consultar su historial, para asociar ventas, apartados, encargos y crédito de tienda a una persona identificable.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cliente queda identificado de forma única por su identificador interno (id) generado por el sistema.</w:t>
            </w:r>
          </w:p>
          <w:p>
            <w:pPr>
              <w:spacing w:after="40" w:before="40"/>
            </w:pPr>
            <w:r>
              <w:t xml:space="preserve">- El sistema permite consultar, para un cliente dado, todas sus compras, apartados, encargos y saldo de crédito.</w:t>
            </w:r>
          </w:p>
          <w:p>
            <w:pPr>
              <w:spacing w:after="40" w:before="40"/>
            </w:pPr>
            <w:r>
              <w:t xml:space="preserve">- No se permite eliminar un cliente con historial de transacciones; solo se inactiva.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Corrección: se quitó la identificación por 'documento', ya que ese atributo no existe en Person/Customer; el modelo actual identifica al cliente por su id interno.</w:t>
            </w:r>
          </w:p>
          <w:p>
            <w:pPr>
              <w:spacing w:after="40" w:before="40"/>
            </w:pPr>
            <w:r>
              <w:t xml:space="preserve">Pendiente de decisión de grupo: si se requiere identificar clientes por cédula/NIT en el mundo real, hay que agregar ese atributo al modelo.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06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Gestión de empleados y roles múltiples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1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registrar empleados y asignarles uno o varios roles simultáneos, para reflejar que un mismo empleado puede operar como cajero y bodeguero sin exclusividad.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Un empleado puede tener asignados varios roles al mismo tiempo (relación N:M con EmployeeRole).</w:t>
            </w:r>
          </w:p>
          <w:p>
            <w:pPr>
              <w:spacing w:after="40" w:before="40"/>
            </w:pPr>
            <w:r>
              <w:t xml:space="preserve">- El empleado tiene un estado (activo / inactivo) y una fecha de vinculación (hire_date).</w:t>
            </w:r>
          </w:p>
          <w:p>
            <w:pPr>
              <w:spacing w:after="40" w:before="40"/>
            </w:pPr>
            <w:r>
              <w:t xml:space="preserve">- Un empleado inactivo no puede ser asociado a nuevas ventas ni apartados (RN-04).</w:t>
            </w:r>
          </w:p>
          <w:p>
            <w:pPr>
              <w:spacing w:after="40" w:before="40"/>
            </w:pPr>
            <w:r>
              <w:t xml:space="preserve">- El histórico de ventas de un empleado inactivo se conserva para efectos de reportes.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07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Registro de venta en tienda física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8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2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procesar una venta detallando las variantes vendidas, el cliente y el empleado que atiende, para descontar automáticamente las existencias y dejar registro del ingreso.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La venta rechaza cualquier línea cuya cantidad supere el stock disponible de la variante (RN-02).</w:t>
            </w:r>
          </w:p>
          <w:p>
            <w:pPr>
              <w:spacing w:after="40" w:before="40"/>
            </w:pPr>
            <w:r>
              <w:t xml:space="preserve">- Al confirmar la venta, el stock disponible de cada variante se descuenta en tiempo real (RN-02).</w:t>
            </w:r>
          </w:p>
          <w:p>
            <w:pPr>
              <w:spacing w:after="40" w:before="40"/>
            </w:pPr>
            <w:r>
              <w:t xml:space="preserve">- Toda venta queda asociada obligatoriamente a un empleado y a un cliente (RN-04).</w:t>
            </w:r>
          </w:p>
          <w:p>
            <w:pPr>
              <w:spacing w:after="40" w:before="40"/>
            </w:pPr>
            <w:r>
              <w:t xml:space="preserve">- La venta registra fecha y el total calculado como la suma de precio por cantidad de cada línea vendida (relación Sale–Variant N:M).</w:t>
            </w:r>
          </w:p>
          <w:p>
            <w:pPr>
              <w:spacing w:after="40" w:before="40"/>
            </w:pPr>
            <w:r>
              <w:t xml:space="preserve">- Una venta confirmada no se elimina; se anula mediante una devolución trazable.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08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Registro de pagos y métodos de pago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8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registrar uno o varios pagos por venta o apartado, indicando el método utilizado, para soportar pagos mixtos y abonos parciales en efectivo, transferencia, Sistecrédito o crédito de tienda.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Una misma transacción admite varios pagos con métodos distintos.</w:t>
            </w:r>
          </w:p>
          <w:p>
            <w:pPr>
              <w:spacing w:after="40" w:before="40"/>
            </w:pPr>
            <w:r>
              <w:t xml:space="preserve">- La suma de los pagos asociados no puede exceder el total de la transacción.</w:t>
            </w:r>
          </w:p>
          <w:p>
            <w:pPr>
              <w:spacing w:after="40" w:before="40"/>
            </w:pPr>
            <w:r>
              <w:t xml:space="preserve">- El método de pago debe pertenecer al catálogo configurado (efectivo, transferencia, Sistecrédito, crédito de tienda).</w:t>
            </w:r>
          </w:p>
          <w:p>
            <w:pPr>
              <w:spacing w:after="40" w:before="40"/>
            </w:pPr>
            <w:r>
              <w:t xml:space="preserve">- Una venta solo se marca como pagada cuando la suma de sus pagos iguala el total.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Cambio de modelo requerido: el modelo actual tiene Sale–PaymentMethod como N:1 (un solo método por venta), lo cual NO soporta pagos mixtos.</w:t>
            </w:r>
          </w:p>
          <w:p>
            <w:pPr>
              <w:spacing w:after="40" w:before="40"/>
            </w:pPr>
            <w:r>
              <w:t xml:space="preserve">Se necesita una entidad Payment (id, sale_id o layaway_id, payment_method_id, amount, date) en relación 1:N con Sale y con Layaway antes de poder implementar esta historia.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09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Creación de apartado con adelanto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2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crear un apartado registrando el adelanto pagado y las variantes reservadas, para retirar esas prendas de la venta pública y reservarlas exclusivamente para el cliente.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Al crear el apartado, la cantidad reservada se descuenta del stock disponible sin registrarse como venta.</w:t>
            </w:r>
          </w:p>
          <w:p>
            <w:pPr>
              <w:spacing w:after="40" w:before="40"/>
            </w:pPr>
            <w:r>
              <w:t xml:space="preserve">- El apartado exige un cliente registrado, un empleado responsable y un adelanto mayor que cero.</w:t>
            </w:r>
          </w:p>
          <w:p>
            <w:pPr>
              <w:spacing w:after="40" w:before="40"/>
            </w:pPr>
            <w:r>
              <w:t xml:space="preserve">- No se permite apartar una cantidad superior al stock disponible de la variante.</w:t>
            </w:r>
          </w:p>
          <w:p>
            <w:pPr>
              <w:spacing w:after="40" w:before="40"/>
            </w:pPr>
            <w:r>
              <w:t xml:space="preserve">- El apartado tiene una fecha límite y un estado (vigente, completado, vencido, cancelado).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Pendiente de modelo: el estado del apartado (vigente/completado/vencido/cancelado) no existe todavía como atributo de Layaway.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10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Abonos y cierre de apartado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8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registrar abonos sucesivos y cerrar el apartado al completar el pago, para entregar la prenda al cliente y convertir el apartado en una venta formal.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Cada abono queda registrado con fecha, monto y método de pago.</w:t>
            </w:r>
          </w:p>
          <w:p>
            <w:pPr>
              <w:spacing w:after="40" w:before="40"/>
            </w:pPr>
            <w:r>
              <w:t xml:space="preserve">- El apartado solo puede cerrarse cuando la suma de abonos iguala el precio total de las variantes reservadas.</w:t>
            </w:r>
          </w:p>
          <w:p>
            <w:pPr>
              <w:spacing w:after="40" w:before="40"/>
            </w:pPr>
            <w:r>
              <w:t xml:space="preserve">- Al cerrarse, el apartado genera una venta asociada y la cantidad reservada pasa a estado vendido.</w:t>
            </w:r>
          </w:p>
          <w:p>
            <w:pPr>
              <w:spacing w:after="40" w:before="40"/>
            </w:pPr>
            <w:r>
              <w:t xml:space="preserve">- Si el apartado vence o se cancela, la cantidad reservada retorna al stock disponible y el saldo abonado se resuelve según la política del almacén.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Depende de la misma entidad Payment señalada en HU-08: sin ella no hay dónde registrar abonos sucesivos (Layaway solo tiene un campo deposit_amount).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11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Registro y seguimiento de encargos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registrar el encargo de una prenda no disponible en el local, con su adelanto y ciudad de origen, para hacer seguimiento hasta que la prenda sea conseguida y entregada al cliente.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encargo exige cliente, descripción de la prenda solicitada, ciudad de origen y adelanto pagado.</w:t>
            </w:r>
          </w:p>
          <w:p>
            <w:pPr>
              <w:spacing w:after="40" w:before="40"/>
            </w:pPr>
            <w:r>
              <w:t xml:space="preserve">- El encargo tiene un estado que evoluciona: solicitado, en gestión, recibido, entregado o cancelado.</w:t>
            </w:r>
          </w:p>
          <w:p>
            <w:pPr>
              <w:spacing w:after="40" w:before="40"/>
            </w:pPr>
            <w:r>
              <w:t xml:space="preserve">- Cuando el encargo se recibe, su ingreso a inventario se registra como un lote asociado al proveedor correspondiente.</w:t>
            </w:r>
          </w:p>
          <w:p>
            <w:pPr>
              <w:spacing w:after="40" w:before="40"/>
            </w:pPr>
            <w:r>
              <w:t xml:space="preserve">- El sistema permite listar los encargos pendientes por cliente y por antigüedad.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Pendiente de modelo: SpecialOrder no tiene todavía un atributo de estado con ese dominio (actualmente 'status' es opcional y sin valores definidos).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12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Devolución con crédito de tienda o cambio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registrar la devolución de una prenda resolviéndola con crédito de tienda o con un cambio, para cumplir la política del almacén de no entregar reembolsos en efectivo.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Toda devolución referencia obligatoriamente la venta original (RN de trazabilidad).</w:t>
            </w:r>
          </w:p>
          <w:p>
            <w:pPr>
              <w:spacing w:after="40" w:before="40"/>
            </w:pPr>
            <w:r>
              <w:t xml:space="preserve">- El sistema no permite registrar un reembolso en efectivo como tipo de resolución.</w:t>
            </w:r>
          </w:p>
          <w:p>
            <w:pPr>
              <w:spacing w:after="40" w:before="40"/>
            </w:pPr>
            <w:r>
              <w:t xml:space="preserve">- Si la resolución es crédito, se genera un movimiento de crédito a favor del cliente por el precio de la prenda devuelta.</w:t>
            </w:r>
          </w:p>
          <w:p>
            <w:pPr>
              <w:spacing w:after="40" w:before="40"/>
            </w:pPr>
            <w:r>
              <w:t xml:space="preserve">- Si la resolución es cambio por una prenda de mayor precio, el sistema exige el registro del pago de la diferencia; si es de menor precio, la diferencia se acredita al cliente.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Depende de que StoreCredit se convierta en un historial de movimientos (ver HU-13) para poder registrar cada devolución como un movimiento independiente.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13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Empleado (Cajero)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Consulta y redención de crédito de tienda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8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empleado con rol de cajero, quiero consultar el saldo de crédito de un cliente y aplicarlo como pago en una nueva compra, para que el cliente pueda usar el valor de sus devoluciones anteriores.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saldo se calcula como la suma de los movimientos de crédito del cliente (abonos por devolución menos redenciones).</w:t>
            </w:r>
          </w:p>
          <w:p>
            <w:pPr>
              <w:spacing w:after="40" w:before="40"/>
            </w:pPr>
            <w:r>
              <w:t xml:space="preserve">- No se permite redimir un monto superior al saldo disponible.</w:t>
            </w:r>
          </w:p>
          <w:p>
            <w:pPr>
              <w:spacing w:after="40" w:before="40"/>
            </w:pPr>
            <w:r>
              <w:t xml:space="preserve">- Cada redención queda registrada como un pago con método crédito de tienda vinculado a la venta.</w:t>
            </w:r>
          </w:p>
          <w:p>
            <w:pPr>
              <w:spacing w:after="40" w:before="40"/>
            </w:pPr>
            <w:r>
              <w:t xml:space="preserve">- El crédito de tienda no es convertible a efectivo bajo ninguna operación del sistema.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Cambio de modelo requerido: StoreCredit hoy solo tiene un campo 'amount' (saldo único), no un historial. Necesita un atributo de tipo de movimiento (generado/usado) o una entidad de movimientos independiente, además de la entidad Payment de HU-08.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14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Gestión de promociones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Alta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8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asignar un precio promocional fijo a un grupo determinado de variantes durante un período, para aplicar automáticamente ese precio en la venta, independientemente del rango por tipo de tela.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La promoción define un precio fijo y una vigencia con fecha de inicio y fin.</w:t>
            </w:r>
          </w:p>
          <w:p>
            <w:pPr>
              <w:spacing w:after="40" w:before="40"/>
            </w:pPr>
            <w:r>
              <w:t xml:space="preserve">- Durante la vigencia, la venta toma el precio promocional en lugar del precio base de la variante.</w:t>
            </w:r>
          </w:p>
          <w:p>
            <w:pPr>
              <w:spacing w:after="40" w:before="40"/>
            </w:pPr>
            <w:r>
              <w:t xml:space="preserve">- Una variante no puede pertenecer a dos promociones vigentes simultáneamente.</w:t>
            </w:r>
          </w:p>
          <w:p>
            <w:pPr>
              <w:spacing w:after="40" w:before="40"/>
            </w:pPr>
            <w:r>
              <w:t xml:space="preserve">- El precio efectivamente aplicado queda almacenado en la línea de venta para conservar la trazabilidad histórica.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Cambio de modelo requerido: no existe una entidad Promotion en el modelo actual (solo un atributo suelto discount_percentage en Product). Se necesita crear Promotion (id, fixed_price, start_date, end_date) relacionada con Variant.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Reporte de productos más vendidos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consultar el top 10 de prendas más vendidas del último mes agrupado por categoría, para orientar las decisiones de compra de los próximos lotes.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reporte recibe como parámetro un rango de fechas y devuelve como máximo diez prendas por categoría.</w:t>
            </w:r>
          </w:p>
          <w:p>
            <w:pPr>
              <w:spacing w:after="40" w:before="40"/>
            </w:pPr>
            <w:r>
              <w:t xml:space="preserve">- El ordenamiento se hace por cantidad total de unidades vendidas de forma descendente.</w:t>
            </w:r>
          </w:p>
          <w:p>
            <w:pPr>
              <w:spacing w:after="40" w:before="40"/>
            </w:pPr>
            <w:r>
              <w:t xml:space="preserve">- Las devoluciones registradas se descuentan de las unidades vendidas del período.</w:t>
            </w:r>
          </w:p>
          <w:p>
            <w:pPr>
              <w:spacing w:after="40" w:before="40"/>
            </w:pPr>
            <w:r>
              <w:t xml:space="preserve">- El reporte muestra al menos: categoría, SKU, nombre, unidades vendidas e ingreso generado.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16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 / Bodeguero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Alerta de existencias bajas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Baja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3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2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 o bodeguero, quiero identificar las variantes cuyo stock está por debajo del umbral mínimo configurado, para anticipar el agotamiento de un diseño y decidir su reposición o liquidación.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Cada variante tiene un umbral mínimo de stock configurable (RN-03).</w:t>
            </w:r>
          </w:p>
          <w:p>
            <w:pPr>
              <w:spacing w:after="40" w:before="40"/>
            </w:pPr>
            <w:r>
              <w:t xml:space="preserve">- Una variante se marca en estado de alerta cuando su stock disponible es menor o igual al umbral.</w:t>
            </w:r>
          </w:p>
          <w:p>
            <w:pPr>
              <w:spacing w:after="40" w:before="40"/>
            </w:pPr>
            <w:r>
              <w:t xml:space="preserve">- El stock disponible excluye las unidades vendidas, apartadas y entregadas por encargo.</w:t>
            </w:r>
          </w:p>
          <w:p>
            <w:pPr>
              <w:spacing w:after="40" w:before="40"/>
            </w:pPr>
            <w:r>
              <w:t xml:space="preserve">- El reporte permite filtrar por categoría, marca y proveedor de origen.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>Pendiente de modelo: falta agregar el atributo 'min_stock_threshold' a la entidad Variant; actualmente solo existe 'available_quantity'.</w:t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right"/>
            </w:pPr>
            <w:r>
              <w:rPr>
                <w:b/>
                <w:bCs/>
              </w:rPr>
              <w:t xml:space="preserve">Historia de Usuario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Número:</w:t>
            </w:r>
            <w:r>
              <w:t xml:space="preserve"> 17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Usuario:</w:t>
            </w:r>
            <w:r>
              <w:t xml:space="preserve"> Administrador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Nombre historia:</w:t>
            </w:r>
            <w:r>
              <w:t xml:space="preserve"> Consolidado mensual de ventas por empleado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Prioridad en negocio: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Riesgo en desarrollo:</w:t>
            </w:r>
          </w:p>
          <w:p>
            <w:pPr>
              <w:spacing w:after="40" w:before="40"/>
            </w:pPr>
            <w:r>
              <w:t xml:space="preserve">Media</w:t>
            </w:r>
          </w:p>
        </w:tc>
      </w:tr>
      <w:tr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Puntos estimados:</w:t>
            </w:r>
            <w:r>
              <w:t xml:space="preserve"> 5</w:t>
            </w:r>
          </w:p>
        </w:tc>
        <w:tc>
          <w:tcPr>
            <w:tcW w:type="dxa" w:w="50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Iteración asignada:</w:t>
            </w:r>
            <w:r>
              <w:t xml:space="preserve"> 3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Programador responsable:</w:t>
            </w:r>
            <w:r>
              <w:t xml:space="preserve"> Por asignar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Descripción:</w:t>
            </w:r>
          </w:p>
          <w:p>
            <w:pPr>
              <w:spacing w:after="40" w:before="40"/>
            </w:pPr>
            <w:r>
              <w:t xml:space="preserve">Como administrador, quiero obtener el total mensual de ingresos generados por cada empleado, para calcular las comisiones o los descuentos de nómina correspondientes.</w:t>
            </w:r>
          </w:p>
          <w:p>
            <w:pPr>
              <w:spacing w:after="40" w:before="40"/>
            </w:pPr>
            <w:r>
              <w:t xml:space="preserve">Criterios de aceptación:</w:t>
            </w:r>
          </w:p>
          <w:p>
            <w:pPr>
              <w:spacing w:after="40" w:before="40"/>
            </w:pPr>
            <w:r>
              <w:t xml:space="preserve">- El reporte recibe como parámetro el mes y el año a consolidar.</w:t>
            </w:r>
          </w:p>
          <w:p>
            <w:pPr>
              <w:spacing w:after="40" w:before="40"/>
            </w:pPr>
            <w:r>
              <w:t xml:space="preserve">- Incluye a todos los empleados con al menos una venta en el período, aunque estén inactivos.</w:t>
            </w:r>
          </w:p>
          <w:p>
            <w:pPr>
              <w:spacing w:after="40" w:before="40"/>
            </w:pPr>
            <w:r>
              <w:t xml:space="preserve">- El total neto descuenta las devoluciones asociadas a ventas de ese empleado.</w:t>
            </w:r>
          </w:p>
          <w:p>
            <w:pPr>
              <w:spacing w:after="40" w:before="40"/>
            </w:pPr>
            <w:r>
              <w:t xml:space="preserve">- El reporte muestra: empleado, número de ventas, monto bruto, devoluciones y monto neto.</w:t>
            </w:r>
          </w:p>
        </w:tc>
      </w:tr>
      <w:tr>
        <w:tc>
          <w:tcPr>
            <w:tcW w:type="dxa" w:w="1008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Observaciones: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pPr>
              <w:spacing w:after="40" w:before="40"/>
            </w:pPr>
            <w:r>
              <w:t xml:space="preserve"/>
            </w:r>
          </w:p>
        </w:tc>
      </w:tr>
    </w:tbl>
    <w:p>
      <w:pPr>
        <w:spacing w:after="300"/>
      </w:pPr>
    </w:p>
    <w:p>
      <w:pPr>
        <w:spacing w:after="200" w:before="200"/>
        <w:jc w:val="center"/>
      </w:pPr>
      <w:r>
        <w:rPr>
          <w:b/>
          <w:bCs/>
          <w:color w:val="000000"/>
          <w:sz w:val="26"/>
          <w:szCs w:val="26"/>
        </w:rPr>
        <w:t xml:space="preserve">Aspectos fuera del alcance del diseño</w:t>
      </w:r>
    </w:p>
    <w:p>
      <w:pPr>
        <w:spacing w:after="200"/>
      </w:pPr>
      <w:r>
        <w:t xml:space="preserve">El equipo evaluó los siguientes puntos y determinó que no hacen parte de la operación real de la tienda sobre la que se basa este proyecto, o que su implementación excede el alcance definido para esta entrega. Por lo tanto, son decisiones de diseño conscientes y no vacíos del modelo: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Pagos mixtos y abonos parciales (HU-08, HU-10): la tienda maneja un único método de pago por transacción; no se contempla dividir una misma venta o apartado entre varios métodos.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Historial detallado de movimientos de crédito de tienda (HU-13): se maneja únicamente el saldo vigente del cliente, sin necesidad de un histórico auditable de cada movimiento.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Promociones con vigencia y fechas (HU-14): la tienda no maneja campañas programadas con fecha de inicio/fin; el descuento se aplica de forma puntual y manual sobre el producto.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Estado de activo/inactivo para proveedores y un identificador tipo documento para clientes (HU-03, HU-04, HU-05): la tienda no maneja bajas formales de proveedores ni exige un documento de identidad para registrar clientes.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Umbral de stock mínimo configurable por variante (HU-16): la tienda no define un valor numérico formal de reabastecimiento; la decisión de reposición se toma de forma manual.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Dominio cerrado de estados para apartados y encargos (HU-09, HU-11): el seguimiento de estas operaciones se hace de forma manual/verbal en la tienda, sin un flujo de estados formalizado.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Auditoría de cambios sobre el catálogo (HU-01): la tienda no lleva un registro histórico de quién ni cuándo modifica un producto.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2026-09-06T05:07:30.424Z</dcterms:created>
  <dcterms:modified xsi:type="dcterms:W3CDTF">2026-09-06T05:07:30.424Z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