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Introdução à sustentabilidade — exemplo fictício</w:t>
      </w:r>
    </w:p>
    <w:p>
      <w:r>
        <w:t>Objetivo: reconhecer práticas de sustentabilidade no cotidiano.</w:t>
      </w:r>
    </w:p>
    <w:sectPr/>
  </w:body>
</w:document>
</file>