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OpenPrescribing provides NHS prescribing data aggregated by month, and some off-the-shelf indicators. As a proxy for asthma prevalence, we have extracted Short Acting Beta Agonist (SABA) inhalers.</w:t>
      </w:r>
      <w:r>
        <w:t xml:space="preserve"> </w:t>
      </w:r>
      <w:hyperlink w:anchor="tbl-field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lists the fields reported for each indicator and their availability.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OpenPrescribing indicators and availability by data field.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available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measure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numerator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denominator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calc_value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Similarly, data for a specific drugs prescribed in any medical practice contain the following data fields:</w:t>
      </w:r>
    </w:p>
    <w:p>
      <w:pPr>
        <w:pStyle w:val="BodyText"/>
      </w:pPr>
      <w:r>
        <w:t xml:space="preserve">Prescription data is available at the following aggregation levels from January 2020 to December 2024:</w:t>
      </w:r>
    </w:p>
    <w:p>
      <w:pPr>
        <w:numPr>
          <w:ilvl w:val="0"/>
          <w:numId w:val="1001"/>
        </w:numPr>
      </w:pPr>
      <w:r>
        <w:t xml:space="preserve">Regional teams</w:t>
      </w:r>
    </w:p>
    <w:p>
      <w:pPr>
        <w:numPr>
          <w:ilvl w:val="0"/>
          <w:numId w:val="1001"/>
        </w:numPr>
      </w:pPr>
      <w:r>
        <w:t xml:space="preserve">ICB</w:t>
      </w:r>
    </w:p>
    <w:p>
      <w:pPr>
        <w:numPr>
          <w:ilvl w:val="0"/>
          <w:numId w:val="1001"/>
        </w:numPr>
      </w:pPr>
      <w:r>
        <w:t xml:space="preserve">Sub-ICB</w:t>
      </w:r>
    </w:p>
    <w:p>
      <w:pPr>
        <w:numPr>
          <w:ilvl w:val="0"/>
          <w:numId w:val="1001"/>
        </w:numPr>
      </w:pPr>
      <w:r>
        <w:t xml:space="preserve">PCN</w:t>
      </w:r>
    </w:p>
    <w:p>
      <w:pPr>
        <w:numPr>
          <w:ilvl w:val="0"/>
          <w:numId w:val="1001"/>
        </w:numPr>
      </w:pPr>
      <w:r>
        <w:t xml:space="preserve">GP Practice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2025-06-10T08:54:54Z</dcterms:created>
  <dcterms:modified xsi:type="dcterms:W3CDTF">2025-06-10T08:54:54Z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