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OpenPrescribing provides NHS prescribing data aggregated by month, and some off-the-shelf indicators. As a proxy for asthma prevalence, we have extracted Short Acting Beta Agonist (SABA) inhalers.</w:t>
      </w:r>
      <w:r>
        <w:t xml:space="preserve"> </w:t>
      </w:r>
      <w:hyperlink w:anchor="tbl-field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lists the fields reported for each indicator and their availability.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OpenPrescribing indicators and availability by data field.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available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measure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numerator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denominator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calc_value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Similarly, data for a specific drugs prescribed in any medical practice contain the following data fields:</w:t>
      </w:r>
    </w:p>
    <w:p>
      <w:pPr>
        <w:pStyle w:val="BodyText"/>
      </w:pPr>
      <w:r>
        <w:t xml:space="preserve">Prescription data is available at the following aggregation levels from January 2020 to December 2024:</w:t>
      </w:r>
    </w:p>
    <w:p>
      <w:pPr>
        <w:numPr>
          <w:ilvl w:val="0"/>
          <w:numId w:val="1001"/>
        </w:numPr>
      </w:pPr>
      <w:r>
        <w:t xml:space="preserve">Regional teams</w:t>
      </w:r>
    </w:p>
    <w:p>
      <w:pPr>
        <w:numPr>
          <w:ilvl w:val="0"/>
          <w:numId w:val="1001"/>
        </w:numPr>
      </w:pPr>
      <w:r>
        <w:t xml:space="preserve">ICB</w:t>
      </w:r>
    </w:p>
    <w:p>
      <w:pPr>
        <w:numPr>
          <w:ilvl w:val="0"/>
          <w:numId w:val="1001"/>
        </w:numPr>
      </w:pPr>
      <w:r>
        <w:t xml:space="preserve">Sub-ICB</w:t>
      </w:r>
    </w:p>
    <w:p>
      <w:pPr>
        <w:numPr>
          <w:ilvl w:val="0"/>
          <w:numId w:val="1001"/>
        </w:numPr>
      </w:pPr>
      <w:r>
        <w:t xml:space="preserve">PCN</w:t>
      </w:r>
    </w:p>
    <w:p>
      <w:pPr>
        <w:numPr>
          <w:ilvl w:val="0"/>
          <w:numId w:val="1001"/>
        </w:numPr>
      </w:pPr>
      <w:r>
        <w:t xml:space="preserve">GP Practice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2025-03-31T18:55:55Z</dcterms:created>
  <dcterms:modified xsi:type="dcterms:W3CDTF">2025-03-31T18:55:55Z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