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prd-digital-procurement-news-scout"/>
    <w:p>
      <w:pPr>
        <w:pStyle w:val="Heading1"/>
      </w:pPr>
      <w:r>
        <w:t xml:space="preserve">PRD: Digital Procurement News Scout</w:t>
      </w:r>
    </w:p>
    <w:bookmarkStart w:id="9" w:name="document-info"/>
    <w:p>
      <w:pPr>
        <w:pStyle w:val="Heading2"/>
      </w:pPr>
      <w:r>
        <w:t xml:space="preserve">Document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Digital Procurement News Scout (DPNS)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Digital Procurement Team — PepsiCo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Senior Leadership, Digital Procurement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2026-03-26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Digital Procurement senior leaders at PepsiCo need to stay current on procurement technology trends, platform updates, AI advancements, and market shifts — but have no time to monitor 20+ specialized sources daily. Relevant intelligence is scattered across analyst firms, consulting publications, vendor blogs, podcasts, and trade media.</w:t>
      </w:r>
    </w:p>
    <w:p>
      <w:pPr>
        <w:pStyle w:val="BodyText"/>
      </w:pPr>
      <w:r>
        <w:rPr>
          <w:b/>
          <w:bCs/>
        </w:rPr>
        <w:t xml:space="preserve">Today’s pain:</w:t>
      </w:r>
      <w:r>
        <w:t xml:space="preserve"> </w:t>
      </w:r>
      <w:r>
        <w:t xml:space="preserve">- Leaders spend 30–60 min/day scanning fragmented sources (or skip it entirely)</w:t>
      </w:r>
      <w:r>
        <w:t xml:space="preserve"> </w:t>
      </w:r>
      <w:r>
        <w:t xml:space="preserve">- No single curated view tailored to a</w:t>
      </w:r>
      <w:r>
        <w:t xml:space="preserve"> </w:t>
      </w:r>
      <w:r>
        <w:rPr>
          <w:b/>
          <w:bCs/>
        </w:rPr>
        <w:t xml:space="preserve">Digital Procurement transformation context</w:t>
      </w:r>
      <w:r>
        <w:t xml:space="preserve"> </w:t>
      </w:r>
      <w:r>
        <w:t xml:space="preserve">- Generic news aggregators lack the editorial lens of</w:t>
      </w:r>
      <w:r>
        <w:t xml:space="preserve"> </w:t>
      </w:r>
      <w:r>
        <w:t xml:space="preserve">“why does this matter to us?”</w:t>
      </w:r>
      <w:r>
        <w:t xml:space="preserve"> </w:t>
      </w:r>
      <w:r>
        <w:t xml:space="preserve">- Team members surface articles ad-hoc in Slack/email — inconsistent, duplicated, incomplete</w:t>
      </w:r>
    </w:p>
    <w:p>
      <w:pPr>
        <w:pStyle w:val="BodyText"/>
      </w:pPr>
      <w:r>
        <w:rPr>
          <w:b/>
          <w:bCs/>
        </w:rPr>
        <w:t xml:space="preserve">Desired outcome:</w:t>
      </w:r>
      <w:r>
        <w:t xml:space="preserve"> </w:t>
      </w:r>
      <w:r>
        <w:t xml:space="preserve">A daily, automated, executive-quality email briefing delivered at 9:00 AM (CET) that surfaces the most relevant procurement and digital transformation news, explains why each item matters to the team, and requires zero manual curation.</w:t>
      </w:r>
    </w:p>
    <w:p>
      <w:r>
        <w:pict>
          <v:rect style="width:0;height:1.5pt" o:hralign="center" o:hrstd="t" o:hr="t"/>
        </w:pict>
      </w:r>
    </w:p>
    <w:bookmarkEnd w:id="10"/>
    <w:bookmarkStart w:id="13" w:name="target-users"/>
    <w:p>
      <w:pPr>
        <w:pStyle w:val="Heading2"/>
      </w:pPr>
      <w:r>
        <w:t xml:space="preserve">2. Target Users</w:t>
      </w:r>
    </w:p>
    <w:bookmarkStart w:id="11" w:name="primary"/>
    <w:p>
      <w:pPr>
        <w:pStyle w:val="Heading3"/>
      </w:pPr>
      <w:r>
        <w:t xml:space="preserve">Primary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Digital Procurement Senior Leadership</w:t>
      </w:r>
      <w:r>
        <w:t xml:space="preserve"> </w:t>
      </w:r>
      <w:r>
        <w:t xml:space="preserve">— VP/Director-level leaders driving the digital transformation of PepsiCo’s procurement org</w:t>
      </w:r>
    </w:p>
    <w:p>
      <w:pPr>
        <w:pStyle w:val="Compact"/>
        <w:numPr>
          <w:ilvl w:val="0"/>
          <w:numId w:val="1001"/>
        </w:numPr>
      </w:pPr>
      <w:r>
        <w:t xml:space="preserve">Need: fast situational awareness, strategic signals, competitive intelligence</w:t>
      </w:r>
    </w:p>
    <w:bookmarkEnd w:id="11"/>
    <w:bookmarkStart w:id="12" w:name="secondary"/>
    <w:p>
      <w:pPr>
        <w:pStyle w:val="Heading3"/>
      </w:pPr>
      <w:r>
        <w:t xml:space="preserve">Secondary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Procurement Program Managers</w:t>
      </w:r>
      <w:r>
        <w:t xml:space="preserve"> </w:t>
      </w:r>
      <w:r>
        <w:t xml:space="preserve">— people executing S2P/P2P implementations</w:t>
      </w:r>
    </w:p>
    <w:p>
      <w:pPr>
        <w:pStyle w:val="Compact"/>
        <w:numPr>
          <w:ilvl w:val="0"/>
          <w:numId w:val="1002"/>
        </w:numPr>
      </w:pPr>
      <w:r>
        <w:t xml:space="preserve">Need: platform updates, vendor moves, implementation best practices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Extended Procurement Leadership</w:t>
      </w:r>
      <w:r>
        <w:t xml:space="preserve"> </w:t>
      </w:r>
      <w:r>
        <w:t xml:space="preserve">— CPO office, category leaders</w:t>
      </w:r>
    </w:p>
    <w:p>
      <w:pPr>
        <w:pStyle w:val="Compact"/>
        <w:numPr>
          <w:ilvl w:val="0"/>
          <w:numId w:val="1002"/>
        </w:numPr>
      </w:pPr>
      <w:r>
        <w:t xml:space="preserve">Need: high-level awareness of digital trends affecting procurement strategy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content-strategy"/>
    <w:p>
      <w:pPr>
        <w:pStyle w:val="Heading2"/>
      </w:pPr>
      <w:r>
        <w:t xml:space="preserve">3. Content Strategy</w:t>
      </w:r>
    </w:p>
    <w:bookmarkStart w:id="17" w:name="source-taxonomy-priority"/>
    <w:p>
      <w:pPr>
        <w:pStyle w:val="Heading3"/>
      </w:pPr>
      <w:r>
        <w:t xml:space="preserve">3.1 Source Taxonomy &amp; Priority</w:t>
      </w:r>
    </w:p>
    <w:p>
      <w:pPr>
        <w:pStyle w:val="FirstParagraph"/>
      </w:pPr>
      <w:r>
        <w:t xml:space="preserve">Sources are grouped into tiers. The system should attempt all Tier 1 sources daily; Tier 2 and 3 are supplemental.</w:t>
      </w:r>
    </w:p>
    <w:bookmarkStart w:id="14" w:name="tier-1-must-fetch-daily"/>
    <w:p>
      <w:pPr>
        <w:pStyle w:val="Heading4"/>
      </w:pPr>
      <w:r>
        <w:t xml:space="preserve">Tier 1 — Must-fetch daily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Gartner (procurement blog)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Market trends, Magic Quadrant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McKinsey (operations/procurement)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Strategic POVs, digital 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Spend Matters</w:t>
            </w:r>
          </w:p>
        </w:tc>
        <w:tc>
          <w:tcPr/>
          <w:p>
            <w:pPr>
              <w:pStyle w:val="Compact"/>
            </w:pPr>
            <w:r>
              <w:t xml:space="preserve">Trade media</w:t>
            </w:r>
          </w:p>
        </w:tc>
        <w:tc>
          <w:tcPr/>
          <w:p>
            <w:pPr>
              <w:pStyle w:val="Compact"/>
            </w:pPr>
            <w:r>
              <w:t xml:space="preserve">S2P/P2P platform news, vendor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CPO Rising</w:t>
            </w:r>
          </w:p>
        </w:tc>
        <w:tc>
          <w:tcPr/>
          <w:p>
            <w:pPr>
              <w:pStyle w:val="Compact"/>
            </w:pPr>
            <w:r>
              <w:t xml:space="preserve">Trade media</w:t>
            </w:r>
          </w:p>
        </w:tc>
        <w:tc>
          <w:tcPr/>
          <w:p>
            <w:pPr>
              <w:pStyle w:val="Compact"/>
            </w:pPr>
            <w:r>
              <w:t xml:space="preserve">Procurement leadership,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of Procurement</w:t>
            </w:r>
          </w:p>
        </w:tc>
        <w:tc>
          <w:tcPr/>
          <w:p>
            <w:pPr>
              <w:pStyle w:val="Compact"/>
            </w:pPr>
            <w:r>
              <w:t xml:space="preserve">Trade media/podcast</w:t>
            </w:r>
          </w:p>
        </w:tc>
        <w:tc>
          <w:tcPr/>
          <w:p>
            <w:pPr>
              <w:pStyle w:val="Compact"/>
            </w:pPr>
            <w:r>
              <w:t xml:space="preserve">Practitioner 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Procurement Leaders</w:t>
            </w:r>
          </w:p>
        </w:tc>
        <w:tc>
          <w:tcPr/>
          <w:p>
            <w:pPr>
              <w:pStyle w:val="Compact"/>
            </w:pPr>
            <w: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Executive perspectives</w:t>
            </w:r>
          </w:p>
        </w:tc>
      </w:tr>
    </w:tbl>
    <w:bookmarkEnd w:id="14"/>
    <w:bookmarkStart w:id="15" w:name="tier-2-fetch-daily-lower-priority"/>
    <w:p>
      <w:pPr>
        <w:pStyle w:val="Heading4"/>
      </w:pPr>
      <w:r>
        <w:t xml:space="preserve">Tier 2 — Fetch daily, lower priority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/ SAP Ariba (blog/news)</w:t>
            </w:r>
          </w:p>
        </w:tc>
        <w:tc>
          <w:tcPr/>
          <w:p>
            <w:pPr>
              <w:pStyle w:val="Compact"/>
            </w:pPr>
            <w:r>
              <w:t xml:space="preserve">Vendor ★</w:t>
            </w:r>
          </w:p>
        </w:tc>
        <w:tc>
          <w:tcPr/>
          <w:p>
            <w:pPr>
              <w:pStyle w:val="Compact"/>
            </w:pPr>
            <w:r>
              <w:t xml:space="preserve">Platform updates, roadmap —</w:t>
            </w:r>
            <w:r>
              <w:t xml:space="preserve"> </w:t>
            </w:r>
            <w:r>
              <w:rPr>
                <w:b/>
                <w:bCs/>
              </w:rPr>
              <w:t xml:space="preserve">actively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Archlet (blog/news)</w:t>
            </w:r>
          </w:p>
        </w:tc>
        <w:tc>
          <w:tcPr/>
          <w:p>
            <w:pPr>
              <w:pStyle w:val="Compact"/>
            </w:pPr>
            <w:r>
              <w:t xml:space="preserve">Vendor ★</w:t>
            </w:r>
          </w:p>
        </w:tc>
        <w:tc>
          <w:tcPr/>
          <w:p>
            <w:pPr>
              <w:pStyle w:val="Compact"/>
            </w:pPr>
            <w:r>
              <w:t xml:space="preserve">Sourcing optimization —</w:t>
            </w:r>
            <w:r>
              <w:t xml:space="preserve"> </w:t>
            </w:r>
            <w:r>
              <w:rPr>
                <w:b/>
                <w:bCs/>
              </w:rPr>
              <w:t xml:space="preserve">actively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Keelvar (blog/news)</w:t>
            </w:r>
          </w:p>
        </w:tc>
        <w:tc>
          <w:tcPr/>
          <w:p>
            <w:pPr>
              <w:pStyle w:val="Compact"/>
            </w:pPr>
            <w:r>
              <w:t xml:space="preserve">Vendor ★</w:t>
            </w:r>
          </w:p>
        </w:tc>
        <w:tc>
          <w:tcPr/>
          <w:p>
            <w:pPr>
              <w:pStyle w:val="Compact"/>
            </w:pPr>
            <w:r>
              <w:t xml:space="preserve">Sourcing automation —</w:t>
            </w:r>
            <w:r>
              <w:t xml:space="preserve"> </w:t>
            </w:r>
            <w:r>
              <w:rPr>
                <w:b/>
                <w:bCs/>
              </w:rPr>
              <w:t xml:space="preserve">actively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Selectica / Determine (blog/news)</w:t>
            </w:r>
          </w:p>
        </w:tc>
        <w:tc>
          <w:tcPr/>
          <w:p>
            <w:pPr>
              <w:pStyle w:val="Compact"/>
            </w:pPr>
            <w:r>
              <w:t xml:space="preserve">Vendor ★</w:t>
            </w:r>
          </w:p>
        </w:tc>
        <w:tc>
          <w:tcPr/>
          <w:p>
            <w:pPr>
              <w:pStyle w:val="Compact"/>
            </w:pPr>
            <w:r>
              <w:t xml:space="preserve">Contract management —</w:t>
            </w:r>
            <w:r>
              <w:t xml:space="preserve"> </w:t>
            </w:r>
            <w:r>
              <w:rPr>
                <w:b/>
                <w:bCs/>
              </w:rPr>
              <w:t xml:space="preserve">actively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SpendhQ (blog/news)</w:t>
            </w:r>
          </w:p>
        </w:tc>
        <w:tc>
          <w:tcPr/>
          <w:p>
            <w:pPr>
              <w:pStyle w:val="Compact"/>
            </w:pPr>
            <w:r>
              <w:t xml:space="preserve">Vendor ★</w:t>
            </w:r>
          </w:p>
        </w:tc>
        <w:tc>
          <w:tcPr/>
          <w:p>
            <w:pPr>
              <w:pStyle w:val="Compact"/>
            </w:pPr>
            <w:r>
              <w:t xml:space="preserve">Spend analytics —</w:t>
            </w:r>
            <w:r>
              <w:t xml:space="preserve"> </w:t>
            </w:r>
            <w:r>
              <w:rPr>
                <w:b/>
                <w:bCs/>
              </w:rPr>
              <w:t xml:space="preserve">actively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Pirt (blog/news)</w:t>
            </w:r>
          </w:p>
        </w:tc>
        <w:tc>
          <w:tcPr/>
          <w:p>
            <w:pPr>
              <w:pStyle w:val="Compact"/>
            </w:pPr>
            <w:r>
              <w:t xml:space="preserve">Vendor ★</w:t>
            </w:r>
          </w:p>
        </w:tc>
        <w:tc>
          <w:tcPr/>
          <w:p>
            <w:pPr>
              <w:pStyle w:val="Compact"/>
            </w:pPr>
            <w:r>
              <w:t xml:space="preserve">Procurement platform —</w:t>
            </w:r>
            <w:r>
              <w:t xml:space="preserve"> </w:t>
            </w:r>
            <w:r>
              <w:rPr>
                <w:b/>
                <w:bCs/>
              </w:rPr>
              <w:t xml:space="preserve">actively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Tirzo (blog/news)</w:t>
            </w:r>
          </w:p>
        </w:tc>
        <w:tc>
          <w:tcPr/>
          <w:p>
            <w:pPr>
              <w:pStyle w:val="Compact"/>
            </w:pPr>
            <w:r>
              <w:t xml:space="preserve">Vendor ★</w:t>
            </w:r>
          </w:p>
        </w:tc>
        <w:tc>
          <w:tcPr/>
          <w:p>
            <w:pPr>
              <w:pStyle w:val="Compact"/>
            </w:pPr>
            <w:r>
              <w:t xml:space="preserve">Procurement platform —</w:t>
            </w:r>
            <w:r>
              <w:t xml:space="preserve"> </w:t>
            </w:r>
            <w:r>
              <w:rPr>
                <w:b/>
                <w:bCs/>
              </w:rPr>
              <w:t xml:space="preserve">actively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Coupa (blog/news)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Platform updates, benchmarks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Ivalua (blog/news)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Platform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Jaggaer (blog/news)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Platform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 (blog/insights)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Thought leadership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(blog)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Intake/orchestration trends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Sievo (blog)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Spend analytics, data 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Procurious</w:t>
            </w:r>
          </w:p>
        </w:tc>
        <w:tc>
          <w:tcPr/>
          <w:p>
            <w:pPr>
              <w:pStyle w:val="Compact"/>
            </w:pPr>
            <w: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Networking, opinions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Chain Digital</w:t>
            </w:r>
          </w:p>
        </w:tc>
        <w:tc>
          <w:tcPr/>
          <w:p>
            <w:pPr>
              <w:pStyle w:val="Compact"/>
            </w:pPr>
            <w:r>
              <w:t xml:space="preserve">Trade media</w:t>
            </w:r>
          </w:p>
        </w:tc>
        <w:tc>
          <w:tcPr/>
          <w:p>
            <w:pPr>
              <w:pStyle w:val="Compact"/>
            </w:pPr>
            <w:r>
              <w:t xml:space="preserve">Supply chain + procurement</w:t>
            </w:r>
          </w:p>
        </w:tc>
      </w:tr>
    </w:tbl>
    <w:p>
      <w:pPr>
        <w:pStyle w:val="BlockText"/>
      </w:pPr>
      <w:r>
        <w:t xml:space="preserve">★ = platform currently in use by the Digital Procurement team; score any news about these vendors +2 bonus relevance points.</w:t>
      </w:r>
    </w:p>
    <w:bookmarkEnd w:id="15"/>
    <w:bookmarkStart w:id="16" w:name="X1833593e80e09fdf350b20edc9593973e2b3676"/>
    <w:p>
      <w:pPr>
        <w:pStyle w:val="Heading4"/>
      </w:pPr>
      <w:r>
        <w:t xml:space="preserve">Tier 3 — Fetch if relevant articles detected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Forbes (procurement/supply chain)</w:t>
            </w:r>
          </w:p>
        </w:tc>
        <w:tc>
          <w:tcPr/>
          <w:p>
            <w:pPr>
              <w:pStyle w:val="Compact"/>
            </w:pPr>
            <w:r>
              <w:t xml:space="preserve">Mainstream</w:t>
            </w:r>
          </w:p>
        </w:tc>
        <w:tc>
          <w:tcPr/>
          <w:p>
            <w:pPr>
              <w:pStyle w:val="Compact"/>
            </w:pPr>
            <w:r>
              <w:t xml:space="preserve">Executive-facing trends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HBR</w:t>
            </w:r>
          </w:p>
        </w:tc>
        <w:tc>
          <w:tcPr/>
          <w:p>
            <w:pPr>
              <w:pStyle w:val="Compact"/>
            </w:pPr>
            <w:r>
              <w:t xml:space="preserve">Mainstream</w:t>
            </w:r>
          </w:p>
        </w:tc>
        <w:tc>
          <w:tcPr/>
          <w:p>
            <w:pPr>
              <w:pStyle w:val="Compact"/>
            </w:pPr>
            <w:r>
              <w:t xml:space="preserve">Strategy, leadership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CIO Magazine</w:t>
            </w:r>
          </w:p>
        </w:tc>
        <w:tc>
          <w:tcPr/>
          <w:p>
            <w:pPr>
              <w:pStyle w:val="Compact"/>
            </w:pPr>
            <w:r>
              <w:t xml:space="preserve">Mainstream</w:t>
            </w:r>
          </w:p>
        </w:tc>
        <w:tc>
          <w:tcPr/>
          <w:p>
            <w:pPr>
              <w:pStyle w:val="Compact"/>
            </w:pPr>
            <w:r>
              <w:t xml:space="preserve">IT/digital 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 (operations)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Digital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Deloitte (procurement)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Industry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Accenture (procurement)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Technology trends</w:t>
            </w:r>
          </w:p>
        </w:tc>
      </w:tr>
    </w:tbl>
    <w:bookmarkEnd w:id="16"/>
    <w:bookmarkEnd w:id="17"/>
    <w:bookmarkStart w:id="18" w:name="content-filtering-criteria"/>
    <w:p>
      <w:pPr>
        <w:pStyle w:val="Heading3"/>
      </w:pPr>
      <w:r>
        <w:t xml:space="preserve">3.2 Content Filtering Criteria</w:t>
      </w:r>
    </w:p>
    <w:p>
      <w:pPr>
        <w:pStyle w:val="FirstParagraph"/>
      </w:pPr>
      <w:r>
        <w:t xml:space="preserve">Articles must pass</w:t>
      </w:r>
      <w:r>
        <w:t xml:space="preserve"> </w:t>
      </w:r>
      <w:r>
        <w:rPr>
          <w:b/>
          <w:bCs/>
        </w:rPr>
        <w:t xml:space="preserve">at least one</w:t>
      </w:r>
      <w:r>
        <w:t xml:space="preserve"> </w:t>
      </w:r>
      <w:r>
        <w:t xml:space="preserve">relevance gate: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Direct procurement tech</w:t>
      </w:r>
      <w:r>
        <w:t xml:space="preserve"> </w:t>
      </w:r>
      <w:r>
        <w:t xml:space="preserve">— S2P, P2P, procurement platforms, sourcing tech, CLM, SRM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AI/ML in procurement</w:t>
      </w:r>
      <w:r>
        <w:t xml:space="preserve"> </w:t>
      </w:r>
      <w:r>
        <w:t xml:space="preserve">— GenAI for procurement, autonomous procurement, AI-assisted sourcing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Digital transformation</w:t>
      </w:r>
      <w:r>
        <w:t xml:space="preserve"> </w:t>
      </w:r>
      <w:r>
        <w:t xml:space="preserve">— ERP modernization, cloud migration, process automation in procurement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Market moves</w:t>
      </w:r>
      <w:r>
        <w:t xml:space="preserve"> </w:t>
      </w:r>
      <w:r>
        <w:t xml:space="preserve">— M&amp;A in procuretech, funding rounds, vendor partnerships, analyst ratings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Leadership/strategy</w:t>
      </w:r>
      <w:r>
        <w:t xml:space="preserve"> </w:t>
      </w:r>
      <w:r>
        <w:t xml:space="preserve">— CPO agenda, procurement org design, talent, change management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Adjacent relevance</w:t>
      </w:r>
      <w:r>
        <w:t xml:space="preserve"> </w:t>
      </w:r>
      <w:r>
        <w:t xml:space="preserve">— Supply chain digitization, ESG compliance tech, risk management platforms</w:t>
      </w:r>
    </w:p>
    <w:p>
      <w:pPr>
        <w:pStyle w:val="BodyText"/>
      </w:pPr>
      <w:r>
        <w:t xml:space="preserve">Articles that are purely marketing fluff, product demos without substance, or unrelated to procurement should be filtered out.</w:t>
      </w:r>
    </w:p>
    <w:bookmarkEnd w:id="18"/>
    <w:bookmarkStart w:id="19" w:name="editorial-voice-format"/>
    <w:p>
      <w:pPr>
        <w:pStyle w:val="Heading3"/>
      </w:pPr>
      <w:r>
        <w:t xml:space="preserve">3.3 Editorial Voice &amp; Format</w:t>
      </w:r>
    </w:p>
    <w:p>
      <w:pPr>
        <w:pStyle w:val="FirstParagraph"/>
      </w:pPr>
      <w:r>
        <w:t xml:space="preserve">The digest should read like a</w:t>
      </w:r>
      <w:r>
        <w:t xml:space="preserve"> </w:t>
      </w:r>
      <w:r>
        <w:rPr>
          <w:b/>
          <w:bCs/>
        </w:rPr>
        <w:t xml:space="preserve">trusted advisor’s morning brief</w:t>
      </w:r>
      <w:r>
        <w:t xml:space="preserve">, not a raw RSS dump.</w:t>
      </w:r>
    </w:p>
    <w:p>
      <w:pPr>
        <w:pStyle w:val="BodyText"/>
      </w:pPr>
      <w:r>
        <w:rPr>
          <w:b/>
          <w:bCs/>
        </w:rPr>
        <w:t xml:space="preserve">Tone:</w:t>
      </w:r>
      <w:r>
        <w:t xml:space="preserve"> </w:t>
      </w:r>
      <w:r>
        <w:t xml:space="preserve">executive, concise, opinionated (explains</w:t>
      </w:r>
      <w:r>
        <w:t xml:space="preserve"> </w:t>
      </w:r>
      <w:r>
        <w:t xml:space="preserve">“so what?”</w:t>
      </w:r>
      <w:r>
        <w:t xml:space="preserve">), professional but not stiff</w:t>
      </w:r>
      <w:r>
        <w:t xml:space="preserve"> </w:t>
      </w:r>
      <w:r>
        <w:rPr>
          <w:b/>
          <w:bCs/>
        </w:rPr>
        <w:t xml:space="preserve">Structure per article:</w:t>
      </w:r>
      <w:r>
        <w:t xml:space="preserve"> </w:t>
      </w:r>
      <w:r>
        <w:t xml:space="preserve">- Headline (linked to source)</w:t>
      </w:r>
      <w:r>
        <w:t xml:space="preserve"> </w:t>
      </w:r>
      <w:r>
        <w:t xml:space="preserve">- 2–3 sentence summary</w:t>
      </w:r>
      <w:r>
        <w:t xml:space="preserve"> </w:t>
      </w:r>
      <w:r>
        <w:t xml:space="preserve">-</w:t>
      </w:r>
      <w:r>
        <w:t xml:space="preserve"> </w:t>
      </w:r>
      <w:r>
        <w:t xml:space="preserve">“Why it matters to us”</w:t>
      </w:r>
      <w:r>
        <w:t xml:space="preserve"> </w:t>
      </w:r>
      <w:r>
        <w:t xml:space="preserve">— 1–2 sentences connecting to Digital Procurement transformation context</w:t>
      </w:r>
      <w:r>
        <w:t xml:space="preserve"> </w:t>
      </w:r>
      <w:r>
        <w:t xml:space="preserve">- Source attribution + publication date</w:t>
      </w:r>
    </w:p>
    <w:p>
      <w:pPr>
        <w:pStyle w:val="BodyText"/>
      </w:pPr>
      <w:r>
        <w:rPr>
          <w:b/>
          <w:bCs/>
        </w:rPr>
        <w:t xml:space="preserve">Overall digest structure: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— branded, date, issue number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Top Story</w:t>
      </w:r>
      <w:r>
        <w:t xml:space="preserve"> </w:t>
      </w:r>
      <w:r>
        <w:t xml:space="preserve">(1 item) — the single most impactful piece for the team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Key Developments</w:t>
      </w:r>
      <w:r>
        <w:t xml:space="preserve"> </w:t>
      </w:r>
      <w:r>
        <w:t xml:space="preserve">(3–5 items) — important news grouped loosely by theme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On Our Radar</w:t>
      </w:r>
      <w:r>
        <w:t xml:space="preserve"> </w:t>
      </w:r>
      <w:r>
        <w:t xml:space="preserve">(2–4 items) — emerging trends, vendor moves, things to watch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Quick Hits</w:t>
      </w:r>
      <w:r>
        <w:t xml:space="preserve"> </w:t>
      </w:r>
      <w:r>
        <w:t xml:space="preserve">(3–5 items) — one-line summaries with links for anything notable but not deep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Footer</w:t>
      </w:r>
      <w:r>
        <w:t xml:space="preserve"> </w:t>
      </w:r>
      <w:r>
        <w:t xml:space="preserve">— disclaimer, feedback link, unsubscribe (if applicable)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functional-requirements"/>
    <w:p>
      <w:pPr>
        <w:pStyle w:val="Heading2"/>
      </w:pPr>
      <w:r>
        <w:t xml:space="preserve">4. Functional Requirements</w:t>
      </w:r>
    </w:p>
    <w:bookmarkStart w:id="21" w:name="content-ingestion-fetcher"/>
    <w:p>
      <w:pPr>
        <w:pStyle w:val="Heading3"/>
      </w:pPr>
      <w:r>
        <w:t xml:space="preserve">4.1 Content Ingestion (Fetcher)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81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Fetch latest articles from all Tier 1–3 sources via RSS, web scraping, or API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Maintain a source registry (URL, type, tier, scraping method, selectors)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F-03</w:t>
            </w:r>
          </w:p>
        </w:tc>
        <w:tc>
          <w:tcPr/>
          <w:p>
            <w:pPr>
              <w:pStyle w:val="Compact"/>
            </w:pPr>
            <w:r>
              <w:t xml:space="preserve">Deduplicate articles across sources (same story covered by multiple outlets)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Filter to articles published in the last 24–48 hours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Handle source failures gracefully — log errors, continue with remaining sources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Store raw fetched articles in a local DB/file store with metadata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Respect robots.txt and rate limits per source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Support adding/removing sources via config file (no code change)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21"/>
    <w:bookmarkStart w:id="22" w:name="content-analysis-digest-engine"/>
    <w:p>
      <w:pPr>
        <w:pStyle w:val="Heading3"/>
      </w:pPr>
      <w:r>
        <w:t xml:space="preserve">4.2 Content Analysis (Digest Engine)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81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A-01</w:t>
            </w:r>
          </w:p>
        </w:tc>
        <w:tc>
          <w:tcPr/>
          <w:p>
            <w:pPr>
              <w:pStyle w:val="Compact"/>
            </w:pPr>
            <w:r>
              <w:t xml:space="preserve">Use OpenRouter API to score relevance of each article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A-02</w:t>
            </w:r>
          </w:p>
        </w:tc>
        <w:tc>
          <w:tcPr/>
          <w:p>
            <w:pPr>
              <w:pStyle w:val="Compact"/>
            </w:pPr>
            <w:r>
              <w:t xml:space="preserve">Generate 2–3 sentence summary for each relevant article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A-03</w:t>
            </w:r>
          </w:p>
        </w:tc>
        <w:tc>
          <w:tcPr/>
          <w:p>
            <w:pPr>
              <w:pStyle w:val="Compact"/>
            </w:pPr>
            <w:r>
              <w:t xml:space="preserve">Generate</w:t>
            </w:r>
            <w:r>
              <w:t xml:space="preserve"> </w:t>
            </w:r>
            <w:r>
              <w:t xml:space="preserve">“Why it matters”</w:t>
            </w:r>
            <w:r>
              <w:t xml:space="preserve"> </w:t>
            </w:r>
            <w:r>
              <w:t xml:space="preserve">editorial context for each article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A-04</w:t>
            </w:r>
          </w:p>
        </w:tc>
        <w:tc>
          <w:tcPr/>
          <w:p>
            <w:pPr>
              <w:pStyle w:val="Compact"/>
            </w:pPr>
            <w:r>
              <w:t xml:space="preserve">Rank and categorize articles into Top Story / Key Dev / Radar / Quick Hits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A-05</w:t>
            </w:r>
          </w:p>
        </w:tc>
        <w:tc>
          <w:tcPr/>
          <w:p>
            <w:pPr>
              <w:pStyle w:val="Compact"/>
            </w:pPr>
            <w:r>
              <w:t xml:space="preserve">Deduplicate semantically similar articles (not just URL match)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A-06</w:t>
            </w:r>
          </w:p>
        </w:tc>
        <w:tc>
          <w:tcPr/>
          <w:p>
            <w:pPr>
              <w:pStyle w:val="Compact"/>
            </w:pPr>
            <w:r>
              <w:t xml:space="preserve">Limit total digest to ~12–15 items max to respect reader time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A-07</w:t>
            </w:r>
          </w:p>
        </w:tc>
        <w:tc>
          <w:tcPr/>
          <w:p>
            <w:pPr>
              <w:pStyle w:val="Compact"/>
            </w:pPr>
            <w:r>
              <w:t xml:space="preserve">Support model fallback within OpenRouter (e.g., swap to a cheaper/faster model) if the primary model is unavailable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A-08</w:t>
            </w:r>
          </w:p>
        </w:tc>
        <w:tc>
          <w:tcPr/>
          <w:p>
            <w:pPr>
              <w:pStyle w:val="Compact"/>
            </w:pPr>
            <w:r>
              <w:t xml:space="preserve">Include a system prompt that encodes PepsiCo Digital Procurement context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bookmarkEnd w:id="22"/>
    <w:bookmarkStart w:id="23" w:name="email-composition-renderer"/>
    <w:p>
      <w:pPr>
        <w:pStyle w:val="Heading3"/>
      </w:pPr>
      <w:r>
        <w:t xml:space="preserve">4.3 Email Composition (Renderer)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81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Generate a responsive HTML email compatible with Outlook, Gmail, Apple Mail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E-02</w:t>
            </w:r>
          </w:p>
        </w:tc>
        <w:tc>
          <w:tcPr/>
          <w:p>
            <w:pPr>
              <w:pStyle w:val="Compact"/>
            </w:pPr>
            <w:r>
              <w:t xml:space="preserve">Professional visual design — clean, branded, scannable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E-03</w:t>
            </w:r>
          </w:p>
        </w:tc>
        <w:tc>
          <w:tcPr/>
          <w:p>
            <w:pPr>
              <w:pStyle w:val="Compact"/>
            </w:pPr>
            <w:r>
              <w:t xml:space="preserve">Each article links to original source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E-04</w:t>
            </w:r>
          </w:p>
        </w:tc>
        <w:tc>
          <w:tcPr/>
          <w:p>
            <w:pPr>
              <w:pStyle w:val="Compact"/>
            </w:pPr>
            <w:r>
              <w:t xml:space="preserve">Mobile-friendly (single column, readable fonts, tap targets)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E-05</w:t>
            </w:r>
          </w:p>
        </w:tc>
        <w:tc>
          <w:tcPr/>
          <w:p>
            <w:pPr>
              <w:pStyle w:val="Compact"/>
            </w:pPr>
            <w:r>
              <w:t xml:space="preserve">Include date, issue number, source count in header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E-06</w:t>
            </w:r>
          </w:p>
        </w:tc>
        <w:tc>
          <w:tcPr/>
          <w:p>
            <w:pPr>
              <w:pStyle w:val="Compact"/>
            </w:pPr>
            <w:r>
              <w:t xml:space="preserve">Plain-text fallback for accessibility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E-07</w:t>
            </w:r>
          </w:p>
        </w:tc>
        <w:tc>
          <w:tcPr/>
          <w:p>
            <w:pPr>
              <w:pStyle w:val="Compact"/>
            </w:pPr>
            <w:r>
              <w:t xml:space="preserve">Support a</w:t>
            </w:r>
            <w:r>
              <w:t xml:space="preserve"> </w:t>
            </w:r>
            <w:r>
              <w:t xml:space="preserve">“feedback”</w:t>
            </w:r>
            <w:r>
              <w:t xml:space="preserve"> </w:t>
            </w:r>
            <w:r>
              <w:t xml:space="preserve">link or reply-to for recipients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23"/>
    <w:bookmarkStart w:id="24" w:name="delivery-sender"/>
    <w:p>
      <w:pPr>
        <w:pStyle w:val="Heading3"/>
      </w:pPr>
      <w:r>
        <w:t xml:space="preserve">4.4 Delivery (Sender)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81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Send email daily at 9:00 AM ET to a configurable recipient list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Use AgentMail for email delivery (supports bidirectional comms and agentic workflows)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D-03</w:t>
            </w:r>
          </w:p>
        </w:tc>
        <w:tc>
          <w:tcPr/>
          <w:p>
            <w:pPr>
              <w:pStyle w:val="Compact"/>
            </w:pPr>
            <w:r>
              <w:t xml:space="preserve">Support a distribution list managed via config/env vars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D-04</w:t>
            </w:r>
          </w:p>
        </w:tc>
        <w:tc>
          <w:tcPr/>
          <w:p>
            <w:pPr>
              <w:pStyle w:val="Compact"/>
            </w:pPr>
            <w:r>
              <w:t xml:space="preserve">Retry on send failure (up to 3 attempts with backoff)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D-05</w:t>
            </w:r>
          </w:p>
        </w:tc>
        <w:tc>
          <w:tcPr/>
          <w:p>
            <w:pPr>
              <w:pStyle w:val="Compact"/>
            </w:pPr>
            <w:r>
              <w:t xml:space="preserve">Log delivery status per run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D-06</w:t>
            </w:r>
          </w:p>
        </w:tc>
        <w:tc>
          <w:tcPr/>
          <w:p>
            <w:pPr>
              <w:pStyle w:val="Compact"/>
            </w:pPr>
            <w:r>
              <w:t xml:space="preserve">Skip sending if zero relevant articles found (send</w:t>
            </w:r>
            <w:r>
              <w:t xml:space="preserve"> </w:t>
            </w:r>
            <w:r>
              <w:t xml:space="preserve">“no news”</w:t>
            </w:r>
            <w:r>
              <w:t xml:space="preserve"> </w:t>
            </w:r>
            <w:r>
              <w:t xml:space="preserve">notice instead)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24"/>
    <w:bookmarkStart w:id="25" w:name="scheduling-orchestration"/>
    <w:p>
      <w:pPr>
        <w:pStyle w:val="Heading3"/>
      </w:pPr>
      <w:r>
        <w:t xml:space="preserve">4.5 Scheduling &amp; Orchestration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81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S-01</w:t>
            </w:r>
          </w:p>
        </w:tc>
        <w:tc>
          <w:tcPr/>
          <w:p>
            <w:pPr>
              <w:pStyle w:val="Compact"/>
            </w:pPr>
            <w:r>
              <w:t xml:space="preserve">Daily cron job / scheduler triggers the full pipeline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S-02</w:t>
            </w:r>
          </w:p>
        </w:tc>
        <w:tc>
          <w:tcPr/>
          <w:p>
            <w:pPr>
              <w:pStyle w:val="Compact"/>
            </w:pPr>
            <w:r>
              <w:t xml:space="preserve">Pipeline: Fetch → Analyze → Render → Send (sequential, fail-safe)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S-03</w:t>
            </w:r>
          </w:p>
        </w:tc>
        <w:tc>
          <w:tcPr/>
          <w:p>
            <w:pPr>
              <w:pStyle w:val="Compact"/>
            </w:pPr>
            <w:r>
              <w:t xml:space="preserve">Full run should complete in &lt; 10 minutes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S-04</w:t>
            </w:r>
          </w:p>
        </w:tc>
        <w:tc>
          <w:tcPr/>
          <w:p>
            <w:pPr>
              <w:pStyle w:val="Compact"/>
            </w:pPr>
            <w:r>
              <w:t xml:space="preserve">Support manual trigger for testing / ad-hoc runs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S-05</w:t>
            </w:r>
          </w:p>
        </w:tc>
        <w:tc>
          <w:tcPr/>
          <w:p>
            <w:pPr>
              <w:pStyle w:val="Compact"/>
            </w:pPr>
            <w:r>
              <w:t xml:space="preserve">Logging for each pipeline stage (structured, queryable)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non-functional-requirements"/>
    <w:p>
      <w:pPr>
        <w:pStyle w:val="Heading2"/>
      </w:pPr>
      <w:r>
        <w:t xml:space="preserve">5.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Must send on ≥95% of weekdays; graceful degradation if some sources fail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Target &lt; $50/month total (API + email + hosting)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 keys in env vars / secrets manager; no PII in logs; HTTPS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Source list editable via config; prompt templates in separate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Structured logs; alert on pipeline failure; weekly summary of sources fetched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Initially 5–20 recipients; architecture should support 100+ without redesign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technical-architecture-proposed"/>
    <w:p>
      <w:pPr>
        <w:pStyle w:val="Heading2"/>
      </w:pPr>
      <w:r>
        <w:t xml:space="preserve">6. Technical Architecture (Proposed)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SCHEDULER (cron)                      │</w:t>
      </w:r>
      <w:r>
        <w:br/>
      </w:r>
      <w:r>
        <w:rPr>
          <w:rStyle w:val="VerbatimChar"/>
        </w:rPr>
        <w:t xml:space="preserve">│              Triggers daily at 8:00 AM ET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1. FETCHER MODULE                          │</w:t>
      </w:r>
      <w:r>
        <w:br/>
      </w:r>
      <w:r>
        <w:rPr>
          <w:rStyle w:val="VerbatimChar"/>
        </w:rPr>
        <w:t xml:space="preserve">│  - Reads source_registry.yaml                           │</w:t>
      </w:r>
      <w:r>
        <w:br/>
      </w:r>
      <w:r>
        <w:rPr>
          <w:rStyle w:val="VerbatimChar"/>
        </w:rPr>
        <w:t xml:space="preserve">│  - RSS parser (feedparser) + web scraper (httpx + BS4)  │</w:t>
      </w:r>
      <w:r>
        <w:br/>
      </w:r>
      <w:r>
        <w:rPr>
          <w:rStyle w:val="VerbatimChar"/>
        </w:rPr>
        <w:t xml:space="preserve">│  - Dedup by URL, filter by date                         │</w:t>
      </w:r>
      <w:r>
        <w:br/>
      </w:r>
      <w:r>
        <w:rPr>
          <w:rStyle w:val="VerbatimChar"/>
        </w:rPr>
        <w:t xml:space="preserve">│  - Output: raw_articles[] → JSON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2. DIGEST ENGINE                           │</w:t>
      </w:r>
      <w:r>
        <w:br/>
      </w:r>
      <w:r>
        <w:rPr>
          <w:rStyle w:val="VerbatimChar"/>
        </w:rPr>
        <w:t xml:space="preserve">│  - OpenRouter API (`openai` SDK, custom base_url)       │</w:t>
      </w:r>
      <w:r>
        <w:br/>
      </w:r>
      <w:r>
        <w:rPr>
          <w:rStyle w:val="VerbatimChar"/>
        </w:rPr>
        <w:t xml:space="preserve">│  - Relevance scoring + filtering                        │</w:t>
      </w:r>
      <w:r>
        <w:br/>
      </w:r>
      <w:r>
        <w:rPr>
          <w:rStyle w:val="VerbatimChar"/>
        </w:rPr>
        <w:t xml:space="preserve">│  - Summary + "Why it matters" generation                │</w:t>
      </w:r>
      <w:r>
        <w:br/>
      </w:r>
      <w:r>
        <w:rPr>
          <w:rStyle w:val="VerbatimChar"/>
        </w:rPr>
        <w:t xml:space="preserve">│  - Categorization + ranking                             │</w:t>
      </w:r>
      <w:r>
        <w:br/>
      </w:r>
      <w:r>
        <w:rPr>
          <w:rStyle w:val="VerbatimChar"/>
        </w:rPr>
        <w:t xml:space="preserve">│  - Output: digest_items[] → JSON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3. RENDERER MODULE                         │</w:t>
      </w:r>
      <w:r>
        <w:br/>
      </w:r>
      <w:r>
        <w:rPr>
          <w:rStyle w:val="VerbatimChar"/>
        </w:rPr>
        <w:t xml:space="preserve">│  - Jinja2 / MJML HTML email template                    │</w:t>
      </w:r>
      <w:r>
        <w:br/>
      </w:r>
      <w:r>
        <w:rPr>
          <w:rStyle w:val="VerbatimChar"/>
        </w:rPr>
        <w:t xml:space="preserve">│  - Inlines CSS for email client compatibility           │</w:t>
      </w:r>
      <w:r>
        <w:br/>
      </w:r>
      <w:r>
        <w:rPr>
          <w:rStyle w:val="VerbatimChar"/>
        </w:rPr>
        <w:t xml:space="preserve">│  - Plain-text fallback generation                       │</w:t>
      </w:r>
      <w:r>
        <w:br/>
      </w:r>
      <w:r>
        <w:rPr>
          <w:rStyle w:val="VerbatimChar"/>
        </w:rPr>
        <w:t xml:space="preserve">│  - Output: email.html + email.txt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4. SENDER MODULE                           │</w:t>
      </w:r>
      <w:r>
        <w:br/>
      </w:r>
      <w:r>
        <w:rPr>
          <w:rStyle w:val="VerbatimChar"/>
        </w:rPr>
        <w:t xml:space="preserve">│  - AgentMail API                                        │</w:t>
      </w:r>
      <w:r>
        <w:br/>
      </w:r>
      <w:r>
        <w:rPr>
          <w:rStyle w:val="VerbatimChar"/>
        </w:rPr>
        <w:t xml:space="preserve">│  - Reads recipient_list from config                     │</w:t>
      </w:r>
      <w:r>
        <w:br/>
      </w:r>
      <w:r>
        <w:rPr>
          <w:rStyle w:val="VerbatimChar"/>
        </w:rPr>
        <w:t xml:space="preserve">│  - Retry logic + delivery logging                       │</w:t>
      </w:r>
      <w:r>
        <w:br/>
      </w:r>
      <w:r>
        <w:rPr>
          <w:rStyle w:val="VerbatimChar"/>
        </w:rPr>
        <w:t xml:space="preserve">│  - Output: delivery_log entry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Start w:id="28" w:name="tech-stack-recommendation"/>
    <w:p>
      <w:pPr>
        <w:pStyle w:val="Heading3"/>
      </w:pPr>
      <w:r>
        <w:t xml:space="preserve">Tech Stack Recommendation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3004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3.11+</w:t>
            </w:r>
          </w:p>
        </w:tc>
        <w:tc>
          <w:tcPr/>
          <w:p>
            <w:pPr>
              <w:pStyle w:val="Compact"/>
            </w:pPr>
            <w:r>
              <w:t xml:space="preserve">Best ecosystem for scraping, LLM APIs,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Scraping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beautifulsoup4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feedparser</w:t>
            </w:r>
          </w:p>
        </w:tc>
        <w:tc>
          <w:tcPr/>
          <w:p>
            <w:pPr>
              <w:pStyle w:val="Compact"/>
            </w:pPr>
            <w:r>
              <w:t xml:space="preserve">Async HTTP, robust HTML parsing, RSS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SDK via OpenRouter (</w:t>
            </w:r>
            <w:r>
              <w:rPr>
                <w:rStyle w:val="VerbatimChar"/>
              </w:rPr>
              <w:t xml:space="preserve">base_url="https://openrouter.ai/api/v1"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Single gateway to all models; model swappable via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template</w:t>
            </w:r>
          </w:p>
        </w:tc>
        <w:tc>
          <w:tcPr/>
          <w:p>
            <w:pPr>
              <w:pStyle w:val="Compact"/>
            </w:pPr>
            <w:r>
              <w:t xml:space="preserve">MJML → compiled HTML, or Jinja2 + inline CSS</w:t>
            </w:r>
          </w:p>
        </w:tc>
        <w:tc>
          <w:tcPr/>
          <w:p>
            <w:pPr>
              <w:pStyle w:val="Compact"/>
            </w:pPr>
            <w:r>
              <w:t xml:space="preserve">MJML guarantees email client compatibility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sending</w:t>
            </w:r>
          </w:p>
        </w:tc>
        <w:tc>
          <w:tcPr/>
          <w:p>
            <w:pPr>
              <w:pStyle w:val="Compact"/>
            </w:pPr>
            <w:r>
              <w:t xml:space="preserve">AgentMail</w:t>
            </w:r>
          </w:p>
        </w:tc>
        <w:tc>
          <w:tcPr/>
          <w:p>
            <w:pPr>
              <w:pStyle w:val="Compact"/>
            </w:pPr>
            <w:r>
              <w:t xml:space="preserve">Built for AI agents; bidirectional email; simple Python SDK; free tier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GitHub Actions cron / Railway cron /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 </w:t>
            </w:r>
            <w:r>
              <w:t xml:space="preserve">on a VPS</w:t>
            </w:r>
          </w:p>
        </w:tc>
        <w:tc>
          <w:tcPr/>
          <w:p>
            <w:pPr>
              <w:pStyle w:val="Compact"/>
            </w:pPr>
            <w:r>
              <w:t xml:space="preserve">Zero-infra option (GH Actions) or cheap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(local) or Supabase (hosted)</w:t>
            </w:r>
          </w:p>
        </w:tc>
        <w:tc>
          <w:tcPr/>
          <w:p>
            <w:pPr>
              <w:pStyle w:val="Compact"/>
            </w:pPr>
            <w:r>
              <w:t xml:space="preserve">Article dedup, run history, delivery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YAML files +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for secrets</w:t>
            </w:r>
          </w:p>
        </w:tc>
        <w:tc>
          <w:tcPr/>
          <w:p>
            <w:pPr>
              <w:pStyle w:val="Compact"/>
            </w:pPr>
            <w:r>
              <w:t xml:space="preserve">Human-readable, easy to edit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llm-prompt-strategy"/>
    <w:p>
      <w:pPr>
        <w:pStyle w:val="Heading2"/>
      </w:pPr>
      <w:r>
        <w:t xml:space="preserve">7. LLM Prompt Strategy</w:t>
      </w:r>
    </w:p>
    <w:bookmarkStart w:id="30" w:name="relevance-scoring-prompt"/>
    <w:p>
      <w:pPr>
        <w:pStyle w:val="Heading3"/>
      </w:pPr>
      <w:r>
        <w:t xml:space="preserve">7.1 Relevance Scoring Prompt</w:t>
      </w:r>
    </w:p>
    <w:p>
      <w:pPr>
        <w:pStyle w:val="FirstParagraph"/>
      </w:pPr>
      <w:r>
        <w:t xml:space="preserve">The system prompt should encode:</w:t>
      </w:r>
      <w:r>
        <w:t xml:space="preserve"> </w:t>
      </w:r>
      <w:r>
        <w:t xml:space="preserve">- Who the readers are (Digital Procurement leaders at a major CPG company)</w:t>
      </w:r>
      <w:r>
        <w:t xml:space="preserve"> </w:t>
      </w:r>
      <w:r>
        <w:t xml:space="preserve">- What transformation they’re executing (full S2P/P2P digital transformation)</w:t>
      </w:r>
      <w:r>
        <w:t xml:space="preserve"> </w:t>
      </w:r>
      <w:r>
        <w:t xml:space="preserve">- Platforms/vendors</w:t>
      </w:r>
      <w:r>
        <w:t xml:space="preserve"> </w:t>
      </w:r>
      <w:r>
        <w:rPr>
          <w:b/>
          <w:bCs/>
        </w:rPr>
        <w:t xml:space="preserve">actively in use</w:t>
      </w:r>
      <w:r>
        <w:t xml:space="preserve">: SAP / SAP Ariba, Archlet, Keelvar, Selectica, SpendhQ, Pirt, Tirzo — any news about these tools gets a +2 relevance bonus</w:t>
      </w:r>
      <w:r>
        <w:t xml:space="preserve"> </w:t>
      </w:r>
      <w:r>
        <w:t xml:space="preserve">- Scoring rubric: 1–10 relevance with reasoning</w:t>
      </w:r>
    </w:p>
    <w:bookmarkEnd w:id="30"/>
    <w:bookmarkStart w:id="31" w:name="digest-composition-prompt"/>
    <w:p>
      <w:pPr>
        <w:pStyle w:val="Heading3"/>
      </w:pPr>
      <w:r>
        <w:t xml:space="preserve">7.2 Digest Composition Prompt</w:t>
      </w:r>
    </w:p>
    <w:p>
      <w:pPr>
        <w:pStyle w:val="FirstParagraph"/>
      </w:pPr>
      <w:r>
        <w:t xml:space="preserve">After filtering, a second LLM call takes the top ~15 articles and:</w:t>
      </w:r>
      <w:r>
        <w:t xml:space="preserve"> </w:t>
      </w:r>
      <w:r>
        <w:t xml:space="preserve">- Writes executive summaries</w:t>
      </w:r>
      <w:r>
        <w:t xml:space="preserve"> </w:t>
      </w:r>
      <w:r>
        <w:t xml:space="preserve">- Generates the</w:t>
      </w:r>
      <w:r>
        <w:t xml:space="preserve"> </w:t>
      </w:r>
      <w:r>
        <w:t xml:space="preserve">“Why it matters”</w:t>
      </w:r>
      <w:r>
        <w:t xml:space="preserve"> </w:t>
      </w:r>
      <w:r>
        <w:t xml:space="preserve">angle</w:t>
      </w:r>
      <w:r>
        <w:t xml:space="preserve"> </w:t>
      </w:r>
      <w:r>
        <w:t xml:space="preserve">- Assigns category (Top Story / Key Dev / Radar / Quick Hit)</w:t>
      </w:r>
      <w:r>
        <w:t xml:space="preserve"> </w:t>
      </w:r>
      <w:r>
        <w:t xml:space="preserve">- Orders by impact</w:t>
      </w:r>
    </w:p>
    <w:bookmarkEnd w:id="31"/>
    <w:bookmarkStart w:id="32" w:name="prompt-management"/>
    <w:p>
      <w:pPr>
        <w:pStyle w:val="Heading3"/>
      </w:pPr>
      <w:r>
        <w:t xml:space="preserve">7.3 Prompt Management</w:t>
      </w:r>
    </w:p>
    <w:p>
      <w:pPr>
        <w:pStyle w:val="FirstParagraph"/>
      </w:pPr>
      <w:r>
        <w:t xml:space="preserve">Prompts should live in</w:t>
      </w:r>
      <w:r>
        <w:t xml:space="preserve"> </w:t>
      </w:r>
      <w:r>
        <w:rPr>
          <w:rStyle w:val="VerbatimChar"/>
        </w:rPr>
        <w:t xml:space="preserve">/prompts/</w:t>
      </w:r>
      <w:r>
        <w:t xml:space="preserve"> </w:t>
      </w:r>
      <w:r>
        <w:t xml:space="preserve">as separate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relevance_scoring.md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digest_composition.md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context_preamble.md</w:t>
      </w:r>
      <w:r>
        <w:t xml:space="preserve"> </w:t>
      </w:r>
      <w:r>
        <w:t xml:space="preserve">(shared context about the team)</w:t>
      </w:r>
    </w:p>
    <w:p>
      <w:pPr>
        <w:pStyle w:val="BodyText"/>
      </w:pPr>
      <w:r>
        <w:t xml:space="preserve">This allows non-developers to refine the editorial voice without touching code.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mail-design-spec"/>
    <w:p>
      <w:pPr>
        <w:pStyle w:val="Heading2"/>
      </w:pPr>
      <w:r>
        <w:t xml:space="preserve">8. Email Design Spec</w:t>
      </w:r>
    </w:p>
    <w:bookmarkStart w:id="34" w:name="visual-requirements"/>
    <w:p>
      <w:pPr>
        <w:pStyle w:val="Heading3"/>
      </w:pPr>
      <w:r>
        <w:t xml:space="preserve">Visual Requirements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Max width:</w:t>
      </w:r>
      <w:r>
        <w:t xml:space="preserve"> </w:t>
      </w:r>
      <w:r>
        <w:t xml:space="preserve">640px (email best practice)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Font:</w:t>
      </w:r>
      <w:r>
        <w:t xml:space="preserve"> </w:t>
      </w:r>
      <w:r>
        <w:t xml:space="preserve">System font stack (Arial / Helvetica fallback)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Dark navy (#1a2744) with white text, date, issue number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Top Story:</w:t>
      </w:r>
      <w:r>
        <w:t xml:space="preserve"> </w:t>
      </w:r>
      <w:r>
        <w:t xml:space="preserve">Highlighted with accent border (teal #0891b2)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 headers:</w:t>
      </w:r>
      <w:r>
        <w:t xml:space="preserve"> </w:t>
      </w:r>
      <w:r>
        <w:t xml:space="preserve">Bold, uppercase, subtle divider 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Article cards:</w:t>
      </w:r>
      <w:r>
        <w:t xml:space="preserve"> </w:t>
      </w:r>
      <w:r>
        <w:t xml:space="preserve">Light gray background (#f8f9fa), subtle border, clear hierarchy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Links:</w:t>
      </w:r>
      <w:r>
        <w:t xml:space="preserve"> </w:t>
      </w:r>
      <w:r>
        <w:t xml:space="preserve">Teal (#0891b2), underlined on hover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Footer:</w:t>
      </w:r>
      <w:r>
        <w:t xml:space="preserve"> </w:t>
      </w:r>
      <w:r>
        <w:t xml:space="preserve">Light gray, smaller text, feedback link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Responsive:</w:t>
      </w:r>
      <w:r>
        <w:t xml:space="preserve"> </w:t>
      </w:r>
      <w:r>
        <w:t xml:space="preserve">Single-column, 16px+ body text for mobile</w:t>
      </w:r>
    </w:p>
    <w:bookmarkEnd w:id="34"/>
    <w:bookmarkStart w:id="35" w:name="example-layout-ascii"/>
    <w:p>
      <w:pPr>
        <w:pStyle w:val="Heading3"/>
      </w:pPr>
      <w:r>
        <w:t xml:space="preserve">Example Layout (ASCII)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🔍 DIGITAL PROCUREMENT NEWS SCOUT      ║</w:t>
      </w:r>
      <w:r>
        <w:br/>
      </w:r>
      <w:r>
        <w:rPr>
          <w:rStyle w:val="VerbatimChar"/>
        </w:rPr>
        <w:t xml:space="preserve">║  March 26, 2026 · Issue #142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                                        ║</w:t>
      </w:r>
      <w:r>
        <w:br/>
      </w:r>
      <w:r>
        <w:rPr>
          <w:rStyle w:val="VerbatimChar"/>
        </w:rPr>
        <w:t xml:space="preserve">║  ★ TOP STORY 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┌────────────────────────────────────┐  ║</w:t>
      </w:r>
      <w:r>
        <w:br/>
      </w:r>
      <w:r>
        <w:rPr>
          <w:rStyle w:val="VerbatimChar"/>
        </w:rPr>
        <w:t xml:space="preserve">║  │ Headline (linked)                  │  ║</w:t>
      </w:r>
      <w:r>
        <w:br/>
      </w:r>
      <w:r>
        <w:rPr>
          <w:rStyle w:val="VerbatimChar"/>
        </w:rPr>
        <w:t xml:space="preserve">║  │ Summary text...                    │  ║</w:t>
      </w:r>
      <w:r>
        <w:br/>
      </w:r>
      <w:r>
        <w:rPr>
          <w:rStyle w:val="VerbatimChar"/>
        </w:rPr>
        <w:t xml:space="preserve">║  │ 💡 Why it matters: ...             │  ║</w:t>
      </w:r>
      <w:r>
        <w:br/>
      </w:r>
      <w:r>
        <w:rPr>
          <w:rStyle w:val="VerbatimChar"/>
        </w:rPr>
        <w:t xml:space="preserve">║  │ Source · Date                      │ 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└────────────────────────────────────┘  ║</w:t>
      </w:r>
      <w:r>
        <w:br/>
      </w:r>
      <w:r>
        <w:rPr>
          <w:rStyle w:val="VerbatimChar"/>
        </w:rPr>
        <w:t xml:space="preserve">║                                          ║</w:t>
      </w:r>
      <w:r>
        <w:br/>
      </w:r>
      <w:r>
        <w:rPr>
          <w:rStyle w:val="VerbatimChar"/>
        </w:rPr>
        <w:t xml:space="preserve">║  KEY DEVELOPMENTS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┌────────────────────────────────────┐  ║</w:t>
      </w:r>
      <w:r>
        <w:br/>
      </w:r>
      <w:r>
        <w:rPr>
          <w:rStyle w:val="VerbatimChar"/>
        </w:rPr>
        <w:t xml:space="preserve">║  │ Article 1...                       │  ║</w:t>
      </w:r>
      <w:r>
        <w:br/>
      </w:r>
      <w:r>
        <w:rPr>
          <w:rStyle w:val="VerbatimChar"/>
        </w:rPr>
        <w:t xml:space="preserve">║  ├────────────────────────────────────┤  ║</w:t>
      </w:r>
      <w:r>
        <w:br/>
      </w:r>
      <w:r>
        <w:rPr>
          <w:rStyle w:val="VerbatimChar"/>
        </w:rPr>
        <w:t xml:space="preserve">║  │ Article 2...                       │ 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└────────────────────────────────────┘  ║</w:t>
      </w:r>
      <w:r>
        <w:br/>
      </w:r>
      <w:r>
        <w:rPr>
          <w:rStyle w:val="VerbatimChar"/>
        </w:rPr>
        <w:t xml:space="preserve">║                                          ║</w:t>
      </w:r>
      <w:r>
        <w:br/>
      </w:r>
      <w:r>
        <w:rPr>
          <w:rStyle w:val="VerbatimChar"/>
        </w:rPr>
        <w:t xml:space="preserve">║  ON OUR RADAR                            ║</w:t>
      </w:r>
      <w:r>
        <w:br/>
      </w:r>
      <w:r>
        <w:rPr>
          <w:rStyle w:val="VerbatimChar"/>
        </w:rPr>
        <w:t xml:space="preserve">║  ┌────────────────────────────────────┐  ║</w:t>
      </w:r>
      <w:r>
        <w:br/>
      </w:r>
      <w:r>
        <w:rPr>
          <w:rStyle w:val="VerbatimChar"/>
        </w:rPr>
        <w:t xml:space="preserve">║  │ Article 1...                       │  ║</w:t>
      </w:r>
      <w:r>
        <w:br/>
      </w:r>
      <w:r>
        <w:rPr>
          <w:rStyle w:val="VerbatimChar"/>
        </w:rPr>
        <w:t xml:space="preserve">║  └────────────────────────────────────┘  ║</w:t>
      </w:r>
      <w:r>
        <w:br/>
      </w:r>
      <w:r>
        <w:rPr>
          <w:rStyle w:val="VerbatimChar"/>
        </w:rPr>
        <w:t xml:space="preserve">║                                          ║</w:t>
      </w:r>
      <w:r>
        <w:br/>
      </w:r>
      <w:r>
        <w:rPr>
          <w:rStyle w:val="VerbatimChar"/>
        </w:rPr>
        <w:t xml:space="preserve">║  QUICK HITS                              ║</w:t>
      </w:r>
      <w:r>
        <w:br/>
      </w:r>
      <w:r>
        <w:rPr>
          <w:rStyle w:val="VerbatimChar"/>
        </w:rPr>
        <w:t xml:space="preserve">║  • One-liner + link                      ║</w:t>
      </w:r>
      <w:r>
        <w:br/>
      </w:r>
      <w:r>
        <w:rPr>
          <w:rStyle w:val="VerbatimChar"/>
        </w:rPr>
        <w:t xml:space="preserve">║  • One-liner + link                      ║</w:t>
      </w:r>
      <w:r>
        <w:br/>
      </w:r>
      <w:r>
        <w:rPr>
          <w:rStyle w:val="VerbatimChar"/>
        </w:rPr>
        <w:t xml:space="preserve">║                                          ║</w:t>
      </w:r>
      <w:r>
        <w:br/>
      </w:r>
      <w:r>
        <w:rPr>
          <w:rStyle w:val="VerbatimChar"/>
        </w:rPr>
        <w:t xml:space="preserve">║  ─────────────────────────────────────   ║</w:t>
      </w:r>
      <w:r>
        <w:br/>
      </w:r>
      <w:r>
        <w:rPr>
          <w:rStyle w:val="VerbatimChar"/>
        </w:rPr>
        <w:t xml:space="preserve">║  Curated by DPNS · Feedback · Settings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uccess-metrics"/>
    <w:p>
      <w:pPr>
        <w:pStyle w:val="Heading2"/>
      </w:pPr>
      <w:r>
        <w:t xml:space="preserve">9. Success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184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rate</w:t>
            </w:r>
          </w:p>
        </w:tc>
        <w:tc>
          <w:tcPr/>
          <w:p>
            <w:pPr>
              <w:pStyle w:val="Compact"/>
            </w:pPr>
            <w:r>
              <w:t xml:space="preserve">≥ 95% of weekdays</w:t>
            </w:r>
          </w:p>
        </w:tc>
        <w:tc>
          <w:tcPr/>
          <w:p>
            <w:pPr>
              <w:pStyle w:val="Compact"/>
            </w:pPr>
            <w:r>
              <w:t xml:space="preserve">Delivery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rate</w:t>
            </w:r>
          </w:p>
        </w:tc>
        <w:tc>
          <w:tcPr/>
          <w:p>
            <w:pPr>
              <w:pStyle w:val="Compact"/>
            </w:pPr>
            <w:r>
              <w:t xml:space="preserve">≥ 60%</w:t>
            </w:r>
          </w:p>
        </w:tc>
        <w:tc>
          <w:tcPr/>
          <w:p>
            <w:pPr>
              <w:pStyle w:val="Compact"/>
            </w:pPr>
            <w:r>
              <w:t xml:space="preserve">Email provider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relevance</w:t>
            </w:r>
          </w:p>
        </w:tc>
        <w:tc>
          <w:tcPr/>
          <w:p>
            <w:pPr>
              <w:pStyle w:val="Compact"/>
            </w:pPr>
            <w:r>
              <w:t xml:space="preserve">≥ 80% of articles rated useful</w:t>
            </w:r>
          </w:p>
        </w:tc>
        <w:tc>
          <w:tcPr/>
          <w:p>
            <w:pPr>
              <w:pStyle w:val="Compact"/>
            </w:pPr>
            <w:r>
              <w:t xml:space="preserve">Monthly survey (5 questions)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read</w:t>
            </w:r>
          </w:p>
        </w:tc>
        <w:tc>
          <w:tcPr/>
          <w:p>
            <w:pPr>
              <w:pStyle w:val="Compact"/>
            </w:pPr>
            <w:r>
              <w:t xml:space="preserve">&lt; 5 minutes</w:t>
            </w:r>
          </w:p>
        </w:tc>
        <w:tc>
          <w:tcPr/>
          <w:p>
            <w:pPr>
              <w:pStyle w:val="Compact"/>
            </w:pPr>
            <w:r>
              <w:t xml:space="preserve">Estimated from word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coverage</w:t>
            </w:r>
          </w:p>
        </w:tc>
        <w:tc>
          <w:tcPr/>
          <w:p>
            <w:pPr>
              <w:pStyle w:val="Compact"/>
            </w:pPr>
            <w:r>
              <w:t xml:space="preserve">≥ 80% of Tier 1 sources fetched daily</w:t>
            </w:r>
          </w:p>
        </w:tc>
        <w:tc>
          <w:tcPr/>
          <w:p>
            <w:pPr>
              <w:pStyle w:val="Compact"/>
            </w:pPr>
            <w:r>
              <w:t xml:space="preserve">Fetch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reliability</w:t>
            </w:r>
          </w:p>
        </w:tc>
        <w:tc>
          <w:tcPr/>
          <w:p>
            <w:pPr>
              <w:pStyle w:val="Compact"/>
            </w:pPr>
            <w:r>
              <w:t xml:space="preserve">&lt; 5% failure rate</w:t>
            </w:r>
          </w:p>
        </w:tc>
        <w:tc>
          <w:tcPr/>
          <w:p>
            <w:pPr>
              <w:pStyle w:val="Compact"/>
            </w:pPr>
            <w:r>
              <w:t xml:space="preserve">Error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month</w:t>
            </w:r>
          </w:p>
        </w:tc>
        <w:tc>
          <w:tcPr/>
          <w:p>
            <w:pPr>
              <w:pStyle w:val="Compact"/>
            </w:pPr>
            <w:r>
              <w:t xml:space="preserve">&lt; $50</w:t>
            </w:r>
          </w:p>
        </w:tc>
        <w:tc>
          <w:tcPr/>
          <w:p>
            <w:pPr>
              <w:pStyle w:val="Compact"/>
            </w:pPr>
            <w:r>
              <w:t xml:space="preserve">Billing dashboards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isks-mitigations"/>
    <w:p>
      <w:pPr>
        <w:pStyle w:val="Heading2"/>
      </w:pPr>
      <w:r>
        <w:t xml:space="preserve">10. Risks &amp;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websites block scraping</w:t>
            </w:r>
          </w:p>
        </w:tc>
        <w:tc>
          <w:tcPr/>
          <w:p>
            <w:pPr>
              <w:pStyle w:val="Compact"/>
            </w:pPr>
            <w:r>
              <w:t xml:space="preserve">Content gaps</w:t>
            </w:r>
          </w:p>
        </w:tc>
        <w:tc>
          <w:tcPr/>
          <w:p>
            <w:pPr>
              <w:pStyle w:val="Compact"/>
            </w:pPr>
            <w:r>
              <w:t xml:space="preserve">Use RSS where available; rotate user agents; have backup 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API outage</w:t>
            </w:r>
          </w:p>
        </w:tc>
        <w:tc>
          <w:tcPr/>
          <w:p>
            <w:pPr>
              <w:pStyle w:val="Compact"/>
            </w:pPr>
            <w:r>
              <w:t xml:space="preserve">No digest generated</w:t>
            </w:r>
          </w:p>
        </w:tc>
        <w:tc>
          <w:tcPr/>
          <w:p>
            <w:pPr>
              <w:pStyle w:val="Compact"/>
            </w:pPr>
            <w:r>
              <w:t xml:space="preserve">OpenRouter fallback; cache last successful digest; alert 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relevance quality</w:t>
            </w:r>
          </w:p>
        </w:tc>
        <w:tc>
          <w:tcPr/>
          <w:p>
            <w:pPr>
              <w:pStyle w:val="Compact"/>
            </w:pPr>
            <w:r>
              <w:t xml:space="preserve">Leadership loses trust</w:t>
            </w:r>
          </w:p>
        </w:tc>
        <w:tc>
          <w:tcPr/>
          <w:p>
            <w:pPr>
              <w:pStyle w:val="Compact"/>
            </w:pPr>
            <w:r>
              <w:t xml:space="preserve">Weekly prompt tuning; feedback loop; manual review first 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deliverability issues</w:t>
            </w:r>
          </w:p>
        </w:tc>
        <w:tc>
          <w:tcPr/>
          <w:p>
            <w:pPr>
              <w:pStyle w:val="Compact"/>
            </w:pPr>
            <w:r>
              <w:t xml:space="preserve">Digest goes to spam</w:t>
            </w:r>
          </w:p>
        </w:tc>
        <w:tc>
          <w:tcPr/>
          <w:p>
            <w:pPr>
              <w:pStyle w:val="Compact"/>
            </w:pPr>
            <w:r>
              <w:t xml:space="preserve">Use verified domain; warm up sender; SPF/DKIM/DMARC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overrun on LLM tokens</w:t>
            </w:r>
          </w:p>
        </w:tc>
        <w:tc>
          <w:tcPr/>
          <w:p>
            <w:pPr>
              <w:pStyle w:val="Compact"/>
            </w:pPr>
            <w:r>
              <w:t xml:space="preserve">Budget exceeded</w:t>
            </w:r>
          </w:p>
        </w:tc>
        <w:tc>
          <w:tcPr/>
          <w:p>
            <w:pPr>
              <w:pStyle w:val="Compact"/>
            </w:pPr>
            <w:r>
              <w:t xml:space="preserve">Token budgets per run; use smaller model for scoring, larger for 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RSS/page structure changes</w:t>
            </w:r>
          </w:p>
        </w:tc>
        <w:tc>
          <w:tcPr/>
          <w:p>
            <w:pPr>
              <w:pStyle w:val="Compact"/>
            </w:pPr>
            <w:r>
              <w:t xml:space="preserve">Silent fetch failures</w:t>
            </w:r>
          </w:p>
        </w:tc>
        <w:tc>
          <w:tcPr/>
          <w:p>
            <w:pPr>
              <w:pStyle w:val="Compact"/>
            </w:pPr>
            <w:r>
              <w:t xml:space="preserve">Monitor source fetch success rates; alert on drops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out-of-scope-v1"/>
    <w:p>
      <w:pPr>
        <w:pStyle w:val="Heading2"/>
      </w:pPr>
      <w:r>
        <w:t xml:space="preserve">11. Out of Scope (v1)</w:t>
      </w:r>
    </w:p>
    <w:p>
      <w:pPr>
        <w:pStyle w:val="Compact"/>
        <w:numPr>
          <w:ilvl w:val="0"/>
          <w:numId w:val="1004"/>
        </w:numPr>
      </w:pPr>
      <w:r>
        <w:t xml:space="preserve">Web dashboard / archive UI (future: searchable history)</w:t>
      </w:r>
    </w:p>
    <w:p>
      <w:pPr>
        <w:pStyle w:val="Compact"/>
        <w:numPr>
          <w:ilvl w:val="0"/>
          <w:numId w:val="1004"/>
        </w:numPr>
      </w:pPr>
      <w:r>
        <w:t xml:space="preserve">Slack/Teams integration (future: post digest to channel)</w:t>
      </w:r>
    </w:p>
    <w:p>
      <w:pPr>
        <w:pStyle w:val="Compact"/>
        <w:numPr>
          <w:ilvl w:val="0"/>
          <w:numId w:val="1004"/>
        </w:numPr>
      </w:pPr>
      <w:r>
        <w:t xml:space="preserve">Personalized digests per reader (future: role-based filtering)</w:t>
      </w:r>
    </w:p>
    <w:p>
      <w:pPr>
        <w:pStyle w:val="Compact"/>
        <w:numPr>
          <w:ilvl w:val="0"/>
          <w:numId w:val="1004"/>
        </w:numPr>
      </w:pPr>
      <w:r>
        <w:t xml:space="preserve">Real-time alerts for breaking news</w:t>
      </w:r>
    </w:p>
    <w:p>
      <w:pPr>
        <w:pStyle w:val="Compact"/>
        <w:numPr>
          <w:ilvl w:val="0"/>
          <w:numId w:val="1004"/>
        </w:numPr>
      </w:pPr>
      <w:r>
        <w:t xml:space="preserve">Podcast transcription and summarization</w:t>
      </w:r>
    </w:p>
    <w:p>
      <w:pPr>
        <w:pStyle w:val="Compact"/>
        <w:numPr>
          <w:ilvl w:val="0"/>
          <w:numId w:val="1004"/>
        </w:numPr>
      </w:pPr>
      <w:r>
        <w:t xml:space="preserve">Integration with internal procurement systems</w:t>
      </w:r>
    </w:p>
    <w:p>
      <w:r>
        <w:pict>
          <v:rect style="width:0;height:1.5pt" o:hralign="center" o:hrstd="t" o:hr="t"/>
        </w:pict>
      </w:r>
    </w:p>
    <w:bookmarkEnd w:id="39"/>
    <w:bookmarkStart w:id="40" w:name="decisions-resolved-questions"/>
    <w:p>
      <w:pPr>
        <w:pStyle w:val="Heading2"/>
      </w:pPr>
      <w:r>
        <w:t xml:space="preserve">12. Decisions &amp; Resolved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Sender identity</w:t>
            </w:r>
          </w:p>
        </w:tc>
        <w:tc>
          <w:tcPr/>
          <w:p>
            <w:pPr>
              <w:pStyle w:val="Compact"/>
            </w:pPr>
            <w:r>
              <w:t xml:space="preserve">AgentMail inbox.</w:t>
            </w:r>
            <w:r>
              <w:t xml:space="preserve"> </w:t>
            </w:r>
            <w:r>
              <w:rPr>
                <w:rStyle w:val="VerbatimChar"/>
              </w:rPr>
              <w:t xml:space="preserve">AGENTMAIL_INBOX_ID</w:t>
            </w:r>
            <w:r>
              <w:t xml:space="preserve"> </w:t>
            </w:r>
            <w:r>
              <w:t xml:space="preserve">is provided by the user at setup time — the setup process must prompt for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 vs. external hosting</w:t>
            </w:r>
          </w:p>
        </w:tc>
        <w:tc>
          <w:tcPr/>
          <w:p>
            <w:pPr>
              <w:pStyle w:val="Compact"/>
            </w:pPr>
            <w:r>
              <w:t xml:space="preserve">Fully external: GitHub Actions (scheduler) + OpenRouter (LLM) + AgentMail (email). No PepsiCo infra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Platforms in use</w:t>
            </w:r>
          </w:p>
        </w:tc>
        <w:tc>
          <w:tcPr/>
          <w:p>
            <w:pPr>
              <w:pStyle w:val="Compact"/>
            </w:pPr>
            <w:r>
              <w:t xml:space="preserve">SAP / SAP Ariba, Archlet, Keelvar, Selectica, SpendhQ, Pirt, Tirzo. Used to tailor the relevance scoring prompt and</w:t>
            </w:r>
            <w:r>
              <w:t xml:space="preserve"> </w:t>
            </w:r>
            <w:r>
              <w:t xml:space="preserve">“Why it matters”</w:t>
            </w:r>
            <w:r>
              <w:t xml:space="preserve"> </w:t>
            </w:r>
            <w:r>
              <w:t xml:space="preserve">context.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 management</w:t>
            </w:r>
          </w:p>
        </w:tc>
        <w:tc>
          <w:tcPr/>
          <w:p>
            <w:pPr>
              <w:pStyle w:val="Compact"/>
            </w:pPr>
            <w:r>
              <w:t xml:space="preserve">Admin-managed config file (</w:t>
            </w:r>
            <w:r>
              <w:rPr>
                <w:rStyle w:val="VerbatimChar"/>
              </w:rPr>
              <w:t xml:space="preserve">config/recipients.yaml</w:t>
            </w:r>
            <w:r>
              <w:t xml:space="preserve">) for v1. Self-serve subscribe/unsubscribe is a v2 enhancement.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approval</w:t>
            </w:r>
          </w:p>
        </w:tc>
        <w:tc>
          <w:tcPr/>
          <w:p>
            <w:pPr>
              <w:pStyle w:val="Compact"/>
            </w:pPr>
            <w:r>
              <w:t xml:space="preserve">No human review gate for v1. Revisit after PoC — manual spot-checks during the dry-run week (Task 7.1.1) will inform whether a review step is needed.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keys</w:t>
            </w:r>
          </w:p>
        </w:tc>
        <w:tc>
          <w:tcPr/>
          <w:p>
            <w:pPr>
              <w:pStyle w:val="Compact"/>
            </w:pPr>
            <w:r>
              <w:t xml:space="preserve">Juan Pinzon provisions OpenRouter and AgentMail keys for development and PoC testing. Production key management and spend limits to be decided with Tatjana.</w:t>
            </w:r>
          </w:p>
        </w:tc>
      </w:tr>
    </w:tbl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2026-03-30T21:02:10Z</dcterms:created>
  <dcterms:modified xsi:type="dcterms:W3CDTF">2026-03-30T21:02:10Z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