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Robotics Project Proposal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Jason Sebek, Juan Vallejo, Ishrat Arora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Screwabot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List of Team Members:</w:t>
      </w:r>
      <w:r w:rsidDel="00000000" w:rsidR="00000000" w:rsidRPr="00000000">
        <w:rPr>
          <w:rtl w:val="0"/>
        </w:rPr>
        <w:t xml:space="preserve"> Jason Sebek, Juan Vallejo, Ishrat Arora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of Each Team Member: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Jason: Matlab image processing, Prototyping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Juan: Controls software, Image processing, Prototyping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Ishrat: CAD, Prototyping, Controls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 Summary of Project and Goals: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Plan A: Using 4 dynamixels, make a 4 DOF serial manipulator that is capable of: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Identifying small metallic objects in its workspace using a webcam and a computer vision algorithm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Picking up identified objects with the help of an electromagnet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Placing objects outside the working field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Plan B: Using 4 dynamixels, make a 4 DOF serial manipulator that is capable of: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Identifying a fiduciary marker using a webcam and a computer vision algorithm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Placing the end-effector on top of the marker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Inspiration: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https://www.youtube.com/watch?v=bL8fScdBOos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 the entire robot and manufacture it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Matlab code for computer vision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Matlab/python code for dynamixel interfacing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Hardware from Laboratory: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Dynamixels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Webcam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Hardware to be Fabricated or Purchased: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Plain color surface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Links to build manipulator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Miscellaneous hardware for fastening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Electromagnet to pick up metal parts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 for the camera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of major milestones: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 of the robot (Week of 21st Oct.)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 the robot, finalize CAD (Week of 28th Oct.)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processing code, finalize mechanical design (Week of 4th Nov.)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Robot control code, finalize image processing (Week of 11th Nov.)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Testing and refining (Until Presentation)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L8fScdBO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