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README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Proyecto: Refactoring · E-commerce Checkout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.NET 9  ·  Clean Architecture  ·  DIP + Low Coupling (GRASP)</w:t>
      </w:r>
    </w:p>
    <w:p>
      <w:pPr>
        <w:pBdr>
          <w:bottom w:val="single" w:color="DDDDDD" w:sz="4" w:space="1"/>
        </w:pBdr>
        <w:spacing w:before="20" w:after="20"/>
      </w:pP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Dominio Elegido y Descripción del Problema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Dominio</w:t>
      </w:r>
    </w:p>
    <w:p>
      <w:pPr>
        <w:spacing w:before="60" w:after="10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E-commerce – Proceso de compra (Checkout).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Descripción del problema de diseño inicial</w:t>
      </w:r>
    </w:p>
    <w:p>
      <w:pPr>
        <w:spacing w:before="60" w:after="10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El sistema simula el proceso de compra de un cliente desde una aplicación de consola en .NET 9. El flujo completo comprende cinco responsabilidades bien definidas: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Validación de stock disponible para el producto solicitado.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Procesamiento del pago según el medio elegido por el cliente.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Generación de la factura de la orden.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Envío del correo de confirmación al cliente.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Guardado de la orden en la base de datos.</w:t>
      </w:r>
    </w:p>
    <w:p>
      <w:pPr>
        <w:spacing w:before="120" w:after="100"/>
      </w:pPr>
    </w:p>
    <w:p>
      <w:pPr>
        <w:spacing w:before="60" w:after="10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El reto de diseño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consiste en estructurar estas responsabilidades de forma que cada una pueda evolucionar, reemplazarse o testearse de manera independiente, sin que los cambios en una capa afecten a las demás. </w:t>
      </w:r>
      <w:r>
        <w:rPr>
          <w:rFonts w:ascii="Arial" w:cs="Arial" w:eastAsia="Arial" w:hAnsi="Arial"/>
          <w:i/>
          <w:iCs/>
          <w:color w:val="2E2E2E"/>
          <w:sz w:val="22"/>
          <w:szCs w:val="22"/>
        </w:rPr>
        <w:t xml:space="preserve">Sin una separación clara, el código de orquestación termina acoplado directamente a las implementaciones concretas, lo que dificulta el mantenimiento y las pruebas.</w:t>
      </w:r>
    </w:p>
    <w:p>
      <w:pPr>
        <w:pBdr>
          <w:bottom w:val="single" w:color="DDDDDD" w:sz="4" w:space="1"/>
        </w:pBdr>
        <w:spacing w:before="20" w:after="20"/>
      </w:pP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Principios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Principio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en este contexto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DIP – Dependency Inversion Principle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CheckoutService depende únicamente de interfaces (IStockService, IPaymentService, etc.), no de implementaciones concretas. Las clases de Infrastructure implementan esas interfaces.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Low Coupling (GRASP)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Cada clase de Infrastructure está desacoplada de las demás y solo se conecta al sistema a través de su interfaz. CheckoutService no conoce ni StockService ni PaymentService directamente.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SRP – Single Responsibility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Cada servicio tiene una única razón de cambio: StockService valida stock, PaymentService procesa pagos, EmailService envía correos,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Arquitectura por Capas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Domain → Application → Infrastructure. Las dependencias siempre apuntan hacia adentro. La capa Domain no depende de nadie; Infrastructure depende de Application.</w:t>
            </w:r>
          </w:p>
        </w:tc>
      </w:tr>
    </w:tbl>
    <w:p>
      <w:pPr>
        <w:pBdr>
          <w:bottom w:val="single" w:color="DDDDDD" w:sz="4" w:space="1"/>
        </w:pBdr>
        <w:spacing w:before="20" w:after="20"/>
      </w:pP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Decisiones de Diseño Relevantes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Interfaces en la capa Application</w:t>
      </w:r>
    </w:p>
    <w:p>
      <w:pPr>
        <w:spacing w:before="60" w:after="10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Todas las interfaces (IStockService, IPaymentService, IInvoiceService, IEmailService, IOrderRepository) viven en Application/Interfaces, no en Infrastructure. Esto garantiza que la capa Application no dependa de detalles de implementación. Si mañana se cambia el proveedor de correo, solo se reemplaza EmailService en Infrastructure sin tocar Application.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Inyección de dependencias manual (Poor Man's DI)</w:t>
      </w:r>
    </w:p>
    <w:p>
      <w:pPr>
        <w:spacing w:before="60" w:after="10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Las dependencias se instancian y ensamblan en Program.cs y se pasan al constructor de CheckoutService. Aunque en producción se usaría un contenedor IoC (Microsoft.Extensions.DependencyInjection), esta aproximación deja el flujo completamente explícito y visible, ideal para un proyecto de demostración de principios.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Order como objeto de dominio puro</w:t>
      </w:r>
    </w:p>
    <w:p>
      <w:pPr>
        <w:spacing w:before="60" w:after="10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La clase Order vive en la capa Domain y no tiene dependencias externas. Expone únicamente datos y una propiedad calculada (TotalOrden). Ninguna lógica de negocio de infraestructura contamina el dominio.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CheckoutService como orquestador</w:t>
      </w:r>
    </w:p>
    <w:p>
      <w:pPr>
        <w:spacing w:before="60" w:after="10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CheckoutService no implementa ninguna lógica concreta; su única responsabilidad es coordinar el flujo de checkout delegando en las interfaces. Esto lo hace fácilmente testeable con mocks y desacoplado de cualquier detalle técnico.</w:t>
      </w:r>
    </w:p>
    <w:p>
      <w:pPr>
        <w:pBdr>
          <w:bottom w:val="single" w:color="DDDDDD" w:sz="4" w:space="1"/>
        </w:pBdr>
        <w:spacing w:before="20" w:after="20"/>
      </w:pPr>
    </w:p>
    <w:p>
      <w:pPr>
        <w:pStyle w:val="Heading1"/>
        <w:pBdr>
          <w:bottom w:val="single" w:color="2E75B6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Cómo Ejecutar el Proyecto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Requisitos previos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.NET 9 SDK instalado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Visual Studio Community 2022 (versión 17.8 o superior) — recomendado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Git (opcional, para clonar el repositorio)</w:t>
      </w:r>
    </w:p>
    <w:p>
      <w:pPr>
        <w:spacing w:before="120" w:after="60"/>
      </w:pPr>
    </w:p>
    <w:p>
      <w:pPr>
        <w:pBdr>
          <w:left w:val="single" w:color="2E75B6" w:sz="16" w:space="10"/>
        </w:pBdr>
        <w:shd w:fill="EBF5FB" w:val="clear"/>
        <w:spacing w:before="80" w:after="80"/>
        <w:ind w:left="400" w:right="4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💡  Descarga el SDK de .NET 9 desde https://dotnet.microsoft.com/download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Desde Visual Studio Community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Abre Visual Studio Community.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Ve a Archivo → Abrir → Proyecto o solución.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Selecciona el archivo .sln o el .csproj del proyecto Refactoring.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Espera a que se restauren los paquetes NuGet automáticamente.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Presiona F5 o el botón ▶ Iniciar para ejecutar.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La consola pedirá: Nombre del cliente, Email, Producto, Cantidad y Medio de pago.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Ingresa los datos. Para el medio de pago usa: "tarjeta credito" o "pse".</w:t>
      </w:r>
    </w:p>
    <w:p>
      <w:pPr>
        <w:spacing w:before="100" w:after="60"/>
      </w:pPr>
    </w:p>
    <w:p>
      <w:pPr>
        <w:pBdr>
          <w:left w:val="single" w:color="FFC000" w:sz="16" w:space="10"/>
        </w:pBdr>
        <w:shd w:fill="FFF9E6" w:val="clear"/>
        <w:spacing w:before="80" w:after="80"/>
        <w:ind w:left="400" w:right="400"/>
      </w:pPr>
      <w:r>
        <w:rPr>
          <w:rFonts w:ascii="Arial" w:cs="Arial" w:eastAsia="Arial" w:hAnsi="Arial"/>
          <w:color w:val="7F4F00"/>
          <w:sz w:val="21"/>
          <w:szCs w:val="21"/>
        </w:rPr>
        <w:t xml:space="preserve">⚠  El stock de prueba es 3 unidades. Si ingresas Cantidad &gt; 3, el proceso se detiene con "Stock insuficiente".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Desde la terminal (CLI)</w:t>
      </w:r>
    </w:p>
    <w:p>
      <w:pPr>
        <w:spacing w:before="60" w:after="10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Navega hasta la carpeta raíz del proyecto y ejecuta: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dotnet restore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dotnet run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Estructura del proyecto</w:t>
      </w:r>
    </w:p>
    <w:p>
      <w:pPr>
        <w:spacing w:before="60" w:after="10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continuación se muestra la organización de carpetas y archivos: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Refactoring/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Domain/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Order.cs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Application/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Interfaces/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IStockService.cs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IPaymentService.cs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IInvoiceService.cs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IEmailService.cs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└── IOrderRepository.cs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CheckoutService.cs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Infrastructure/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StockService.cs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PaymentService.cs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InvoiceService.cs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EmailService.cs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OrderRepository.cs</w:t>
      </w:r>
    </w:p>
    <w:p>
      <w:pPr>
        <w:shd w:fill="F0F0F0" w:val="clear"/>
        <w:spacing w:before="60" w:after="60"/>
        <w:ind w:left="4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Program.cs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Recomendaciones al explorar desde el 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Navega primero por Domain → Application → Infrastructure para entender el flujo de dependencias.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Abre CheckoutService.cs: nota que solo referencia interfaces, nunca clases concretas.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Compara cualquier interfaz (ej. IPaymentService.cs) con su implementación (PaymentService.cs) para ver cómo se aplica DIP.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Usa Ctrl + clic sobre una interfaz para ver sus implementaciones.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Para explorar el flujo completo, coloca un breakpoint en CheckoutService.ProcessOrder() y presiona F5.</w:t>
      </w:r>
    </w:p>
    <w:p>
      <w:pPr>
        <w:spacing w:before="120" w:after="60"/>
      </w:pPr>
    </w:p>
    <w:p>
      <w:pPr>
        <w:pBdr>
          <w:left w:val="single" w:color="2E75B6" w:sz="16" w:space="10"/>
        </w:pBdr>
        <w:shd w:fill="EBF5FB" w:val="clear"/>
        <w:spacing w:before="80" w:after="80"/>
        <w:ind w:left="400" w:right="400"/>
      </w:pPr>
      <w:r>
        <w:rPr>
          <w:rFonts w:ascii="Arial" w:cs="Arial" w:eastAsia="Arial" w:hAnsi="Arial"/>
          <w:color w:val="1B4F72"/>
          <w:sz w:val="21"/>
          <w:szCs w:val="21"/>
        </w:rPr>
        <w:t xml:space="preserve">💡  Para agregar tests unitarios, crea un proyecto xUnit y mockea las interfaces con Moq. CheckoutService es 100% testeable sin infraestructura real.</w:t>
      </w:r>
    </w:p>
    <w:p>
      <w:pPr>
        <w:pBdr>
          <w:bottom w:val="single" w:color="DDDDDD" w:sz="4" w:space="1"/>
        </w:pBdr>
        <w:spacing w:before="20" w:after="20"/>
      </w:pPr>
    </w:p>
    <w:p>
      <w:pPr>
        <w:spacing w:before="3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Proyecto de demostración de principios SOLID y GRASP  ·  .NET 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2026-03-09T23:30:49.359Z</dcterms:created>
  <dcterms:modified xsi:type="dcterms:W3CDTF">2026-03-09T23:30:49.360Z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