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rvicio-nacional-de-aprendizaje-sena"/>
    <w:p>
      <w:pPr>
        <w:pStyle w:val="Heading1"/>
      </w:pPr>
      <w:r>
        <w:t xml:space="preserve">SERVICIO NACIONAL DE APRENDIZAJE — SENA</w:t>
      </w:r>
    </w:p>
    <w:p>
      <w:pPr>
        <w:pStyle w:val="FirstParagraph"/>
      </w:pPr>
      <w:r>
        <w:rPr>
          <w:bCs/>
          <w:b/>
        </w:rPr>
        <w:t xml:space="preserve">Etapa Productiva — Modalidad Proyecto Productivo</w:t>
      </w:r>
    </w:p>
    <w:p>
      <w:pPr>
        <w:pStyle w:val="BodyText"/>
      </w:pPr>
      <w:r>
        <w:rPr>
          <w:iCs/>
          <w:i/>
        </w:rPr>
        <w:t xml:space="preserve">Competencia Técnica: Análisis y Desarrollo de Software</w:t>
      </w:r>
    </w:p>
    <w:p>
      <w:r>
        <w:pict>
          <v:rect style="width:0;height:1.5pt" o:hralign="center" o:hrstd="t" o:hr="t"/>
        </w:pict>
      </w:r>
    </w:p>
    <w:bookmarkEnd w:id="20"/>
    <w:bookmarkStart w:id="51" w:name="X460fd8ae3b6fdb5beb3001854df4a9fefea8ac3"/>
    <w:p>
      <w:pPr>
        <w:pStyle w:val="Heading1"/>
      </w:pPr>
      <w:r>
        <w:t xml:space="preserve">ESPECIFICACIÓN DE REQUISITOS DE SOFTWARE (SRS)</w:t>
      </w:r>
    </w:p>
    <w:p>
      <w:pPr>
        <w:pStyle w:val="FirstParagraph"/>
      </w:pPr>
      <w:r>
        <w:rPr>
          <w:bCs/>
          <w:b/>
        </w:rPr>
        <w:t xml:space="preserve">Documento del Mes 1 — Análisis del Sistema</w:t>
      </w:r>
    </w:p>
    <w:p>
      <w:pPr>
        <w:pStyle w:val="BodyText"/>
      </w:pPr>
      <w:r>
        <w:rPr>
          <w:bCs/>
          <w:b/>
        </w:rPr>
        <w:t xml:space="preserve">Proyecto:</w:t>
      </w:r>
      <w:r>
        <w:t xml:space="preserve"> </w:t>
      </w:r>
      <w:r>
        <w:t xml:space="preserve">OdontoSoft — Sistema de Gestión Clínica Odontológica</w:t>
      </w:r>
    </w:p>
    <w:p>
      <w:pPr>
        <w:pStyle w:val="BodyText"/>
      </w:pPr>
      <w:r>
        <w:rPr>
          <w:bCs/>
          <w:b/>
        </w:rPr>
        <w:t xml:space="preserve">Cliente:</w:t>
      </w:r>
      <w:r>
        <w:t xml:space="preserve"> </w:t>
      </w:r>
      <w:r>
        <w:t xml:space="preserve">Consultorio Odontológico Dra. EM (Bogotá D.C.)</w:t>
      </w:r>
    </w:p>
    <w:p>
      <w:pPr>
        <w:pStyle w:val="BodyText"/>
      </w:pPr>
      <w:r>
        <w:rPr>
          <w:bCs/>
          <w:b/>
        </w:rPr>
        <w:t xml:space="preserve">Aprendices:</w:t>
      </w:r>
      <w:r>
        <w:t xml:space="preserve"> </w:t>
      </w:r>
      <w:r>
        <w:t xml:space="preserve">Juan Carlos Garces Sierra, Juan Pablo Mendez Gil</w:t>
      </w:r>
    </w:p>
    <w:p>
      <w:pPr>
        <w:pStyle w:val="BodyText"/>
      </w:pPr>
      <w:r>
        <w:rPr>
          <w:bCs/>
          <w:b/>
        </w:rPr>
        <w:t xml:space="preserve">Ficha SENA:</w:t>
      </w:r>
      <w:r>
        <w:t xml:space="preserve"> </w:t>
      </w:r>
      <w:r>
        <w:t xml:space="preserve">3186265</w:t>
      </w:r>
    </w:p>
    <w:p>
      <w:pPr>
        <w:pStyle w:val="BodyText"/>
      </w:pPr>
      <w:r>
        <w:rPr>
          <w:bCs/>
          <w:b/>
        </w:rPr>
        <w:t xml:space="preserve">Instructor:</w:t>
      </w:r>
      <w:r>
        <w:t xml:space="preserve"> </w:t>
      </w:r>
      <w:r>
        <w:t xml:space="preserve">Nelson Armando Serrano Hincapie</w:t>
      </w:r>
    </w:p>
    <w:p>
      <w:pPr>
        <w:pStyle w:val="BodyText"/>
      </w:pPr>
      <w:r>
        <w:rPr>
          <w:bCs/>
          <w:b/>
        </w:rPr>
        <w:t xml:space="preserve">Fecha de entrega:</w:t>
      </w:r>
      <w:r>
        <w:t xml:space="preserve"> </w:t>
      </w:r>
      <w:r>
        <w:t xml:space="preserve">Agosto 2026</w:t>
      </w:r>
    </w:p>
    <w:p>
      <w:r>
        <w:pict>
          <v:rect style="width:0;height:1.5pt" o:hralign="center" o:hrstd="t" o:hr="t"/>
        </w:pict>
      </w:r>
    </w:p>
    <w:bookmarkStart w:id="21" w:name="contenido"/>
    <w:p>
      <w:pPr>
        <w:pStyle w:val="Heading2"/>
      </w:pPr>
      <w:r>
        <w:t xml:space="preserve">CONTENIDO</w:t>
      </w:r>
    </w:p>
    <w:p>
      <w:pPr>
        <w:numPr>
          <w:ilvl w:val="0"/>
          <w:numId w:val="1001"/>
        </w:numPr>
        <w:pStyle w:val="Compact"/>
      </w:pPr>
      <w:r>
        <w:t xml:space="preserve">Introducción</w:t>
      </w:r>
    </w:p>
    <w:p>
      <w:pPr>
        <w:numPr>
          <w:ilvl w:val="0"/>
          <w:numId w:val="1001"/>
        </w:numPr>
        <w:pStyle w:val="Compact"/>
      </w:pPr>
      <w:r>
        <w:t xml:space="preserve">Descripción del Cliente</w:t>
      </w:r>
    </w:p>
    <w:p>
      <w:pPr>
        <w:numPr>
          <w:ilvl w:val="0"/>
          <w:numId w:val="1001"/>
        </w:numPr>
        <w:pStyle w:val="Compact"/>
      </w:pPr>
      <w:r>
        <w:t xml:space="preserve">Metodología de Levantamiento de Información</w:t>
      </w:r>
    </w:p>
    <w:p>
      <w:pPr>
        <w:numPr>
          <w:ilvl w:val="0"/>
          <w:numId w:val="1001"/>
        </w:numPr>
        <w:pStyle w:val="Compact"/>
      </w:pPr>
      <w:r>
        <w:t xml:space="preserve">Alcance del Sistema</w:t>
      </w:r>
    </w:p>
    <w:p>
      <w:pPr>
        <w:numPr>
          <w:ilvl w:val="0"/>
          <w:numId w:val="1001"/>
        </w:numPr>
        <w:pStyle w:val="Compact"/>
      </w:pPr>
      <w:r>
        <w:t xml:space="preserve">Resumen de Requisitos</w:t>
      </w:r>
    </w:p>
    <w:p>
      <w:pPr>
        <w:numPr>
          <w:ilvl w:val="0"/>
          <w:numId w:val="1001"/>
        </w:numPr>
        <w:pStyle w:val="Compact"/>
      </w:pPr>
      <w:r>
        <w:t xml:space="preserve">Modelo de Roles</w:t>
      </w:r>
    </w:p>
    <w:p>
      <w:pPr>
        <w:numPr>
          <w:ilvl w:val="0"/>
          <w:numId w:val="1001"/>
        </w:numPr>
        <w:pStyle w:val="Compact"/>
      </w:pPr>
      <w:r>
        <w:t xml:space="preserve">Delimitaciones del Alcance</w:t>
      </w:r>
    </w:p>
    <w:p>
      <w:pPr>
        <w:numPr>
          <w:ilvl w:val="0"/>
          <w:numId w:val="1001"/>
        </w:numPr>
        <w:pStyle w:val="Compact"/>
      </w:pPr>
      <w:r>
        <w:t xml:space="preserve">Documentos Anexos</w:t>
      </w:r>
    </w:p>
    <w:p>
      <w:pPr>
        <w:numPr>
          <w:ilvl w:val="0"/>
          <w:numId w:val="1001"/>
        </w:numPr>
        <w:pStyle w:val="Compact"/>
      </w:pPr>
      <w:r>
        <w:t xml:space="preserve">Aprobación Formal</w:t>
      </w:r>
    </w:p>
    <w:p>
      <w:r>
        <w:pict>
          <v:rect style="width:0;height:1.5pt" o:hralign="center" o:hrstd="t" o:hr="t"/>
        </w:pict>
      </w:r>
    </w:p>
    <w:bookmarkEnd w:id="21"/>
    <w:bookmarkStart w:id="25" w:name="introducción"/>
    <w:p>
      <w:pPr>
        <w:pStyle w:val="Heading2"/>
      </w:pPr>
      <w:r>
        <w:t xml:space="preserve">1. INTRODUCCIÓN</w:t>
      </w:r>
    </w:p>
    <w:bookmarkStart w:id="22" w:name="propósito"/>
    <w:p>
      <w:pPr>
        <w:pStyle w:val="Heading3"/>
      </w:pPr>
      <w:r>
        <w:t xml:space="preserve">1.1. Propósito</w:t>
      </w:r>
    </w:p>
    <w:p>
      <w:pPr>
        <w:pStyle w:val="FirstParagraph"/>
      </w:pPr>
      <w:r>
        <w:t xml:space="preserve">Este documento constituye la</w:t>
      </w:r>
      <w:r>
        <w:t xml:space="preserve"> </w:t>
      </w:r>
      <w:r>
        <w:rPr>
          <w:bCs/>
          <w:b/>
        </w:rPr>
        <w:t xml:space="preserve">Especificación de Requisitos de Software (SRS)</w:t>
      </w:r>
      <w:r>
        <w:t xml:space="preserve"> </w:t>
      </w:r>
      <w:r>
        <w:t xml:space="preserve">del proyecto OdontoSoft, un sistema de gestión clínica odontológica desarrollado como parte de la Etapa Productiva del programa de Análisis y Desarrollo de Software del SENA.</w:t>
      </w:r>
    </w:p>
    <w:p>
      <w:pPr>
        <w:pStyle w:val="BodyText"/>
      </w:pPr>
      <w:r>
        <w:t xml:space="preserve">El SRS se elabora como documento de síntesis que consolida el análisis del sistema y remite a</w:t>
      </w:r>
      <w:r>
        <w:t xml:space="preserve"> </w:t>
      </w:r>
      <w:r>
        <w:rPr>
          <w:bCs/>
          <w:b/>
        </w:rPr>
        <w:t xml:space="preserve">tres documentos independientes</w:t>
      </w:r>
      <w:r>
        <w:t xml:space="preserve"> </w:t>
      </w:r>
      <w:r>
        <w:t xml:space="preserve">donde se detallan de forma ampliada los instrumentos de recolección de datos aplicados, el catálogo completo de requisitos, y el modelo de roles del sistema.</w:t>
      </w:r>
    </w:p>
    <w:bookmarkEnd w:id="22"/>
    <w:bookmarkStart w:id="23" w:name="audiencia"/>
    <w:p>
      <w:pPr>
        <w:pStyle w:val="Heading3"/>
      </w:pPr>
      <w:r>
        <w:t xml:space="preserve">1.2. Audiencia</w:t>
      </w:r>
    </w:p>
    <w:p>
      <w:pPr>
        <w:pStyle w:val="FirstParagraph"/>
      </w:pPr>
      <w:r>
        <w:t xml:space="preserve">Este documento está dirigido a:</w:t>
      </w:r>
    </w:p>
    <w:p>
      <w:pPr>
        <w:numPr>
          <w:ilvl w:val="0"/>
          <w:numId w:val="1002"/>
        </w:numPr>
        <w:pStyle w:val="Compact"/>
      </w:pPr>
      <w:r>
        <w:t xml:space="preserve">La cliente (Dra. EM), como resumen ejecutivo del análisis del sistema.</w:t>
      </w:r>
    </w:p>
    <w:p>
      <w:pPr>
        <w:numPr>
          <w:ilvl w:val="0"/>
          <w:numId w:val="1002"/>
        </w:numPr>
        <w:pStyle w:val="Compact"/>
      </w:pPr>
      <w:r>
        <w:t xml:space="preserve">El instructor SENA, como evidencia de la fase de análisis de la Etapa Productiva.</w:t>
      </w:r>
    </w:p>
    <w:p>
      <w:pPr>
        <w:numPr>
          <w:ilvl w:val="0"/>
          <w:numId w:val="1002"/>
        </w:numPr>
        <w:pStyle w:val="Compact"/>
      </w:pPr>
      <w:r>
        <w:t xml:space="preserve">El equipo desarrollador, como marco general del proyecto.</w:t>
      </w:r>
    </w:p>
    <w:bookmarkEnd w:id="23"/>
    <w:bookmarkStart w:id="24" w:name="estructura-documental-del-proyecto"/>
    <w:p>
      <w:pPr>
        <w:pStyle w:val="Heading3"/>
      </w:pPr>
      <w:r>
        <w:t xml:space="preserve">1.3. Estructura documental del proyecto</w:t>
      </w:r>
    </w:p>
    <w:p>
      <w:pPr>
        <w:pStyle w:val="FirstParagraph"/>
      </w:pPr>
      <w:r>
        <w:t xml:space="preserve">El presente SRS forma parte de una estructura documental de análisis compuesta por: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Documento</w:t>
            </w:r>
          </w:p>
        </w:tc>
        <w:tc>
          <w:tcPr/>
          <w:p>
            <w:pPr>
              <w:pStyle w:val="Compact"/>
              <w:jc w:val="left"/>
            </w:pPr>
            <w:r>
              <w:t xml:space="preserve">Contenido</w:t>
            </w:r>
          </w:p>
        </w:tc>
        <w:tc>
          <w:tcPr/>
          <w:p>
            <w:pPr>
              <w:pStyle w:val="Compact"/>
              <w:jc w:val="left"/>
            </w:pPr>
            <w:r>
              <w:t xml:space="preserve">Extensión</w:t>
            </w:r>
          </w:p>
        </w:tc>
      </w:tr>
      <w:tr>
        <w:tc>
          <w:tcPr/>
          <w:p>
            <w:pPr>
              <w:pStyle w:val="Compact"/>
              <w:jc w:val="left"/>
            </w:pPr>
            <w:r>
              <w:rPr>
                <w:bCs/>
                <w:b/>
              </w:rPr>
              <w:t xml:space="preserve">SRS (este documento)</w:t>
            </w:r>
          </w:p>
        </w:tc>
        <w:tc>
          <w:tcPr/>
          <w:p>
            <w:pPr>
              <w:pStyle w:val="Compact"/>
              <w:jc w:val="left"/>
            </w:pPr>
            <w:r>
              <w:t xml:space="preserve">Síntesis y visión global del sistema</w:t>
            </w:r>
          </w:p>
        </w:tc>
        <w:tc>
          <w:tcPr/>
          <w:p>
            <w:pPr>
              <w:pStyle w:val="Compact"/>
              <w:jc w:val="left"/>
            </w:pPr>
            <w:r>
              <w:t xml:space="preserve">~8 páginas</w:t>
            </w:r>
          </w:p>
        </w:tc>
      </w:tr>
      <w:tr>
        <w:tc>
          <w:tcPr/>
          <w:p>
            <w:pPr>
              <w:pStyle w:val="Compact"/>
              <w:jc w:val="left"/>
            </w:pPr>
            <w:r>
              <w:rPr>
                <w:bCs/>
                <w:b/>
              </w:rPr>
              <w:t xml:space="preserve">Doc 1 — Instrumentos de Recolección</w:t>
            </w:r>
          </w:p>
        </w:tc>
        <w:tc>
          <w:tcPr/>
          <w:p>
            <w:pPr>
              <w:pStyle w:val="Compact"/>
              <w:jc w:val="left"/>
            </w:pPr>
            <w:r>
              <w:t xml:space="preserve">Detalle de la entrevista, análisis de experiencia profesional y observación directa</w:t>
            </w:r>
          </w:p>
        </w:tc>
        <w:tc>
          <w:tcPr/>
          <w:p>
            <w:pPr>
              <w:pStyle w:val="Compact"/>
              <w:jc w:val="left"/>
            </w:pPr>
            <w:r>
              <w:t xml:space="preserve">~14 páginas</w:t>
            </w:r>
          </w:p>
        </w:tc>
      </w:tr>
      <w:tr>
        <w:tc>
          <w:tcPr/>
          <w:p>
            <w:pPr>
              <w:pStyle w:val="Compact"/>
              <w:jc w:val="left"/>
            </w:pPr>
            <w:r>
              <w:rPr>
                <w:bCs/>
                <w:b/>
              </w:rPr>
              <w:t xml:space="preserve">Doc 2 — Informe de Requisitos</w:t>
            </w:r>
          </w:p>
        </w:tc>
        <w:tc>
          <w:tcPr/>
          <w:p>
            <w:pPr>
              <w:pStyle w:val="Compact"/>
              <w:jc w:val="left"/>
            </w:pPr>
            <w:r>
              <w:t xml:space="preserve">Catálogo completo de 59 RF, 14 RNF y 10 RN con matriz de trazabilidad</w:t>
            </w:r>
          </w:p>
        </w:tc>
        <w:tc>
          <w:tcPr/>
          <w:p>
            <w:pPr>
              <w:pStyle w:val="Compact"/>
              <w:jc w:val="left"/>
            </w:pPr>
            <w:r>
              <w:t xml:space="preserve">~13 páginas</w:t>
            </w:r>
          </w:p>
        </w:tc>
      </w:tr>
      <w:tr>
        <w:tc>
          <w:tcPr/>
          <w:p>
            <w:pPr>
              <w:pStyle w:val="Compact"/>
              <w:jc w:val="left"/>
            </w:pPr>
            <w:r>
              <w:rPr>
                <w:bCs/>
                <w:b/>
              </w:rPr>
              <w:t xml:space="preserve">Doc 3 — Definición de Roles</w:t>
            </w:r>
          </w:p>
        </w:tc>
        <w:tc>
          <w:tcPr/>
          <w:p>
            <w:pPr>
              <w:pStyle w:val="Compact"/>
              <w:jc w:val="left"/>
            </w:pPr>
            <w:r>
              <w:t xml:space="preserve">Modelo RBAC completo y matriz de permisos por módulo</w:t>
            </w:r>
          </w:p>
        </w:tc>
        <w:tc>
          <w:tcPr/>
          <w:p>
            <w:pPr>
              <w:pStyle w:val="Compact"/>
              <w:jc w:val="left"/>
            </w:pPr>
            <w:r>
              <w:t xml:space="preserve">~15 páginas</w:t>
            </w:r>
          </w:p>
        </w:tc>
      </w:tr>
    </w:tbl>
    <w:p>
      <w:pPr>
        <w:pStyle w:val="BodyText"/>
      </w:pPr>
      <w:r>
        <w:t xml:space="preserve">El SRS es autocontenido para efectos de lectura ejecutiva, pero remite a los tres documentos anexos donde se encuentra el detalle ampliado de cada sección.</w:t>
      </w:r>
    </w:p>
    <w:p>
      <w:r>
        <w:pict>
          <v:rect style="width:0;height:1.5pt" o:hralign="center" o:hrstd="t" o:hr="t"/>
        </w:pict>
      </w:r>
    </w:p>
    <w:bookmarkEnd w:id="24"/>
    <w:bookmarkEnd w:id="25"/>
    <w:bookmarkStart w:id="29" w:name="descripción-del-cliente"/>
    <w:p>
      <w:pPr>
        <w:pStyle w:val="Heading2"/>
      </w:pPr>
      <w:r>
        <w:t xml:space="preserve">2. DESCRIPCIÓN DEL CLIENTE</w:t>
      </w:r>
    </w:p>
    <w:bookmarkStart w:id="26" w:name="identificación"/>
    <w:p>
      <w:pPr>
        <w:pStyle w:val="Heading3"/>
      </w:pPr>
      <w:r>
        <w:t xml:space="preserve">2.1. Identificación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Nombre del consultorio</w:t>
            </w:r>
          </w:p>
        </w:tc>
        <w:tc>
          <w:tcPr/>
          <w:p>
            <w:pPr>
              <w:pStyle w:val="Compact"/>
              <w:jc w:val="left"/>
            </w:pPr>
            <w:r>
              <w:t xml:space="preserve">Consultorio Odontológico Dra. EM</w:t>
            </w:r>
          </w:p>
        </w:tc>
      </w:tr>
      <w:tr>
        <w:tc>
          <w:tcPr/>
          <w:p>
            <w:pPr>
              <w:pStyle w:val="Compact"/>
              <w:jc w:val="left"/>
            </w:pPr>
            <w:r>
              <w:rPr>
                <w:bCs/>
                <w:b/>
              </w:rPr>
              <w:t xml:space="preserve">Nombre comercial</w:t>
            </w:r>
          </w:p>
        </w:tc>
        <w:tc>
          <w:tcPr/>
          <w:p>
            <w:pPr>
              <w:pStyle w:val="Compact"/>
              <w:jc w:val="left"/>
            </w:pPr>
            <w:r>
              <w:t xml:space="preserve">OdontoSoft</w:t>
            </w:r>
          </w:p>
        </w:tc>
      </w:tr>
      <w:tr>
        <w:tc>
          <w:tcPr/>
          <w:p>
            <w:pPr>
              <w:pStyle w:val="Compact"/>
              <w:jc w:val="left"/>
            </w:pPr>
            <w:r>
              <w:rPr>
                <w:bCs/>
                <w:b/>
              </w:rPr>
              <w:t xml:space="preserve">Odontóloga responsable</w:t>
            </w:r>
          </w:p>
        </w:tc>
        <w:tc>
          <w:tcPr/>
          <w:p>
            <w:pPr>
              <w:pStyle w:val="Compact"/>
              <w:jc w:val="left"/>
            </w:pPr>
            <w:r>
              <w:t xml:space="preserve">Dra. EM</w:t>
            </w:r>
          </w:p>
        </w:tc>
      </w:tr>
      <w:tr>
        <w:tc>
          <w:tcPr/>
          <w:p>
            <w:pPr>
              <w:pStyle w:val="Compact"/>
              <w:jc w:val="left"/>
            </w:pPr>
            <w:r>
              <w:rPr>
                <w:bCs/>
                <w:b/>
              </w:rPr>
              <w:t xml:space="preserve">Ubicación planeada</w:t>
            </w:r>
          </w:p>
        </w:tc>
        <w:tc>
          <w:tcPr/>
          <w:p>
            <w:pPr>
              <w:pStyle w:val="Compact"/>
              <w:jc w:val="left"/>
            </w:pPr>
            <w:r>
              <w:t xml:space="preserve">Bogotá D.C., Colombia</w:t>
            </w:r>
          </w:p>
        </w:tc>
      </w:tr>
      <w:tr>
        <w:tc>
          <w:tcPr/>
          <w:p>
            <w:pPr>
              <w:pStyle w:val="Compact"/>
              <w:jc w:val="left"/>
            </w:pPr>
            <w:r>
              <w:rPr>
                <w:bCs/>
                <w:b/>
              </w:rPr>
              <w:t xml:space="preserve">Estado del negocio</w:t>
            </w:r>
          </w:p>
        </w:tc>
        <w:tc>
          <w:tcPr/>
          <w:p>
            <w:pPr>
              <w:pStyle w:val="Compact"/>
              <w:jc w:val="left"/>
            </w:pPr>
            <w:r>
              <w:t xml:space="preserve">En proceso de independización (apertura próxima)</w:t>
            </w:r>
          </w:p>
        </w:tc>
      </w:tr>
      <w:tr>
        <w:tc>
          <w:tcPr/>
          <w:p>
            <w:pPr>
              <w:pStyle w:val="Compact"/>
              <w:jc w:val="left"/>
            </w:pPr>
            <w:r>
              <w:rPr>
                <w:bCs/>
                <w:b/>
              </w:rPr>
              <w:t xml:space="preserve">Experiencia profesional de la cliente</w:t>
            </w:r>
          </w:p>
        </w:tc>
        <w:tc>
          <w:tcPr/>
          <w:p>
            <w:pPr>
              <w:pStyle w:val="Compact"/>
              <w:jc w:val="left"/>
            </w:pPr>
            <w:r>
              <w:t xml:space="preserve">12 años ejerciendo odontología en clínicas del sector</w:t>
            </w:r>
          </w:p>
        </w:tc>
      </w:tr>
      <w:tr>
        <w:tc>
          <w:tcPr/>
          <w:p>
            <w:pPr>
              <w:pStyle w:val="Compact"/>
              <w:jc w:val="left"/>
            </w:pPr>
            <w:r>
              <w:rPr>
                <w:bCs/>
                <w:b/>
              </w:rPr>
              <w:t xml:space="preserve">Personal previsto</w:t>
            </w:r>
          </w:p>
        </w:tc>
        <w:tc>
          <w:tcPr/>
          <w:p>
            <w:pPr>
              <w:pStyle w:val="Compact"/>
              <w:jc w:val="left"/>
            </w:pPr>
            <w:r>
              <w:t xml:space="preserve">1 odontóloga (fundadora) + 1 recepcionista + 1 administrador</w:t>
            </w:r>
          </w:p>
        </w:tc>
      </w:tr>
    </w:tbl>
    <w:bookmarkEnd w:id="26"/>
    <w:bookmarkStart w:id="27" w:name="motivación-del-proyecto"/>
    <w:p>
      <w:pPr>
        <w:pStyle w:val="Heading3"/>
      </w:pPr>
      <w:r>
        <w:t xml:space="preserve">2.2. Motivación del proyecto</w:t>
      </w:r>
    </w:p>
    <w:p>
      <w:pPr>
        <w:pStyle w:val="FirstParagraph"/>
      </w:pPr>
      <w:r>
        <w:t xml:space="preserve">La Dra. EM decide independizarse tras 12 años de ejercicio profesional en clínicas del sector, donde ha utilizado de manera continua software profesional de gestión odontológica. Como parte de su plan de independización requiere un sistema propio adaptado a las particularidades de su nueva práctica, con tres características clave: consultorio de estructura reducida, sin dependencia de licencias de software recurrentes, y control total sobre sus datos clínicos y administrativos.</w:t>
      </w:r>
    </w:p>
    <w:bookmarkEnd w:id="27"/>
    <w:bookmarkStart w:id="28" w:name="ventaja-del-caso"/>
    <w:p>
      <w:pPr>
        <w:pStyle w:val="Heading3"/>
      </w:pPr>
      <w:r>
        <w:t xml:space="preserve">2.3. Ventaja del caso</w:t>
      </w:r>
    </w:p>
    <w:p>
      <w:pPr>
        <w:pStyle w:val="FirstParagraph"/>
      </w:pPr>
      <w:r>
        <w:t xml:space="preserve">El proyecto presenta una</w:t>
      </w:r>
      <w:r>
        <w:t xml:space="preserve"> </w:t>
      </w:r>
      <w:r>
        <w:rPr>
          <w:bCs/>
          <w:b/>
        </w:rPr>
        <w:t xml:space="preserve">ventaja metodológica poco común</w:t>
      </w:r>
      <w:r>
        <w:t xml:space="preserve">: la cliente cuenta con 12 años de experiencia como usuaria activa de software profesional del sector, lo que reduce significativamente el margen de error en la definición de requisitos. En lugar de un proceso exploratorio típico, se realizó un proceso de</w:t>
      </w:r>
      <w:r>
        <w:t xml:space="preserve"> </w:t>
      </w:r>
      <w:r>
        <w:rPr>
          <w:bCs/>
          <w:b/>
        </w:rPr>
        <w:t xml:space="preserve">captura estructurada del conocimiento profesional acumulado</w:t>
      </w:r>
      <w:r>
        <w:t xml:space="preserve">.</w:t>
      </w:r>
    </w:p>
    <w:p>
      <w:r>
        <w:pict>
          <v:rect style="width:0;height:1.5pt" o:hralign="center" o:hrstd="t" o:hr="t"/>
        </w:pict>
      </w:r>
    </w:p>
    <w:bookmarkEnd w:id="28"/>
    <w:bookmarkEnd w:id="29"/>
    <w:bookmarkStart w:id="31" w:name="Xbe5303c8839a2647a277839074c707b061b7532"/>
    <w:p>
      <w:pPr>
        <w:pStyle w:val="Heading2"/>
      </w:pPr>
      <w:r>
        <w:t xml:space="preserve">3. METODOLOGÍA DE LEVANTAMIENTO DE INFORMACIÓN</w:t>
      </w:r>
    </w:p>
    <w:p>
      <w:pPr>
        <w:pStyle w:val="FirstParagraph"/>
      </w:pPr>
      <w:r>
        <w:t xml:space="preserve">Para la fase de análisis se aplicaron</w:t>
      </w:r>
      <w:r>
        <w:t xml:space="preserve"> </w:t>
      </w:r>
      <w:r>
        <w:rPr>
          <w:bCs/>
          <w:b/>
        </w:rPr>
        <w:t xml:space="preserve">tres instrumentos complementarios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Duración</w:t>
            </w:r>
          </w:p>
        </w:tc>
      </w:tr>
      <w:tr>
        <w:tc>
          <w:tcPr/>
          <w:p>
            <w:pPr>
              <w:pStyle w:val="Compact"/>
              <w:jc w:val="left"/>
            </w:pPr>
            <w:r>
              <w:rPr>
                <w:bCs/>
                <w:b/>
              </w:rPr>
              <w:t xml:space="preserve">Entrevista semiestructurada</w:t>
            </w:r>
          </w:p>
        </w:tc>
        <w:tc>
          <w:tcPr/>
          <w:p>
            <w:pPr>
              <w:pStyle w:val="Compact"/>
              <w:jc w:val="left"/>
            </w:pPr>
            <w:r>
              <w:t xml:space="preserve">Visión estratégica y prioridades de la cliente</w:t>
            </w:r>
          </w:p>
        </w:tc>
        <w:tc>
          <w:tcPr/>
          <w:p>
            <w:pPr>
              <w:pStyle w:val="Compact"/>
              <w:jc w:val="left"/>
            </w:pPr>
            <w:r>
              <w:t xml:space="preserve">60 min</w:t>
            </w:r>
          </w:p>
        </w:tc>
      </w:tr>
      <w:tr>
        <w:tc>
          <w:tcPr/>
          <w:p>
            <w:pPr>
              <w:pStyle w:val="Compact"/>
              <w:jc w:val="left"/>
            </w:pPr>
            <w:r>
              <w:rPr>
                <w:bCs/>
                <w:b/>
              </w:rPr>
              <w:t xml:space="preserve">Análisis de experiencia profesional previa</w:t>
            </w:r>
          </w:p>
        </w:tc>
        <w:tc>
          <w:tcPr/>
          <w:p>
            <w:pPr>
              <w:pStyle w:val="Compact"/>
              <w:jc w:val="left"/>
            </w:pPr>
            <w:r>
              <w:t xml:space="preserve">Sistematización de su conocimiento del sector (9 dominios funcionales)</w:t>
            </w:r>
          </w:p>
        </w:tc>
        <w:tc>
          <w:tcPr/>
          <w:p>
            <w:pPr>
              <w:pStyle w:val="Compact"/>
              <w:jc w:val="left"/>
            </w:pPr>
            <w:r>
              <w:t xml:space="preserve">90 min</w:t>
            </w:r>
          </w:p>
        </w:tc>
      </w:tr>
      <w:tr>
        <w:tc>
          <w:tcPr/>
          <w:p>
            <w:pPr>
              <w:pStyle w:val="Compact"/>
              <w:jc w:val="left"/>
            </w:pPr>
            <w:r>
              <w:rPr>
                <w:bCs/>
                <w:b/>
              </w:rPr>
              <w:t xml:space="preserve">Observación directa</w:t>
            </w:r>
          </w:p>
        </w:tc>
        <w:tc>
          <w:tcPr/>
          <w:p>
            <w:pPr>
              <w:pStyle w:val="Compact"/>
              <w:jc w:val="left"/>
            </w:pPr>
            <w:r>
              <w:t xml:space="preserve">Validación en la práctica del flujo de trabajo real</w:t>
            </w:r>
          </w:p>
        </w:tc>
        <w:tc>
          <w:tcPr/>
          <w:p>
            <w:pPr>
              <w:pStyle w:val="Compact"/>
              <w:jc w:val="left"/>
            </w:pPr>
            <w:r>
              <w:t xml:space="preserve">4 h</w:t>
            </w:r>
          </w:p>
        </w:tc>
      </w:tr>
    </w:tbl>
    <w:p>
      <w:pPr>
        <w:pStyle w:val="BodyText"/>
      </w:pPr>
      <w:r>
        <w:t xml:space="preserve">Esta combinación ofrece una</w:t>
      </w:r>
      <w:r>
        <w:t xml:space="preserve"> </w:t>
      </w:r>
      <w:r>
        <w:rPr>
          <w:bCs/>
          <w:b/>
        </w:rPr>
        <w:t xml:space="preserve">visión 360°</w:t>
      </w:r>
      <w:r>
        <w:t xml:space="preserve">: la estratégica (entrevista), la técnica-profesional (análisis de experiencia) y la operativa (observación).</w:t>
      </w:r>
    </w:p>
    <w:p>
      <w:pPr>
        <w:pStyle w:val="BlockText"/>
      </w:pPr>
      <w:r>
        <w:t xml:space="preserve">📄</w:t>
      </w:r>
      <w:r>
        <w:t xml:space="preserve"> </w:t>
      </w:r>
      <w:r>
        <w:rPr>
          <w:bCs/>
          <w:b/>
        </w:rPr>
        <w:t xml:space="preserve">El detalle completo de los instrumentos aplicados — incluyendo las 15 preguntas de la entrevista con las respuestas textuales de la cliente, los 9 dominios funcionales analizados con matriz de uso/decisión, y las observaciones registradas durante la jornada de acompañamiento — se encuentra en el documento independiente</w:t>
      </w:r>
      <w:r>
        <w:rPr>
          <w:bCs/>
          <w:b/>
        </w:rPr>
        <w:t xml:space="preserve"> </w:t>
      </w:r>
      <w:r>
        <w:rPr>
          <w:rStyle w:val="VerbatimChar"/>
          <w:bCs/>
          <w:b/>
        </w:rPr>
        <w:t xml:space="preserve">01_Instrumentos_Recoleccion_Datos.md</w:t>
      </w:r>
      <w:r>
        <w:rPr>
          <w:bCs/>
          <w:b/>
        </w:rPr>
        <w:t xml:space="preserve">.</w:t>
      </w:r>
    </w:p>
    <w:bookmarkStart w:id="30" w:name="consolidación-de-hallazgos"/>
    <w:p>
      <w:pPr>
        <w:pStyle w:val="Heading3"/>
      </w:pPr>
      <w:r>
        <w:t xml:space="preserve">3.1. Consolidación de hallazgos</w:t>
      </w:r>
    </w:p>
    <w:p>
      <w:pPr>
        <w:pStyle w:val="FirstParagraph"/>
      </w:pPr>
      <w:r>
        <w:t xml:space="preserve">Del cruce de los tres instrumentos se identificaron los siguientes ejes que el sistema debe resolver:</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Eje identificado</w:t>
            </w:r>
          </w:p>
        </w:tc>
        <w:tc>
          <w:tcPr/>
          <w:p>
            <w:pPr>
              <w:pStyle w:val="Compact"/>
              <w:jc w:val="center"/>
            </w:pPr>
            <w:r>
              <w:t xml:space="preserve">Prioridad</w:t>
            </w:r>
          </w:p>
        </w:tc>
      </w:tr>
      <w:tr>
        <w:tc>
          <w:tcPr/>
          <w:p>
            <w:pPr>
              <w:pStyle w:val="Compact"/>
              <w:jc w:val="left"/>
            </w:pPr>
            <w:r>
              <w:t xml:space="preserve">Gestión completa de pacientes con búsqueda avanzada</w:t>
            </w:r>
          </w:p>
        </w:tc>
        <w:tc>
          <w:tcPr/>
          <w:p>
            <w:pPr>
              <w:pStyle w:val="Compact"/>
              <w:jc w:val="center"/>
            </w:pPr>
            <w:r>
              <w:t xml:space="preserve">Alta</w:t>
            </w:r>
          </w:p>
        </w:tc>
      </w:tr>
      <w:tr>
        <w:tc>
          <w:tcPr/>
          <w:p>
            <w:pPr>
              <w:pStyle w:val="Compact"/>
              <w:jc w:val="left"/>
            </w:pPr>
            <w:r>
              <w:t xml:space="preserve">Agenda visual con detección automática de conflictos</w:t>
            </w:r>
          </w:p>
        </w:tc>
        <w:tc>
          <w:tcPr/>
          <w:p>
            <w:pPr>
              <w:pStyle w:val="Compact"/>
              <w:jc w:val="center"/>
            </w:pPr>
            <w:r>
              <w:t xml:space="preserve">Alta</w:t>
            </w:r>
          </w:p>
        </w:tc>
      </w:tr>
      <w:tr>
        <w:tc>
          <w:tcPr/>
          <w:p>
            <w:pPr>
              <w:pStyle w:val="Compact"/>
              <w:jc w:val="left"/>
            </w:pPr>
            <w:r>
              <w:t xml:space="preserve">Historia clínica con odontograma interactivo por superficie</w:t>
            </w:r>
          </w:p>
        </w:tc>
        <w:tc>
          <w:tcPr/>
          <w:p>
            <w:pPr>
              <w:pStyle w:val="Compact"/>
              <w:jc w:val="center"/>
            </w:pPr>
            <w:r>
              <w:t xml:space="preserve">Crítica</w:t>
            </w:r>
          </w:p>
        </w:tc>
      </w:tr>
      <w:tr>
        <w:tc>
          <w:tcPr/>
          <w:p>
            <w:pPr>
              <w:pStyle w:val="Compact"/>
              <w:jc w:val="left"/>
            </w:pPr>
            <w:r>
              <w:t xml:space="preserve">Evoluciones cronológicas con adjuntos</w:t>
            </w:r>
          </w:p>
        </w:tc>
        <w:tc>
          <w:tcPr/>
          <w:p>
            <w:pPr>
              <w:pStyle w:val="Compact"/>
              <w:jc w:val="center"/>
            </w:pPr>
            <w:r>
              <w:t xml:space="preserve">Alta</w:t>
            </w:r>
          </w:p>
        </w:tc>
      </w:tr>
      <w:tr>
        <w:tc>
          <w:tcPr/>
          <w:p>
            <w:pPr>
              <w:pStyle w:val="Compact"/>
              <w:jc w:val="left"/>
            </w:pPr>
            <w:r>
              <w:t xml:space="preserve">Facturación con múltiples pagos parciales</w:t>
            </w:r>
          </w:p>
        </w:tc>
        <w:tc>
          <w:tcPr/>
          <w:p>
            <w:pPr>
              <w:pStyle w:val="Compact"/>
              <w:jc w:val="center"/>
            </w:pPr>
            <w:r>
              <w:t xml:space="preserve">Alta</w:t>
            </w:r>
          </w:p>
        </w:tc>
      </w:tr>
      <w:tr>
        <w:tc>
          <w:tcPr/>
          <w:p>
            <w:pPr>
              <w:pStyle w:val="Compact"/>
              <w:jc w:val="left"/>
            </w:pPr>
            <w:r>
              <w:t xml:space="preserve">Control de inventario con alertas</w:t>
            </w:r>
          </w:p>
        </w:tc>
        <w:tc>
          <w:tcPr/>
          <w:p>
            <w:pPr>
              <w:pStyle w:val="Compact"/>
              <w:jc w:val="center"/>
            </w:pPr>
            <w:r>
              <w:t xml:space="preserve">Media</w:t>
            </w:r>
          </w:p>
        </w:tc>
      </w:tr>
      <w:tr>
        <w:tc>
          <w:tcPr/>
          <w:p>
            <w:pPr>
              <w:pStyle w:val="Compact"/>
              <w:jc w:val="left"/>
            </w:pPr>
            <w:r>
              <w:t xml:space="preserve">Recordatorios automáticos 24 horas antes</w:t>
            </w:r>
          </w:p>
        </w:tc>
        <w:tc>
          <w:tcPr/>
          <w:p>
            <w:pPr>
              <w:pStyle w:val="Compact"/>
              <w:jc w:val="center"/>
            </w:pPr>
            <w:r>
              <w:t xml:space="preserve">Alta</w:t>
            </w:r>
          </w:p>
        </w:tc>
      </w:tr>
      <w:tr>
        <w:tc>
          <w:tcPr/>
          <w:p>
            <w:pPr>
              <w:pStyle w:val="Compact"/>
              <w:jc w:val="left"/>
            </w:pPr>
            <w:r>
              <w:t xml:space="preserve">Reportes gerenciales financieros y clínicos</w:t>
            </w:r>
          </w:p>
        </w:tc>
        <w:tc>
          <w:tcPr/>
          <w:p>
            <w:pPr>
              <w:pStyle w:val="Compact"/>
              <w:jc w:val="center"/>
            </w:pPr>
            <w:r>
              <w:t xml:space="preserve">Alta</w:t>
            </w:r>
          </w:p>
        </w:tc>
      </w:tr>
      <w:tr>
        <w:tc>
          <w:tcPr/>
          <w:p>
            <w:pPr>
              <w:pStyle w:val="Compact"/>
              <w:jc w:val="left"/>
            </w:pPr>
            <w:r>
              <w:t xml:space="preserve">Generación de archivo RIPS mensual</w:t>
            </w:r>
          </w:p>
        </w:tc>
        <w:tc>
          <w:tcPr/>
          <w:p>
            <w:pPr>
              <w:pStyle w:val="Compact"/>
              <w:jc w:val="center"/>
            </w:pPr>
            <w:r>
              <w:t xml:space="preserve">Alta (obligatorio legal)</w:t>
            </w:r>
          </w:p>
        </w:tc>
      </w:tr>
      <w:tr>
        <w:tc>
          <w:tcPr/>
          <w:p>
            <w:pPr>
              <w:pStyle w:val="Compact"/>
              <w:jc w:val="left"/>
            </w:pPr>
            <w:r>
              <w:t xml:space="preserve">Roles diferenciados por función</w:t>
            </w:r>
          </w:p>
        </w:tc>
        <w:tc>
          <w:tcPr/>
          <w:p>
            <w:pPr>
              <w:pStyle w:val="Compact"/>
              <w:jc w:val="center"/>
            </w:pPr>
            <w:r>
              <w:t xml:space="preserve">Alta</w:t>
            </w:r>
          </w:p>
        </w:tc>
      </w:tr>
      <w:tr>
        <w:tc>
          <w:tcPr/>
          <w:p>
            <w:pPr>
              <w:pStyle w:val="Compact"/>
              <w:jc w:val="left"/>
            </w:pPr>
            <w:r>
              <w:t xml:space="preserve">Alojamiento en la nube con respaldo automático</w:t>
            </w:r>
          </w:p>
        </w:tc>
        <w:tc>
          <w:tcPr/>
          <w:p>
            <w:pPr>
              <w:pStyle w:val="Compact"/>
              <w:jc w:val="center"/>
            </w:pPr>
            <w:r>
              <w:t xml:space="preserve">Alta</w:t>
            </w:r>
          </w:p>
        </w:tc>
      </w:tr>
      <w:tr>
        <w:tc>
          <w:tcPr/>
          <w:p>
            <w:pPr>
              <w:pStyle w:val="Compact"/>
              <w:jc w:val="left"/>
            </w:pPr>
            <w:r>
              <w:t xml:space="preserve">Sin dependencia de licencias externas recurrentes</w:t>
            </w:r>
          </w:p>
        </w:tc>
        <w:tc>
          <w:tcPr/>
          <w:p>
            <w:pPr>
              <w:pStyle w:val="Compact"/>
              <w:jc w:val="center"/>
            </w:pPr>
            <w:r>
              <w:t xml:space="preserve">Alta</w:t>
            </w:r>
          </w:p>
        </w:tc>
      </w:tr>
    </w:tbl>
    <w:p>
      <w:pPr>
        <w:pStyle w:val="BodyText"/>
      </w:pPr>
      <w:r>
        <w:t xml:space="preserve">Cada eje se tradujo posteriormente a requisitos concretos (ver sección 5 y Doc 2).</w:t>
      </w:r>
    </w:p>
    <w:p>
      <w:r>
        <w:pict>
          <v:rect style="width:0;height:1.5pt" o:hralign="center" o:hrstd="t" o:hr="t"/>
        </w:pict>
      </w:r>
    </w:p>
    <w:bookmarkEnd w:id="30"/>
    <w:bookmarkEnd w:id="31"/>
    <w:bookmarkStart w:id="35" w:name="alcance-del-sistema"/>
    <w:p>
      <w:pPr>
        <w:pStyle w:val="Heading2"/>
      </w:pPr>
      <w:r>
        <w:t xml:space="preserve">4. ALCANCE DEL SISTEMA</w:t>
      </w:r>
    </w:p>
    <w:bookmarkStart w:id="32" w:name="descripción-general"/>
    <w:p>
      <w:pPr>
        <w:pStyle w:val="Heading3"/>
      </w:pPr>
      <w:r>
        <w:t xml:space="preserve">4.1. Descripción general</w:t>
      </w:r>
    </w:p>
    <w:p>
      <w:pPr>
        <w:pStyle w:val="FirstParagraph"/>
      </w:pPr>
      <w:r>
        <w:rPr>
          <w:bCs/>
          <w:b/>
        </w:rPr>
        <w:t xml:space="preserve">OdontoSoft</w:t>
      </w:r>
      <w:r>
        <w:t xml:space="preserve"> </w:t>
      </w:r>
      <w:r>
        <w:t xml:space="preserve">es una aplicación web para la gestión integral del consultorio odontológico independiente de la Dra. EM. El sistema digitaliza los procesos administrativos, clínicos y financieros del consultorio, siguiendo las funcionalidades estándar del sector odontológico validadas previamente con la cliente.</w:t>
      </w:r>
    </w:p>
    <w:bookmarkEnd w:id="32"/>
    <w:bookmarkStart w:id="33" w:name="módulos-funcionales"/>
    <w:p>
      <w:pPr>
        <w:pStyle w:val="Heading3"/>
      </w:pPr>
      <w:r>
        <w:t xml:space="preserve">4.2. Módulos funcionales</w:t>
      </w:r>
    </w:p>
    <w:p>
      <w:pPr>
        <w:pStyle w:val="FirstParagraph"/>
      </w:pPr>
      <w:r>
        <w:t xml:space="preserve">El sistema se organiza en</w:t>
      </w:r>
      <w:r>
        <w:t xml:space="preserve"> </w:t>
      </w:r>
      <w:r>
        <w:rPr>
          <w:bCs/>
          <w:b/>
        </w:rPr>
        <w:t xml:space="preserve">9 módulos funcionales</w:t>
      </w:r>
      <w:r>
        <w:t xml:space="preserve">:</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center"/>
            </w:pPr>
            <w:r>
              <w:t xml:space="preserve">Módulo</w:t>
            </w:r>
          </w:p>
        </w:tc>
        <w:tc>
          <w:tcPr/>
          <w:p>
            <w:pPr>
              <w:pStyle w:val="Compact"/>
              <w:jc w:val="left"/>
            </w:pPr>
            <w:r>
              <w:t xml:space="preserve">Nombre</w:t>
            </w:r>
          </w:p>
        </w:tc>
        <w:tc>
          <w:tcPr/>
          <w:p>
            <w:pPr>
              <w:pStyle w:val="Compact"/>
              <w:jc w:val="left"/>
            </w:pPr>
            <w:r>
              <w:t xml:space="preserve">Responsabilidad</w:t>
            </w:r>
          </w:p>
        </w:tc>
      </w:tr>
      <w:tr>
        <w:tc>
          <w:tcPr/>
          <w:p>
            <w:pPr>
              <w:pStyle w:val="Compact"/>
              <w:jc w:val="center"/>
            </w:pPr>
            <w:r>
              <w:rPr>
                <w:bCs/>
                <w:b/>
              </w:rPr>
              <w:t xml:space="preserve">M1</w:t>
            </w:r>
          </w:p>
        </w:tc>
        <w:tc>
          <w:tcPr/>
          <w:p>
            <w:pPr>
              <w:pStyle w:val="Compact"/>
              <w:jc w:val="left"/>
            </w:pPr>
            <w:r>
              <w:t xml:space="preserve">Autenticación y control de acceso</w:t>
            </w:r>
          </w:p>
        </w:tc>
        <w:tc>
          <w:tcPr/>
          <w:p>
            <w:pPr>
              <w:pStyle w:val="Compact"/>
              <w:jc w:val="left"/>
            </w:pPr>
            <w:r>
              <w:t xml:space="preserve">Login, JWT, roles, auditoría</w:t>
            </w:r>
          </w:p>
        </w:tc>
      </w:tr>
      <w:tr>
        <w:tc>
          <w:tcPr/>
          <w:p>
            <w:pPr>
              <w:pStyle w:val="Compact"/>
              <w:jc w:val="center"/>
            </w:pPr>
            <w:r>
              <w:rPr>
                <w:bCs/>
                <w:b/>
              </w:rPr>
              <w:t xml:space="preserve">M2</w:t>
            </w:r>
          </w:p>
        </w:tc>
        <w:tc>
          <w:tcPr/>
          <w:p>
            <w:pPr>
              <w:pStyle w:val="Compact"/>
              <w:jc w:val="left"/>
            </w:pPr>
            <w:r>
              <w:t xml:space="preserve">Pacientes</w:t>
            </w:r>
          </w:p>
        </w:tc>
        <w:tc>
          <w:tcPr/>
          <w:p>
            <w:pPr>
              <w:pStyle w:val="Compact"/>
              <w:jc w:val="left"/>
            </w:pPr>
            <w:r>
              <w:t xml:space="preserve">Registro, búsqueda, ficha detallada</w:t>
            </w:r>
          </w:p>
        </w:tc>
      </w:tr>
      <w:tr>
        <w:tc>
          <w:tcPr/>
          <w:p>
            <w:pPr>
              <w:pStyle w:val="Compact"/>
              <w:jc w:val="center"/>
            </w:pPr>
            <w:r>
              <w:rPr>
                <w:bCs/>
                <w:b/>
              </w:rPr>
              <w:t xml:space="preserve">M3</w:t>
            </w:r>
          </w:p>
        </w:tc>
        <w:tc>
          <w:tcPr/>
          <w:p>
            <w:pPr>
              <w:pStyle w:val="Compact"/>
              <w:jc w:val="left"/>
            </w:pPr>
            <w:r>
              <w:t xml:space="preserve">Citas y agenda</w:t>
            </w:r>
          </w:p>
        </w:tc>
        <w:tc>
          <w:tcPr/>
          <w:p>
            <w:pPr>
              <w:pStyle w:val="Compact"/>
              <w:jc w:val="left"/>
            </w:pPr>
            <w:r>
              <w:t xml:space="preserve">Programación con detección de conflictos</w:t>
            </w:r>
          </w:p>
        </w:tc>
      </w:tr>
      <w:tr>
        <w:tc>
          <w:tcPr/>
          <w:p>
            <w:pPr>
              <w:pStyle w:val="Compact"/>
              <w:jc w:val="center"/>
            </w:pPr>
            <w:r>
              <w:rPr>
                <w:bCs/>
                <w:b/>
              </w:rPr>
              <w:t xml:space="preserve">M4</w:t>
            </w:r>
          </w:p>
        </w:tc>
        <w:tc>
          <w:tcPr/>
          <w:p>
            <w:pPr>
              <w:pStyle w:val="Compact"/>
              <w:jc w:val="left"/>
            </w:pPr>
            <w:r>
              <w:t xml:space="preserve">Historia clínica y odontograma</w:t>
            </w:r>
          </w:p>
        </w:tc>
        <w:tc>
          <w:tcPr/>
          <w:p>
            <w:pPr>
              <w:pStyle w:val="Compact"/>
              <w:jc w:val="left"/>
            </w:pPr>
            <w:r>
              <w:t xml:space="preserve">Registros clínicos, evoluciones, adjuntos</w:t>
            </w:r>
          </w:p>
        </w:tc>
      </w:tr>
      <w:tr>
        <w:tc>
          <w:tcPr/>
          <w:p>
            <w:pPr>
              <w:pStyle w:val="Compact"/>
              <w:jc w:val="center"/>
            </w:pPr>
            <w:r>
              <w:rPr>
                <w:bCs/>
                <w:b/>
              </w:rPr>
              <w:t xml:space="preserve">M5</w:t>
            </w:r>
          </w:p>
        </w:tc>
        <w:tc>
          <w:tcPr/>
          <w:p>
            <w:pPr>
              <w:pStyle w:val="Compact"/>
              <w:jc w:val="left"/>
            </w:pPr>
            <w:r>
              <w:t xml:space="preserve">Facturación y pagos</w:t>
            </w:r>
          </w:p>
        </w:tc>
        <w:tc>
          <w:tcPr/>
          <w:p>
            <w:pPr>
              <w:pStyle w:val="Compact"/>
              <w:jc w:val="left"/>
            </w:pPr>
            <w:r>
              <w:t xml:space="preserve">Facturas con pagos parciales</w:t>
            </w:r>
          </w:p>
        </w:tc>
      </w:tr>
      <w:tr>
        <w:tc>
          <w:tcPr/>
          <w:p>
            <w:pPr>
              <w:pStyle w:val="Compact"/>
              <w:jc w:val="center"/>
            </w:pPr>
            <w:r>
              <w:rPr>
                <w:bCs/>
                <w:b/>
              </w:rPr>
              <w:t xml:space="preserve">M6</w:t>
            </w:r>
          </w:p>
        </w:tc>
        <w:tc>
          <w:tcPr/>
          <w:p>
            <w:pPr>
              <w:pStyle w:val="Compact"/>
              <w:jc w:val="left"/>
            </w:pPr>
            <w:r>
              <w:t xml:space="preserve">Inventario</w:t>
            </w:r>
          </w:p>
        </w:tc>
        <w:tc>
          <w:tcPr/>
          <w:p>
            <w:pPr>
              <w:pStyle w:val="Compact"/>
              <w:jc w:val="left"/>
            </w:pPr>
            <w:r>
              <w:t xml:space="preserve">Materiales, movimientos, alertas de stock</w:t>
            </w:r>
          </w:p>
        </w:tc>
      </w:tr>
      <w:tr>
        <w:tc>
          <w:tcPr/>
          <w:p>
            <w:pPr>
              <w:pStyle w:val="Compact"/>
              <w:jc w:val="center"/>
            </w:pPr>
            <w:r>
              <w:rPr>
                <w:bCs/>
                <w:b/>
              </w:rPr>
              <w:t xml:space="preserve">M7</w:t>
            </w:r>
          </w:p>
        </w:tc>
        <w:tc>
          <w:tcPr/>
          <w:p>
            <w:pPr>
              <w:pStyle w:val="Compact"/>
              <w:jc w:val="left"/>
            </w:pPr>
            <w:r>
              <w:t xml:space="preserve">Recordatorios automáticos</w:t>
            </w:r>
          </w:p>
        </w:tc>
        <w:tc>
          <w:tcPr/>
          <w:p>
            <w:pPr>
              <w:pStyle w:val="Compact"/>
              <w:jc w:val="left"/>
            </w:pPr>
            <w:r>
              <w:t xml:space="preserve">Email + WhatsApp simulado, 24h antes</w:t>
            </w:r>
          </w:p>
        </w:tc>
      </w:tr>
      <w:tr>
        <w:tc>
          <w:tcPr/>
          <w:p>
            <w:pPr>
              <w:pStyle w:val="Compact"/>
              <w:jc w:val="center"/>
            </w:pPr>
            <w:r>
              <w:rPr>
                <w:bCs/>
                <w:b/>
              </w:rPr>
              <w:t xml:space="preserve">M8</w:t>
            </w:r>
          </w:p>
        </w:tc>
        <w:tc>
          <w:tcPr/>
          <w:p>
            <w:pPr>
              <w:pStyle w:val="Compact"/>
              <w:jc w:val="left"/>
            </w:pPr>
            <w:r>
              <w:t xml:space="preserve">Reportes y estadísticas</w:t>
            </w:r>
          </w:p>
        </w:tc>
        <w:tc>
          <w:tcPr/>
          <w:p>
            <w:pPr>
              <w:pStyle w:val="Compact"/>
              <w:jc w:val="left"/>
            </w:pPr>
            <w:r>
              <w:t xml:space="preserve">Reportes gerenciales financieros y clínicos</w:t>
            </w:r>
          </w:p>
        </w:tc>
      </w:tr>
      <w:tr>
        <w:tc>
          <w:tcPr/>
          <w:p>
            <w:pPr>
              <w:pStyle w:val="Compact"/>
              <w:jc w:val="center"/>
            </w:pPr>
            <w:r>
              <w:rPr>
                <w:bCs/>
                <w:b/>
              </w:rPr>
              <w:t xml:space="preserve">M9</w:t>
            </w:r>
          </w:p>
        </w:tc>
        <w:tc>
          <w:tcPr/>
          <w:p>
            <w:pPr>
              <w:pStyle w:val="Compact"/>
              <w:jc w:val="left"/>
            </w:pPr>
            <w:r>
              <w:t xml:space="preserve">Integración con RIPS</w:t>
            </w:r>
          </w:p>
        </w:tc>
        <w:tc>
          <w:tcPr/>
          <w:p>
            <w:pPr>
              <w:pStyle w:val="Compact"/>
              <w:jc w:val="left"/>
            </w:pPr>
            <w:r>
              <w:t xml:space="preserve">Generación de archivos JSON para el Ministerio</w:t>
            </w:r>
          </w:p>
        </w:tc>
      </w:tr>
    </w:tbl>
    <w:bookmarkEnd w:id="33"/>
    <w:bookmarkStart w:id="34" w:name="stack-tecnológico"/>
    <w:p>
      <w:pPr>
        <w:pStyle w:val="Heading3"/>
      </w:pPr>
      <w:r>
        <w:t xml:space="preserve">4.3. Stack tecnológico</w:t>
      </w:r>
    </w:p>
    <w:p>
      <w:pPr>
        <w:pStyle w:val="FirstParagraph"/>
      </w:pPr>
      <w:r>
        <w:t xml:space="preserve">El sistema se implementa sobre el</w:t>
      </w:r>
      <w:r>
        <w:t xml:space="preserve"> </w:t>
      </w:r>
      <w:r>
        <w:rPr>
          <w:bCs/>
          <w:b/>
        </w:rPr>
        <w:t xml:space="preserve">stack MEAN</w:t>
      </w:r>
      <w:r>
        <w:t xml:space="preserve"> </w:t>
      </w:r>
      <w:r>
        <w:t xml:space="preserve">(MongoDB, Express, Angular, Node.js) y se despliega en la nube:</w:t>
      </w:r>
    </w:p>
    <w:p>
      <w:pPr>
        <w:numPr>
          <w:ilvl w:val="0"/>
          <w:numId w:val="1003"/>
        </w:numPr>
        <w:pStyle w:val="Compact"/>
      </w:pPr>
      <w:r>
        <w:rPr>
          <w:bCs/>
          <w:b/>
        </w:rPr>
        <w:t xml:space="preserve">Base de datos:</w:t>
      </w:r>
      <w:r>
        <w:t xml:space="preserve"> </w:t>
      </w:r>
      <w:r>
        <w:t xml:space="preserve">MongoDB Atlas (cluster gratuito M0, AWS us-east-1)</w:t>
      </w:r>
    </w:p>
    <w:p>
      <w:pPr>
        <w:numPr>
          <w:ilvl w:val="0"/>
          <w:numId w:val="1003"/>
        </w:numPr>
        <w:pStyle w:val="Compact"/>
      </w:pPr>
      <w:r>
        <w:rPr>
          <w:bCs/>
          <w:b/>
        </w:rPr>
        <w:t xml:space="preserve">Backend:</w:t>
      </w:r>
      <w:r>
        <w:t xml:space="preserve"> </w:t>
      </w:r>
      <w:r>
        <w:t xml:space="preserve">Node.js + Express (desplegado en Render)</w:t>
      </w:r>
    </w:p>
    <w:p>
      <w:pPr>
        <w:numPr>
          <w:ilvl w:val="0"/>
          <w:numId w:val="1003"/>
        </w:numPr>
        <w:pStyle w:val="Compact"/>
      </w:pPr>
      <w:r>
        <w:rPr>
          <w:bCs/>
          <w:b/>
        </w:rPr>
        <w:t xml:space="preserve">Frontend:</w:t>
      </w:r>
      <w:r>
        <w:t xml:space="preserve"> </w:t>
      </w:r>
      <w:r>
        <w:t xml:space="preserve">Angular (desplegado en Render como sitio estático)</w:t>
      </w:r>
    </w:p>
    <w:p>
      <w:pPr>
        <w:numPr>
          <w:ilvl w:val="0"/>
          <w:numId w:val="1003"/>
        </w:numPr>
        <w:pStyle w:val="Compact"/>
      </w:pPr>
      <w:r>
        <w:rPr>
          <w:bCs/>
          <w:b/>
        </w:rPr>
        <w:t xml:space="preserve">Autenticación:</w:t>
      </w:r>
      <w:r>
        <w:t xml:space="preserve"> </w:t>
      </w:r>
      <w:r>
        <w:t xml:space="preserve">JWT + bcrypt</w:t>
      </w:r>
    </w:p>
    <w:p>
      <w:pPr>
        <w:numPr>
          <w:ilvl w:val="0"/>
          <w:numId w:val="1003"/>
        </w:numPr>
        <w:pStyle w:val="Compact"/>
      </w:pPr>
      <w:r>
        <w:rPr>
          <w:bCs/>
          <w:b/>
        </w:rPr>
        <w:t xml:space="preserve">Envío de correos:</w:t>
      </w:r>
      <w:r>
        <w:t xml:space="preserve"> </w:t>
      </w:r>
      <w:r>
        <w:t xml:space="preserve">Ethereal (SMTP de pruebas)</w:t>
      </w:r>
    </w:p>
    <w:p>
      <w:pPr>
        <w:numPr>
          <w:ilvl w:val="0"/>
          <w:numId w:val="1003"/>
        </w:numPr>
        <w:pStyle w:val="Compact"/>
      </w:pPr>
      <w:r>
        <w:rPr>
          <w:bCs/>
          <w:b/>
        </w:rPr>
        <w:t xml:space="preserve">WhatsApp:</w:t>
      </w:r>
      <w:r>
        <w:t xml:space="preserve"> </w:t>
      </w:r>
      <w:r>
        <w:t xml:space="preserve">simulado en fase 1</w:t>
      </w:r>
    </w:p>
    <w:p>
      <w:pPr>
        <w:pStyle w:val="FirstParagraph"/>
      </w:pPr>
      <w:r>
        <w:t xml:space="preserve">Esta elección responde a la preferencia explícita de la cliente por soluciones en la nube (Entrevista P12) y sin dependencia de licencias externas recurrentes (Entrevista P2).</w:t>
      </w:r>
    </w:p>
    <w:p>
      <w:r>
        <w:pict>
          <v:rect style="width:0;height:1.5pt" o:hralign="center" o:hrstd="t" o:hr="t"/>
        </w:pict>
      </w:r>
    </w:p>
    <w:bookmarkEnd w:id="34"/>
    <w:bookmarkEnd w:id="35"/>
    <w:bookmarkStart w:id="39" w:name="resumen-de-requisitos"/>
    <w:p>
      <w:pPr>
        <w:pStyle w:val="Heading2"/>
      </w:pPr>
      <w:r>
        <w:t xml:space="preserve">5. RESUMEN DE REQUISITOS</w:t>
      </w:r>
    </w:p>
    <w:p>
      <w:pPr>
        <w:pStyle w:val="FirstParagraph"/>
      </w:pPr>
      <w:r>
        <w:t xml:space="preserve">El sistema define un total de</w:t>
      </w:r>
      <w:r>
        <w:t xml:space="preserve"> </w:t>
      </w:r>
      <w:r>
        <w:rPr>
          <w:bCs/>
          <w:b/>
        </w:rPr>
        <w:t xml:space="preserve">59 Requisitos Funcionales (RF)</w:t>
      </w:r>
      <w:r>
        <w:t xml:space="preserve">,</w:t>
      </w:r>
      <w:r>
        <w:t xml:space="preserve"> </w:t>
      </w:r>
      <w:r>
        <w:rPr>
          <w:bCs/>
          <w:b/>
        </w:rPr>
        <w:t xml:space="preserve">14 Requisitos No Funcionales (RNF)</w:t>
      </w:r>
      <w:r>
        <w:t xml:space="preserve"> </w:t>
      </w:r>
      <w:r>
        <w:t xml:space="preserve">y</w:t>
      </w:r>
      <w:r>
        <w:t xml:space="preserve"> </w:t>
      </w:r>
      <w:r>
        <w:rPr>
          <w:bCs/>
          <w:b/>
        </w:rPr>
        <w:t xml:space="preserve">10 Reglas de Negocio (RN)</w:t>
      </w:r>
      <w:r>
        <w:t xml:space="preserve">, todos validados con la cliente durante la fase de levantamiento.</w:t>
      </w:r>
    </w:p>
    <w:bookmarkStart w:id="36" w:name="Xdbb256580de128be26a510b1df784a2fedbdd7d"/>
    <w:p>
      <w:pPr>
        <w:pStyle w:val="Heading3"/>
      </w:pPr>
      <w:r>
        <w:t xml:space="preserve">5.1. Distribución de Requisitos Funcionales por módulo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Módulo</w:t>
            </w:r>
          </w:p>
        </w:tc>
        <w:tc>
          <w:tcPr/>
          <w:p>
            <w:pPr>
              <w:pStyle w:val="Compact"/>
              <w:jc w:val="center"/>
            </w:pPr>
            <w:r>
              <w:t xml:space="preserve">Rango de códigos</w:t>
            </w:r>
          </w:p>
        </w:tc>
        <w:tc>
          <w:tcPr/>
          <w:p>
            <w:pPr>
              <w:pStyle w:val="Compact"/>
              <w:jc w:val="center"/>
            </w:pPr>
            <w:r>
              <w:t xml:space="preserve">Cantidad</w:t>
            </w:r>
          </w:p>
        </w:tc>
      </w:tr>
      <w:tr>
        <w:tc>
          <w:tcPr/>
          <w:p>
            <w:pPr>
              <w:pStyle w:val="Compact"/>
              <w:jc w:val="center"/>
            </w:pPr>
            <w:r>
              <w:t xml:space="preserve">M1 — Autenticación</w:t>
            </w:r>
          </w:p>
        </w:tc>
        <w:tc>
          <w:tcPr/>
          <w:p>
            <w:pPr>
              <w:pStyle w:val="Compact"/>
              <w:jc w:val="center"/>
            </w:pPr>
            <w:r>
              <w:t xml:space="preserve">RF-01 a RF-08</w:t>
            </w:r>
          </w:p>
        </w:tc>
        <w:tc>
          <w:tcPr/>
          <w:p>
            <w:pPr>
              <w:pStyle w:val="Compact"/>
              <w:jc w:val="center"/>
            </w:pPr>
            <w:r>
              <w:t xml:space="preserve">8</w:t>
            </w:r>
          </w:p>
        </w:tc>
      </w:tr>
      <w:tr>
        <w:tc>
          <w:tcPr/>
          <w:p>
            <w:pPr>
              <w:pStyle w:val="Compact"/>
              <w:jc w:val="center"/>
            </w:pPr>
            <w:r>
              <w:t xml:space="preserve">M2 — Pacientes</w:t>
            </w:r>
          </w:p>
        </w:tc>
        <w:tc>
          <w:tcPr/>
          <w:p>
            <w:pPr>
              <w:pStyle w:val="Compact"/>
              <w:jc w:val="center"/>
            </w:pPr>
            <w:r>
              <w:t xml:space="preserve">RF-09 a RF-16</w:t>
            </w:r>
          </w:p>
        </w:tc>
        <w:tc>
          <w:tcPr/>
          <w:p>
            <w:pPr>
              <w:pStyle w:val="Compact"/>
              <w:jc w:val="center"/>
            </w:pPr>
            <w:r>
              <w:t xml:space="preserve">8</w:t>
            </w:r>
          </w:p>
        </w:tc>
      </w:tr>
      <w:tr>
        <w:tc>
          <w:tcPr/>
          <w:p>
            <w:pPr>
              <w:pStyle w:val="Compact"/>
              <w:jc w:val="center"/>
            </w:pPr>
            <w:r>
              <w:t xml:space="preserve">M3 — Citas y agenda</w:t>
            </w:r>
          </w:p>
        </w:tc>
        <w:tc>
          <w:tcPr/>
          <w:p>
            <w:pPr>
              <w:pStyle w:val="Compact"/>
              <w:jc w:val="center"/>
            </w:pPr>
            <w:r>
              <w:t xml:space="preserve">RF-17 a RF-24</w:t>
            </w:r>
          </w:p>
        </w:tc>
        <w:tc>
          <w:tcPr/>
          <w:p>
            <w:pPr>
              <w:pStyle w:val="Compact"/>
              <w:jc w:val="center"/>
            </w:pPr>
            <w:r>
              <w:t xml:space="preserve">8</w:t>
            </w:r>
          </w:p>
        </w:tc>
      </w:tr>
      <w:tr>
        <w:tc>
          <w:tcPr/>
          <w:p>
            <w:pPr>
              <w:pStyle w:val="Compact"/>
              <w:jc w:val="center"/>
            </w:pPr>
            <w:r>
              <w:t xml:space="preserve">M4 — Historia clínica</w:t>
            </w:r>
          </w:p>
        </w:tc>
        <w:tc>
          <w:tcPr/>
          <w:p>
            <w:pPr>
              <w:pStyle w:val="Compact"/>
              <w:jc w:val="center"/>
            </w:pPr>
            <w:r>
              <w:t xml:space="preserve">RF-25 a RF-32</w:t>
            </w:r>
          </w:p>
        </w:tc>
        <w:tc>
          <w:tcPr/>
          <w:p>
            <w:pPr>
              <w:pStyle w:val="Compact"/>
              <w:jc w:val="center"/>
            </w:pPr>
            <w:r>
              <w:t xml:space="preserve">8</w:t>
            </w:r>
          </w:p>
        </w:tc>
      </w:tr>
      <w:tr>
        <w:tc>
          <w:tcPr/>
          <w:p>
            <w:pPr>
              <w:pStyle w:val="Compact"/>
              <w:jc w:val="center"/>
            </w:pPr>
            <w:r>
              <w:t xml:space="preserve">M5 — Facturación</w:t>
            </w:r>
          </w:p>
        </w:tc>
        <w:tc>
          <w:tcPr/>
          <w:p>
            <w:pPr>
              <w:pStyle w:val="Compact"/>
              <w:jc w:val="center"/>
            </w:pPr>
            <w:r>
              <w:t xml:space="preserve">RF-33 a RF-40</w:t>
            </w:r>
          </w:p>
        </w:tc>
        <w:tc>
          <w:tcPr/>
          <w:p>
            <w:pPr>
              <w:pStyle w:val="Compact"/>
              <w:jc w:val="center"/>
            </w:pPr>
            <w:r>
              <w:t xml:space="preserve">8</w:t>
            </w:r>
          </w:p>
        </w:tc>
      </w:tr>
      <w:tr>
        <w:tc>
          <w:tcPr/>
          <w:p>
            <w:pPr>
              <w:pStyle w:val="Compact"/>
              <w:jc w:val="center"/>
            </w:pPr>
            <w:r>
              <w:t xml:space="preserve">M6 — Inventario</w:t>
            </w:r>
          </w:p>
        </w:tc>
        <w:tc>
          <w:tcPr/>
          <w:p>
            <w:pPr>
              <w:pStyle w:val="Compact"/>
              <w:jc w:val="center"/>
            </w:pPr>
            <w:r>
              <w:t xml:space="preserve">RF-41 a RF-45</w:t>
            </w:r>
          </w:p>
        </w:tc>
        <w:tc>
          <w:tcPr/>
          <w:p>
            <w:pPr>
              <w:pStyle w:val="Compact"/>
              <w:jc w:val="center"/>
            </w:pPr>
            <w:r>
              <w:t xml:space="preserve">5</w:t>
            </w:r>
          </w:p>
        </w:tc>
      </w:tr>
      <w:tr>
        <w:tc>
          <w:tcPr/>
          <w:p>
            <w:pPr>
              <w:pStyle w:val="Compact"/>
              <w:jc w:val="center"/>
            </w:pPr>
            <w:r>
              <w:t xml:space="preserve">M7 — Recordatorios</w:t>
            </w:r>
          </w:p>
        </w:tc>
        <w:tc>
          <w:tcPr/>
          <w:p>
            <w:pPr>
              <w:pStyle w:val="Compact"/>
              <w:jc w:val="center"/>
            </w:pPr>
            <w:r>
              <w:t xml:space="preserve">RF-46 a RF-49</w:t>
            </w:r>
          </w:p>
        </w:tc>
        <w:tc>
          <w:tcPr/>
          <w:p>
            <w:pPr>
              <w:pStyle w:val="Compact"/>
              <w:jc w:val="center"/>
            </w:pPr>
            <w:r>
              <w:t xml:space="preserve">4</w:t>
            </w:r>
          </w:p>
        </w:tc>
      </w:tr>
      <w:tr>
        <w:tc>
          <w:tcPr/>
          <w:p>
            <w:pPr>
              <w:pStyle w:val="Compact"/>
              <w:jc w:val="center"/>
            </w:pPr>
            <w:r>
              <w:t xml:space="preserve">M8 — Reportes</w:t>
            </w:r>
          </w:p>
        </w:tc>
        <w:tc>
          <w:tcPr/>
          <w:p>
            <w:pPr>
              <w:pStyle w:val="Compact"/>
              <w:jc w:val="center"/>
            </w:pPr>
            <w:r>
              <w:t xml:space="preserve">RF-50 a RF-55</w:t>
            </w:r>
          </w:p>
        </w:tc>
        <w:tc>
          <w:tcPr/>
          <w:p>
            <w:pPr>
              <w:pStyle w:val="Compact"/>
              <w:jc w:val="center"/>
            </w:pPr>
            <w:r>
              <w:t xml:space="preserve">6</w:t>
            </w:r>
          </w:p>
        </w:tc>
      </w:tr>
      <w:tr>
        <w:tc>
          <w:tcPr/>
          <w:p>
            <w:pPr>
              <w:pStyle w:val="Compact"/>
              <w:jc w:val="center"/>
            </w:pPr>
            <w:r>
              <w:t xml:space="preserve">M9 — RIPS</w:t>
            </w:r>
          </w:p>
        </w:tc>
        <w:tc>
          <w:tcPr/>
          <w:p>
            <w:pPr>
              <w:pStyle w:val="Compact"/>
              <w:jc w:val="center"/>
            </w:pPr>
            <w:r>
              <w:t xml:space="preserve">RF-56 a RF-59</w:t>
            </w:r>
          </w:p>
        </w:tc>
        <w:tc>
          <w:tcPr/>
          <w:p>
            <w:pPr>
              <w:pStyle w:val="Compact"/>
              <w:jc w:val="center"/>
            </w:pPr>
            <w:r>
              <w:t xml:space="preserve">4</w:t>
            </w:r>
          </w:p>
        </w:tc>
      </w:tr>
      <w:tr>
        <w:tc>
          <w:tcPr/>
          <w:p>
            <w:pPr>
              <w:pStyle w:val="Compact"/>
              <w:jc w:val="center"/>
            </w:pPr>
            <w:r>
              <w:rPr>
                <w:bCs/>
                <w:b/>
              </w:rPr>
              <w:t xml:space="preserve">Total</w:t>
            </w:r>
          </w:p>
        </w:tc>
        <w:tc>
          <w:tcPr/>
          <w:p>
            <w:pPr>
              <w:pStyle w:val="Compact"/>
            </w:pPr>
          </w:p>
        </w:tc>
        <w:tc>
          <w:tcPr/>
          <w:p>
            <w:pPr>
              <w:pStyle w:val="Compact"/>
              <w:jc w:val="center"/>
            </w:pPr>
            <w:r>
              <w:rPr>
                <w:bCs/>
                <w:b/>
              </w:rPr>
              <w:t xml:space="preserve">59</w:t>
            </w:r>
          </w:p>
        </w:tc>
      </w:tr>
    </w:tbl>
    <w:bookmarkEnd w:id="36"/>
    <w:bookmarkStart w:id="37" w:name="categorías-de-requisitos-no-funcionales"/>
    <w:p>
      <w:pPr>
        <w:pStyle w:val="Heading3"/>
      </w:pPr>
      <w:r>
        <w:t xml:space="preserve">5.2. Categorías de Requisitos No Funcionales</w:t>
      </w:r>
    </w:p>
    <w:p>
      <w:pPr>
        <w:pStyle w:val="FirstParagraph"/>
      </w:pPr>
      <w:r>
        <w:t xml:space="preserve">Los 14 RNF se agrupan en las siguientes categorías: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Códigos</w:t>
            </w:r>
          </w:p>
        </w:tc>
        <w:tc>
          <w:tcPr/>
          <w:p>
            <w:pPr>
              <w:pStyle w:val="Compact"/>
              <w:jc w:val="left"/>
            </w:pPr>
            <w:r>
              <w:t xml:space="preserve">Enfoque</w:t>
            </w:r>
          </w:p>
        </w:tc>
      </w:tr>
      <w:tr>
        <w:tc>
          <w:tcPr/>
          <w:p>
            <w:pPr>
              <w:pStyle w:val="Compact"/>
              <w:jc w:val="left"/>
            </w:pPr>
            <w:r>
              <w:t xml:space="preserve">Seguridad</w:t>
            </w:r>
          </w:p>
        </w:tc>
        <w:tc>
          <w:tcPr/>
          <w:p>
            <w:pPr>
              <w:pStyle w:val="Compact"/>
              <w:jc w:val="left"/>
            </w:pPr>
            <w:r>
              <w:t xml:space="preserve">RNF-01 a RNF-05</w:t>
            </w:r>
          </w:p>
        </w:tc>
        <w:tc>
          <w:tcPr/>
          <w:p>
            <w:pPr>
              <w:pStyle w:val="Compact"/>
              <w:jc w:val="left"/>
            </w:pPr>
            <w:r>
              <w:t xml:space="preserve">bcrypt, JWT, rate limiting, RBAC, auditoría</w:t>
            </w:r>
          </w:p>
        </w:tc>
      </w:tr>
      <w:tr>
        <w:tc>
          <w:tcPr/>
          <w:p>
            <w:pPr>
              <w:pStyle w:val="Compact"/>
              <w:jc w:val="left"/>
            </w:pPr>
            <w:r>
              <w:t xml:space="preserve">Usabilidad</w:t>
            </w:r>
          </w:p>
        </w:tc>
        <w:tc>
          <w:tcPr/>
          <w:p>
            <w:pPr>
              <w:pStyle w:val="Compact"/>
              <w:jc w:val="left"/>
            </w:pPr>
            <w:r>
              <w:t xml:space="preserve">RNF-06 a RNF-07</w:t>
            </w:r>
          </w:p>
        </w:tc>
        <w:tc>
          <w:tcPr/>
          <w:p>
            <w:pPr>
              <w:pStyle w:val="Compact"/>
              <w:jc w:val="left"/>
            </w:pPr>
            <w:r>
              <w:t xml:space="preserve">Responsive, idioma español</w:t>
            </w:r>
          </w:p>
        </w:tc>
      </w:tr>
      <w:tr>
        <w:tc>
          <w:tcPr/>
          <w:p>
            <w:pPr>
              <w:pStyle w:val="Compact"/>
              <w:jc w:val="left"/>
            </w:pPr>
            <w:r>
              <w:t xml:space="preserve">Rendimiento</w:t>
            </w:r>
          </w:p>
        </w:tc>
        <w:tc>
          <w:tcPr/>
          <w:p>
            <w:pPr>
              <w:pStyle w:val="Compact"/>
              <w:jc w:val="left"/>
            </w:pPr>
            <w:r>
              <w:t xml:space="preserve">RNF-08 a RNF-09</w:t>
            </w:r>
          </w:p>
        </w:tc>
        <w:tc>
          <w:tcPr/>
          <w:p>
            <w:pPr>
              <w:pStyle w:val="Compact"/>
              <w:jc w:val="left"/>
            </w:pPr>
            <w:r>
              <w:t xml:space="preserve">≤2s en consultas, optimización de imágenes</w:t>
            </w:r>
          </w:p>
        </w:tc>
      </w:tr>
      <w:tr>
        <w:tc>
          <w:tcPr/>
          <w:p>
            <w:pPr>
              <w:pStyle w:val="Compact"/>
              <w:jc w:val="left"/>
            </w:pPr>
            <w:r>
              <w:t xml:space="preserve">Mantenibilidad</w:t>
            </w:r>
          </w:p>
        </w:tc>
        <w:tc>
          <w:tcPr/>
          <w:p>
            <w:pPr>
              <w:pStyle w:val="Compact"/>
              <w:jc w:val="left"/>
            </w:pPr>
            <w:r>
              <w:t xml:space="preserve">RNF-10 a RNF-11</w:t>
            </w:r>
          </w:p>
        </w:tc>
        <w:tc>
          <w:tcPr/>
          <w:p>
            <w:pPr>
              <w:pStyle w:val="Compact"/>
              <w:jc w:val="left"/>
            </w:pPr>
            <w:r>
              <w:t xml:space="preserve">Arquitectura por capas, commits trazables al SRS</w:t>
            </w:r>
          </w:p>
        </w:tc>
      </w:tr>
      <w:tr>
        <w:tc>
          <w:tcPr/>
          <w:p>
            <w:pPr>
              <w:pStyle w:val="Compact"/>
              <w:jc w:val="left"/>
            </w:pPr>
            <w:r>
              <w:t xml:space="preserve">Disponibilidad y portabilidad</w:t>
            </w:r>
          </w:p>
        </w:tc>
        <w:tc>
          <w:tcPr/>
          <w:p>
            <w:pPr>
              <w:pStyle w:val="Compact"/>
              <w:jc w:val="left"/>
            </w:pPr>
            <w:r>
              <w:t xml:space="preserve">RNF-12 a RNF-13</w:t>
            </w:r>
          </w:p>
        </w:tc>
        <w:tc>
          <w:tcPr/>
          <w:p>
            <w:pPr>
              <w:pStyle w:val="Compact"/>
              <w:jc w:val="left"/>
            </w:pPr>
            <w:r>
              <w:t xml:space="preserve">Alojamiento en la nube, aplicación web multiplataforma</w:t>
            </w:r>
          </w:p>
        </w:tc>
      </w:tr>
      <w:tr>
        <w:tc>
          <w:tcPr/>
          <w:p>
            <w:pPr>
              <w:pStyle w:val="Compact"/>
              <w:jc w:val="left"/>
            </w:pPr>
            <w:r>
              <w:t xml:space="preserve">Escalabilidad</w:t>
            </w:r>
          </w:p>
        </w:tc>
        <w:tc>
          <w:tcPr/>
          <w:p>
            <w:pPr>
              <w:pStyle w:val="Compact"/>
              <w:jc w:val="left"/>
            </w:pPr>
            <w:r>
              <w:t xml:space="preserve">RNF-14</w:t>
            </w:r>
          </w:p>
        </w:tc>
        <w:tc>
          <w:tcPr/>
          <w:p>
            <w:pPr>
              <w:pStyle w:val="Compact"/>
              <w:jc w:val="left"/>
            </w:pPr>
            <w:r>
              <w:t xml:space="preserve">Soporte a crecimiento sin refactorización</w:t>
            </w:r>
          </w:p>
        </w:tc>
      </w:tr>
    </w:tbl>
    <w:bookmarkEnd w:id="37"/>
    <w:bookmarkStart w:id="38" w:name="reglas-de-negocio-críticas"/>
    <w:p>
      <w:pPr>
        <w:pStyle w:val="Heading3"/>
      </w:pPr>
      <w:r>
        <w:t xml:space="preserve">5.3. Reglas de Negocio críticas</w:t>
      </w:r>
    </w:p>
    <w:p>
      <w:pPr>
        <w:pStyle w:val="FirstParagraph"/>
      </w:pPr>
      <w:r>
        <w:t xml:space="preserve">Las 10 RN son restricciones inviolables que el sistema valida automáticamente: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Regla resumida</w:t>
            </w:r>
          </w:p>
        </w:tc>
      </w:tr>
      <w:tr>
        <w:tc>
          <w:tcPr/>
          <w:p>
            <w:pPr>
              <w:pStyle w:val="Compact"/>
              <w:jc w:val="left"/>
            </w:pPr>
            <w:r>
              <w:rPr>
                <w:bCs/>
                <w:b/>
              </w:rPr>
              <w:t xml:space="preserve">RN-01</w:t>
            </w:r>
          </w:p>
        </w:tc>
        <w:tc>
          <w:tcPr/>
          <w:p>
            <w:pPr>
              <w:pStyle w:val="Compact"/>
              <w:jc w:val="left"/>
            </w:pPr>
            <w:r>
              <w:t xml:space="preserve">Un odontólogo no puede tener dos citas superpuestas.</w:t>
            </w:r>
          </w:p>
        </w:tc>
      </w:tr>
      <w:tr>
        <w:tc>
          <w:tcPr/>
          <w:p>
            <w:pPr>
              <w:pStyle w:val="Compact"/>
              <w:jc w:val="left"/>
            </w:pPr>
            <w:r>
              <w:rPr>
                <w:bCs/>
                <w:b/>
              </w:rPr>
              <w:t xml:space="preserve">RN-02</w:t>
            </w:r>
          </w:p>
        </w:tc>
        <w:tc>
          <w:tcPr/>
          <w:p>
            <w:pPr>
              <w:pStyle w:val="Compact"/>
              <w:jc w:val="left"/>
            </w:pPr>
            <w:r>
              <w:t xml:space="preserve">Los pacientes no se eliminan; se desactivan.</w:t>
            </w:r>
          </w:p>
        </w:tc>
      </w:tr>
      <w:tr>
        <w:tc>
          <w:tcPr/>
          <w:p>
            <w:pPr>
              <w:pStyle w:val="Compact"/>
              <w:jc w:val="left"/>
            </w:pPr>
            <w:r>
              <w:rPr>
                <w:bCs/>
                <w:b/>
              </w:rPr>
              <w:t xml:space="preserve">RN-03</w:t>
            </w:r>
          </w:p>
        </w:tc>
        <w:tc>
          <w:tcPr/>
          <w:p>
            <w:pPr>
              <w:pStyle w:val="Compact"/>
              <w:jc w:val="left"/>
            </w:pPr>
            <w:r>
              <w:t xml:space="preserve">El odontograma se inicializa con 32 dientes SANOS al crear la historia clínica.</w:t>
            </w:r>
          </w:p>
        </w:tc>
      </w:tr>
      <w:tr>
        <w:tc>
          <w:tcPr/>
          <w:p>
            <w:pPr>
              <w:pStyle w:val="Compact"/>
              <w:jc w:val="left"/>
            </w:pPr>
            <w:r>
              <w:rPr>
                <w:bCs/>
                <w:b/>
              </w:rPr>
              <w:t xml:space="preserve">RN-04</w:t>
            </w:r>
          </w:p>
        </w:tc>
        <w:tc>
          <w:tcPr/>
          <w:p>
            <w:pPr>
              <w:pStyle w:val="Compact"/>
              <w:jc w:val="left"/>
            </w:pPr>
            <w:r>
              <w:t xml:space="preserve">Las facturas no se eliminan; se anulan con motivo.</w:t>
            </w:r>
          </w:p>
        </w:tc>
      </w:tr>
      <w:tr>
        <w:tc>
          <w:tcPr/>
          <w:p>
            <w:pPr>
              <w:pStyle w:val="Compact"/>
              <w:jc w:val="left"/>
            </w:pPr>
            <w:r>
              <w:rPr>
                <w:bCs/>
                <w:b/>
              </w:rPr>
              <w:t xml:space="preserve">RN-05</w:t>
            </w:r>
          </w:p>
        </w:tc>
        <w:tc>
          <w:tcPr/>
          <w:p>
            <w:pPr>
              <w:pStyle w:val="Compact"/>
              <w:jc w:val="left"/>
            </w:pPr>
            <w:r>
              <w:t xml:space="preserve">La suma de pagos no puede exceder el valor de la factura.</w:t>
            </w:r>
          </w:p>
        </w:tc>
      </w:tr>
      <w:tr>
        <w:tc>
          <w:tcPr/>
          <w:p>
            <w:pPr>
              <w:pStyle w:val="Compact"/>
              <w:jc w:val="left"/>
            </w:pPr>
            <w:r>
              <w:rPr>
                <w:bCs/>
                <w:b/>
              </w:rPr>
              <w:t xml:space="preserve">RN-06</w:t>
            </w:r>
          </w:p>
        </w:tc>
        <w:tc>
          <w:tcPr/>
          <w:p>
            <w:pPr>
              <w:pStyle w:val="Compact"/>
              <w:jc w:val="left"/>
            </w:pPr>
            <w:r>
              <w:t xml:space="preserve">Todo movimiento de inventario queda registrado inmutablemente.</w:t>
            </w:r>
          </w:p>
        </w:tc>
      </w:tr>
      <w:tr>
        <w:tc>
          <w:tcPr/>
          <w:p>
            <w:pPr>
              <w:pStyle w:val="Compact"/>
              <w:jc w:val="left"/>
            </w:pPr>
            <w:r>
              <w:rPr>
                <w:bCs/>
                <w:b/>
              </w:rPr>
              <w:t xml:space="preserve">RN-07</w:t>
            </w:r>
          </w:p>
        </w:tc>
        <w:tc>
          <w:tcPr/>
          <w:p>
            <w:pPr>
              <w:pStyle w:val="Compact"/>
              <w:jc w:val="left"/>
            </w:pPr>
            <w:r>
              <w:t xml:space="preserve">Las citas solo se agendan dentro del horario del consultorio.</w:t>
            </w:r>
          </w:p>
        </w:tc>
      </w:tr>
      <w:tr>
        <w:tc>
          <w:tcPr/>
          <w:p>
            <w:pPr>
              <w:pStyle w:val="Compact"/>
              <w:jc w:val="left"/>
            </w:pPr>
            <w:r>
              <w:rPr>
                <w:bCs/>
                <w:b/>
              </w:rPr>
              <w:t xml:space="preserve">RN-08</w:t>
            </w:r>
          </w:p>
        </w:tc>
        <w:tc>
          <w:tcPr/>
          <w:p>
            <w:pPr>
              <w:pStyle w:val="Compact"/>
              <w:jc w:val="left"/>
            </w:pPr>
            <w:r>
              <w:t xml:space="preserve">Los recordatorios se envían automáticamente 24 horas antes de la cita.</w:t>
            </w:r>
          </w:p>
        </w:tc>
      </w:tr>
      <w:tr>
        <w:tc>
          <w:tcPr/>
          <w:p>
            <w:pPr>
              <w:pStyle w:val="Compact"/>
              <w:jc w:val="left"/>
            </w:pPr>
            <w:r>
              <w:rPr>
                <w:bCs/>
                <w:b/>
              </w:rPr>
              <w:t xml:space="preserve">RN-09</w:t>
            </w:r>
          </w:p>
        </w:tc>
        <w:tc>
          <w:tcPr/>
          <w:p>
            <w:pPr>
              <w:pStyle w:val="Compact"/>
              <w:jc w:val="left"/>
            </w:pPr>
            <w:r>
              <w:t xml:space="preserve">Solo el rol ODONTOLOGO puede acceder a la historia clínica.</w:t>
            </w:r>
          </w:p>
        </w:tc>
      </w:tr>
      <w:tr>
        <w:tc>
          <w:tcPr/>
          <w:p>
            <w:pPr>
              <w:pStyle w:val="Compact"/>
              <w:jc w:val="left"/>
            </w:pPr>
            <w:r>
              <w:rPr>
                <w:bCs/>
                <w:b/>
              </w:rPr>
              <w:t xml:space="preserve">RN-10</w:t>
            </w:r>
          </w:p>
        </w:tc>
        <w:tc>
          <w:tcPr/>
          <w:p>
            <w:pPr>
              <w:pStyle w:val="Compact"/>
              <w:jc w:val="left"/>
            </w:pPr>
            <w:r>
              <w:t xml:space="preserve">Solo el rol ADMIN puede desactivar evoluciones clínicas erróneas.</w:t>
            </w:r>
          </w:p>
        </w:tc>
      </w:tr>
    </w:tbl>
    <w:p>
      <w:pPr>
        <w:pStyle w:val="BlockText"/>
      </w:pPr>
      <w:r>
        <w:t xml:space="preserve">📄</w:t>
      </w:r>
      <w:r>
        <w:t xml:space="preserve"> </w:t>
      </w:r>
      <w:r>
        <w:rPr>
          <w:bCs/>
          <w:b/>
        </w:rPr>
        <w:t xml:space="preserve">El catálogo completo de los 59 RF con descripciones detalladas y prioridades, los 14 RNF ampliados y las 10 RN con su justificación, junto con la matriz de trazabilidad que vincula cada requisito al eje de origen — se encuentra en el documento independiente</w:t>
      </w:r>
      <w:r>
        <w:rPr>
          <w:bCs/>
          <w:b/>
        </w:rPr>
        <w:t xml:space="preserve"> </w:t>
      </w:r>
      <w:r>
        <w:rPr>
          <w:rStyle w:val="VerbatimChar"/>
          <w:bCs/>
          <w:b/>
        </w:rPr>
        <w:t xml:space="preserve">02_Informe_Requisitos.md</w:t>
      </w:r>
      <w:r>
        <w:rPr>
          <w:bCs/>
          <w:b/>
        </w:rPr>
        <w:t xml:space="preserve">.</w:t>
      </w:r>
    </w:p>
    <w:p>
      <w:r>
        <w:pict>
          <v:rect style="width:0;height:1.5pt" o:hralign="center" o:hrstd="t" o:hr="t"/>
        </w:pict>
      </w:r>
    </w:p>
    <w:bookmarkEnd w:id="38"/>
    <w:bookmarkEnd w:id="39"/>
    <w:bookmarkStart w:id="44" w:name="modelo-de-roles"/>
    <w:p>
      <w:pPr>
        <w:pStyle w:val="Heading2"/>
      </w:pPr>
      <w:r>
        <w:t xml:space="preserve">6. MODELO DE ROLES</w:t>
      </w:r>
    </w:p>
    <w:p>
      <w:pPr>
        <w:pStyle w:val="FirstParagraph"/>
      </w:pPr>
      <w:r>
        <w:t xml:space="preserve">El sistema implementa un modelo</w:t>
      </w:r>
      <w:r>
        <w:t xml:space="preserve"> </w:t>
      </w:r>
      <w:r>
        <w:rPr>
          <w:bCs/>
          <w:b/>
        </w:rPr>
        <w:t xml:space="preserve">RBAC (Role-Based Access Control)</w:t>
      </w:r>
      <w:r>
        <w:t xml:space="preserve"> </w:t>
      </w:r>
      <w:r>
        <w:t xml:space="preserve">con</w:t>
      </w:r>
      <w:r>
        <w:t xml:space="preserve"> </w:t>
      </w:r>
      <w:r>
        <w:rPr>
          <w:bCs/>
          <w:b/>
        </w:rPr>
        <w:t xml:space="preserve">tres roles diferenciados</w:t>
      </w:r>
      <w:r>
        <w:t xml:space="preserve">, alineados con la estructura organizacional del consultorio.</w:t>
      </w:r>
    </w:p>
    <w:bookmarkStart w:id="40" w:name="X28c5803909dfc11cc5033d50c5c9d22cb396b06"/>
    <w:p>
      <w:pPr>
        <w:pStyle w:val="Heading3"/>
      </w:pPr>
      <w:r>
        <w:t xml:space="preserve">6.1. Mapeo entre personal real y roles del sistema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Cargo real</w:t>
            </w:r>
          </w:p>
        </w:tc>
        <w:tc>
          <w:tcPr/>
          <w:p>
            <w:pPr>
              <w:pStyle w:val="Compact"/>
              <w:jc w:val="left"/>
            </w:pPr>
            <w:r>
              <w:t xml:space="preserve">Persona</w:t>
            </w:r>
          </w:p>
        </w:tc>
        <w:tc>
          <w:tcPr/>
          <w:p>
            <w:pPr>
              <w:pStyle w:val="Compact"/>
              <w:jc w:val="left"/>
            </w:pPr>
            <w:r>
              <w:t xml:space="preserve">Rol técnico</w:t>
            </w:r>
          </w:p>
        </w:tc>
        <w:tc>
          <w:tcPr/>
          <w:p>
            <w:pPr>
              <w:pStyle w:val="Compact"/>
              <w:jc w:val="center"/>
            </w:pPr>
            <w:r>
              <w:t xml:space="preserve">Cantidad</w:t>
            </w:r>
          </w:p>
        </w:tc>
      </w:tr>
      <w:tr>
        <w:tc>
          <w:tcPr/>
          <w:p>
            <w:pPr>
              <w:pStyle w:val="Compact"/>
              <w:jc w:val="left"/>
            </w:pPr>
            <w:r>
              <w:t xml:space="preserve">Odontóloga fundadora</w:t>
            </w:r>
          </w:p>
        </w:tc>
        <w:tc>
          <w:tcPr/>
          <w:p>
            <w:pPr>
              <w:pStyle w:val="Compact"/>
              <w:jc w:val="left"/>
            </w:pPr>
            <w:r>
              <w:t xml:space="preserve">Dra. EM</w:t>
            </w:r>
          </w:p>
        </w:tc>
        <w:tc>
          <w:tcPr/>
          <w:p>
            <w:pPr>
              <w:pStyle w:val="Compact"/>
              <w:jc w:val="left"/>
            </w:pPr>
            <w:r>
              <w:rPr>
                <w:bCs/>
                <w:b/>
              </w:rPr>
              <w:t xml:space="preserve">ODONTOLOGO</w:t>
            </w:r>
          </w:p>
        </w:tc>
        <w:tc>
          <w:tcPr/>
          <w:p>
            <w:pPr>
              <w:pStyle w:val="Compact"/>
              <w:jc w:val="center"/>
            </w:pPr>
            <w:r>
              <w:t xml:space="preserve">1</w:t>
            </w:r>
          </w:p>
        </w:tc>
      </w:tr>
      <w:tr>
        <w:tc>
          <w:tcPr/>
          <w:p>
            <w:pPr>
              <w:pStyle w:val="Compact"/>
              <w:jc w:val="left"/>
            </w:pPr>
            <w:r>
              <w:t xml:space="preserve">Administrador</w:t>
            </w:r>
          </w:p>
        </w:tc>
        <w:tc>
          <w:tcPr/>
          <w:p>
            <w:pPr>
              <w:pStyle w:val="Compact"/>
              <w:jc w:val="left"/>
            </w:pPr>
            <w:r>
              <w:t xml:space="preserve">(por definir)</w:t>
            </w:r>
          </w:p>
        </w:tc>
        <w:tc>
          <w:tcPr/>
          <w:p>
            <w:pPr>
              <w:pStyle w:val="Compact"/>
              <w:jc w:val="left"/>
            </w:pPr>
            <w:r>
              <w:rPr>
                <w:bCs/>
                <w:b/>
              </w:rPr>
              <w:t xml:space="preserve">ADMIN</w:t>
            </w:r>
          </w:p>
        </w:tc>
        <w:tc>
          <w:tcPr/>
          <w:p>
            <w:pPr>
              <w:pStyle w:val="Compact"/>
              <w:jc w:val="center"/>
            </w:pPr>
            <w:r>
              <w:t xml:space="preserve">1</w:t>
            </w:r>
          </w:p>
        </w:tc>
      </w:tr>
      <w:tr>
        <w:tc>
          <w:tcPr/>
          <w:p>
            <w:pPr>
              <w:pStyle w:val="Compact"/>
              <w:jc w:val="left"/>
            </w:pPr>
            <w:r>
              <w:t xml:space="preserve">Recepcionista</w:t>
            </w:r>
          </w:p>
        </w:tc>
        <w:tc>
          <w:tcPr/>
          <w:p>
            <w:pPr>
              <w:pStyle w:val="Compact"/>
              <w:jc w:val="left"/>
            </w:pPr>
            <w:r>
              <w:t xml:space="preserve">(por definir)</w:t>
            </w:r>
          </w:p>
        </w:tc>
        <w:tc>
          <w:tcPr/>
          <w:p>
            <w:pPr>
              <w:pStyle w:val="Compact"/>
              <w:jc w:val="left"/>
            </w:pPr>
            <w:r>
              <w:rPr>
                <w:bCs/>
                <w:b/>
              </w:rPr>
              <w:t xml:space="preserve">RECEPCIONISTA</w:t>
            </w:r>
          </w:p>
        </w:tc>
        <w:tc>
          <w:tcPr/>
          <w:p>
            <w:pPr>
              <w:pStyle w:val="Compact"/>
              <w:jc w:val="center"/>
            </w:pPr>
            <w:r>
              <w:t xml:space="preserve">1</w:t>
            </w:r>
          </w:p>
        </w:tc>
      </w:tr>
    </w:tbl>
    <w:bookmarkEnd w:id="40"/>
    <w:bookmarkStart w:id="41" w:name="alcance-sintético-por-rol"/>
    <w:p>
      <w:pPr>
        <w:pStyle w:val="Heading3"/>
      </w:pPr>
      <w:r>
        <w:t xml:space="preserve">6.2. Alcance sintético por rol</w:t>
      </w:r>
    </w:p>
    <w:p>
      <w:pPr>
        <w:numPr>
          <w:ilvl w:val="0"/>
          <w:numId w:val="1004"/>
        </w:numPr>
      </w:pPr>
      <w:r>
        <w:rPr>
          <w:bCs/>
          <w:b/>
        </w:rPr>
        <w:t xml:space="preserve">ADMIN</w:t>
      </w:r>
      <w:r>
        <w:t xml:space="preserve"> </w:t>
      </w:r>
      <w:r>
        <w:t xml:space="preserve">— Asumido por el administrador contratado. Control total sobre configuración, gestión de usuarios, reportes gerenciales avanzados, contabilidad, RIPS y auditoría.</w:t>
      </w:r>
      <w:r>
        <w:t xml:space="preserve"> </w:t>
      </w:r>
      <w:r>
        <w:rPr>
          <w:bCs/>
          <w:b/>
        </w:rPr>
        <w:t xml:space="preserve">No</w:t>
      </w:r>
      <w:r>
        <w:t xml:space="preserve"> </w:t>
      </w:r>
      <w:r>
        <w:t xml:space="preserve">puede intervenir directamente en la historia clínica (solo lectura y desactivación de registros erróneos por vía de RN-10).</w:t>
      </w:r>
    </w:p>
    <w:p>
      <w:pPr>
        <w:numPr>
          <w:ilvl w:val="0"/>
          <w:numId w:val="1004"/>
        </w:numPr>
      </w:pPr>
      <w:r>
        <w:rPr>
          <w:bCs/>
          <w:b/>
        </w:rPr>
        <w:t xml:space="preserve">ODONTOLOGO</w:t>
      </w:r>
      <w:r>
        <w:t xml:space="preserve"> </w:t>
      </w:r>
      <w:r>
        <w:t xml:space="preserve">— Asumido por la Dra. EM (y por odontólogos adicionales en el futuro). Responsable de toda la actividad clínica: creación de historia clínica, marcado del odontograma por diente y superficie, registro de evoluciones y adjuntos.</w:t>
      </w:r>
    </w:p>
    <w:p>
      <w:pPr>
        <w:numPr>
          <w:ilvl w:val="0"/>
          <w:numId w:val="1004"/>
        </w:numPr>
      </w:pPr>
      <w:r>
        <w:rPr>
          <w:bCs/>
          <w:b/>
        </w:rPr>
        <w:t xml:space="preserve">RECEPCIONISTA</w:t>
      </w:r>
      <w:r>
        <w:t xml:space="preserve"> </w:t>
      </w:r>
      <w:r>
        <w:t xml:space="preserve">— Asumido por la recepcionista contratada. Gestión operativa de agenda, registro de pacientes nuevos, facturación básica, cobros y consulta de inventario.</w:t>
      </w:r>
      <w:r>
        <w:t xml:space="preserve"> </w:t>
      </w:r>
      <w:r>
        <w:rPr>
          <w:bCs/>
          <w:b/>
        </w:rPr>
        <w:t xml:space="preserve">Sin acceso</w:t>
      </w:r>
      <w:r>
        <w:t xml:space="preserve"> </w:t>
      </w:r>
      <w:r>
        <w:t xml:space="preserve">a información clínica (aplicación de RN-09).</w:t>
      </w:r>
    </w:p>
    <w:bookmarkEnd w:id="41"/>
    <w:bookmarkStart w:id="42" w:name="principios-rectores-del-modelo"/>
    <w:p>
      <w:pPr>
        <w:pStyle w:val="Heading3"/>
      </w:pPr>
      <w:r>
        <w:t xml:space="preserve">6.3. Principios rectores del modelo</w:t>
      </w:r>
    </w:p>
    <w:p>
      <w:pPr>
        <w:numPr>
          <w:ilvl w:val="0"/>
          <w:numId w:val="1005"/>
        </w:numPr>
        <w:pStyle w:val="Compact"/>
      </w:pPr>
      <w:r>
        <w:rPr>
          <w:bCs/>
          <w:b/>
        </w:rPr>
        <w:t xml:space="preserve">Mínimo privilegio:</w:t>
      </w:r>
      <w:r>
        <w:t xml:space="preserve"> </w:t>
      </w:r>
      <w:r>
        <w:t xml:space="preserve">cada rol tiene únicamente los permisos estrictamente necesarios para su función.</w:t>
      </w:r>
    </w:p>
    <w:p>
      <w:pPr>
        <w:numPr>
          <w:ilvl w:val="0"/>
          <w:numId w:val="1005"/>
        </w:numPr>
        <w:pStyle w:val="Compact"/>
      </w:pPr>
      <w:r>
        <w:rPr>
          <w:bCs/>
          <w:b/>
        </w:rPr>
        <w:t xml:space="preserve">Separación de funciones:</w:t>
      </w:r>
      <w:r>
        <w:t xml:space="preserve"> </w:t>
      </w:r>
      <w:r>
        <w:t xml:space="preserve">áreas clínica, administrativa y operativa claramente separadas.</w:t>
      </w:r>
    </w:p>
    <w:p>
      <w:pPr>
        <w:numPr>
          <w:ilvl w:val="0"/>
          <w:numId w:val="1005"/>
        </w:numPr>
        <w:pStyle w:val="Compact"/>
      </w:pPr>
      <w:r>
        <w:rPr>
          <w:bCs/>
          <w:b/>
        </w:rPr>
        <w:t xml:space="preserve">Confidencialidad clínica:</w:t>
      </w:r>
      <w:r>
        <w:t xml:space="preserve"> </w:t>
      </w:r>
      <w:r>
        <w:t xml:space="preserve">solo los profesionales de la salud tienen acceso a datos clínicos sensibles.</w:t>
      </w:r>
    </w:p>
    <w:p>
      <w:pPr>
        <w:numPr>
          <w:ilvl w:val="0"/>
          <w:numId w:val="1005"/>
        </w:numPr>
        <w:pStyle w:val="Compact"/>
      </w:pPr>
      <w:r>
        <w:rPr>
          <w:bCs/>
          <w:b/>
        </w:rPr>
        <w:t xml:space="preserve">Trazabilidad:</w:t>
      </w:r>
      <w:r>
        <w:t xml:space="preserve"> </w:t>
      </w:r>
      <w:r>
        <w:t xml:space="preserve">todas las acciones críticas registran usuario responsable.</w:t>
      </w:r>
    </w:p>
    <w:bookmarkEnd w:id="42"/>
    <w:bookmarkStart w:id="43" w:name="doble-validación-defensa-en-profundidad"/>
    <w:p>
      <w:pPr>
        <w:pStyle w:val="Heading3"/>
      </w:pPr>
      <w:r>
        <w:t xml:space="preserve">6.4. Doble validación (defensa en profundidad)</w:t>
      </w:r>
    </w:p>
    <w:p>
      <w:pPr>
        <w:pStyle w:val="FirstParagraph"/>
      </w:pPr>
      <w:r>
        <w:t xml:space="preserve">El control de acceso se aplica</w:t>
      </w:r>
      <w:r>
        <w:t xml:space="preserve"> </w:t>
      </w:r>
      <w:r>
        <w:rPr>
          <w:bCs/>
          <w:b/>
        </w:rPr>
        <w:t xml:space="preserve">tanto en frontend como en backend</w:t>
      </w:r>
      <w:r>
        <w:t xml:space="preserve">. El frontend oculta lo no permitido para mejorar la experiencia; el backend garantiza la seguridad real como única fuente autorizada de decisión sobre el acceso.</w:t>
      </w:r>
    </w:p>
    <w:p>
      <w:pPr>
        <w:pStyle w:val="BlockText"/>
      </w:pPr>
      <w:r>
        <w:t xml:space="preserve">📄</w:t>
      </w:r>
      <w:r>
        <w:t xml:space="preserve"> </w:t>
      </w:r>
      <w:r>
        <w:rPr>
          <w:bCs/>
          <w:b/>
        </w:rPr>
        <w:t xml:space="preserve">La definición detallada de cada rol con su descripción funcional, la matriz completa de permisos por módulo (más de 60 acciones documentadas), las reglas de aplicación operativa, los casos de uso típicos por jornada laboral y la implementación técnica del RBAC — se encuentran en el documento independiente</w:t>
      </w:r>
      <w:r>
        <w:rPr>
          <w:bCs/>
          <w:b/>
        </w:rPr>
        <w:t xml:space="preserve"> </w:t>
      </w:r>
      <w:r>
        <w:rPr>
          <w:rStyle w:val="VerbatimChar"/>
          <w:bCs/>
          <w:b/>
        </w:rPr>
        <w:t xml:space="preserve">03_Definicion_Roles.md</w:t>
      </w:r>
      <w:r>
        <w:rPr>
          <w:bCs/>
          <w:b/>
        </w:rPr>
        <w:t xml:space="preserve">.</w:t>
      </w:r>
    </w:p>
    <w:p>
      <w:r>
        <w:pict>
          <v:rect style="width:0;height:1.5pt" o:hralign="center" o:hrstd="t" o:hr="t"/>
        </w:pict>
      </w:r>
    </w:p>
    <w:bookmarkEnd w:id="43"/>
    <w:bookmarkEnd w:id="44"/>
    <w:bookmarkStart w:id="45" w:name="delimitaciones-del-alcance"/>
    <w:p>
      <w:pPr>
        <w:pStyle w:val="Heading2"/>
      </w:pPr>
      <w:r>
        <w:t xml:space="preserve">7. DELIMITACIONES DEL ALCANCE</w:t>
      </w:r>
    </w:p>
    <w:p>
      <w:pPr>
        <w:pStyle w:val="FirstParagraph"/>
      </w:pPr>
      <w:r>
        <w:t xml:space="preserve">Se documentan explícitamente las decisiones de alcance del proyecto, todas validadas con la cliente: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Estado</w:t>
            </w:r>
          </w:p>
        </w:tc>
        <w:tc>
          <w:tcPr/>
          <w:p>
            <w:pPr>
              <w:pStyle w:val="Compact"/>
              <w:jc w:val="left"/>
            </w:pPr>
            <w:r>
              <w:t xml:space="preserve">Justificación</w:t>
            </w:r>
          </w:p>
        </w:tc>
      </w:tr>
      <w:tr>
        <w:tc>
          <w:tcPr/>
          <w:p>
            <w:pPr>
              <w:pStyle w:val="Compact"/>
              <w:jc w:val="left"/>
            </w:pPr>
            <w:r>
              <w:t xml:space="preserve">Facturación electrónica DIAN</w:t>
            </w:r>
          </w:p>
        </w:tc>
        <w:tc>
          <w:tcPr/>
          <w:p>
            <w:pPr>
              <w:pStyle w:val="Compact"/>
              <w:jc w:val="left"/>
            </w:pPr>
            <w:r>
              <w:rPr>
                <w:bCs/>
                <w:b/>
              </w:rPr>
              <w:t xml:space="preserve">Excluida al inicio</w:t>
            </w:r>
          </w:p>
        </w:tc>
        <w:tc>
          <w:tcPr/>
          <w:p>
            <w:pPr>
              <w:pStyle w:val="Compact"/>
              <w:jc w:val="left"/>
            </w:pPr>
            <w:r>
              <w:t xml:space="preserve">Costos de proveedor autorizado; pospuesta a fase 2</w:t>
            </w:r>
          </w:p>
        </w:tc>
      </w:tr>
      <w:tr>
        <w:tc>
          <w:tcPr/>
          <w:p>
            <w:pPr>
              <w:pStyle w:val="Compact"/>
              <w:jc w:val="left"/>
            </w:pPr>
            <w:r>
              <w:t xml:space="preserve">Radicación automática RIPS</w:t>
            </w:r>
          </w:p>
        </w:tc>
        <w:tc>
          <w:tcPr/>
          <w:p>
            <w:pPr>
              <w:pStyle w:val="Compact"/>
              <w:jc w:val="left"/>
            </w:pPr>
            <w:r>
              <w:rPr>
                <w:bCs/>
                <w:b/>
              </w:rPr>
              <w:t xml:space="preserve">Excluida</w:t>
            </w:r>
          </w:p>
        </w:tc>
        <w:tc>
          <w:tcPr/>
          <w:p>
            <w:pPr>
              <w:pStyle w:val="Compact"/>
              <w:jc w:val="left"/>
            </w:pPr>
            <w:r>
              <w:t xml:space="preserve">Radicación manual en la plataforma del Ministerio</w:t>
            </w:r>
          </w:p>
        </w:tc>
      </w:tr>
      <w:tr>
        <w:tc>
          <w:tcPr/>
          <w:p>
            <w:pPr>
              <w:pStyle w:val="Compact"/>
              <w:jc w:val="left"/>
            </w:pPr>
            <w:r>
              <w:t xml:space="preserve">WhatsApp real (Twilio / Meta)</w:t>
            </w:r>
          </w:p>
        </w:tc>
        <w:tc>
          <w:tcPr/>
          <w:p>
            <w:pPr>
              <w:pStyle w:val="Compact"/>
              <w:jc w:val="left"/>
            </w:pPr>
            <w:r>
              <w:rPr>
                <w:bCs/>
                <w:b/>
              </w:rPr>
              <w:t xml:space="preserve">Simulado en fase 1</w:t>
            </w:r>
          </w:p>
        </w:tc>
        <w:tc>
          <w:tcPr/>
          <w:p>
            <w:pPr>
              <w:pStyle w:val="Compact"/>
              <w:jc w:val="left"/>
            </w:pPr>
            <w:r>
              <w:t xml:space="preserve">Integración real pospuesta a fase 2</w:t>
            </w:r>
          </w:p>
        </w:tc>
      </w:tr>
      <w:tr>
        <w:tc>
          <w:tcPr/>
          <w:p>
            <w:pPr>
              <w:pStyle w:val="Compact"/>
              <w:jc w:val="left"/>
            </w:pPr>
            <w:r>
              <w:t xml:space="preserve">Portal del paciente / app móvil</w:t>
            </w:r>
          </w:p>
        </w:tc>
        <w:tc>
          <w:tcPr/>
          <w:p>
            <w:pPr>
              <w:pStyle w:val="Compact"/>
              <w:jc w:val="left"/>
            </w:pPr>
            <w:r>
              <w:rPr>
                <w:bCs/>
                <w:b/>
              </w:rPr>
              <w:t xml:space="preserve">Excluidos</w:t>
            </w:r>
          </w:p>
        </w:tc>
        <w:tc>
          <w:tcPr/>
          <w:p>
            <w:pPr>
              <w:pStyle w:val="Compact"/>
              <w:jc w:val="left"/>
            </w:pPr>
            <w:r>
              <w:t xml:space="preserve">La cliente los considera innecesarios en fase 1</w:t>
            </w:r>
          </w:p>
        </w:tc>
      </w:tr>
      <w:tr>
        <w:tc>
          <w:tcPr/>
          <w:p>
            <w:pPr>
              <w:pStyle w:val="Compact"/>
              <w:jc w:val="left"/>
            </w:pPr>
            <w:r>
              <w:t xml:space="preserve">Videollamada / teleodontología</w:t>
            </w:r>
          </w:p>
        </w:tc>
        <w:tc>
          <w:tcPr/>
          <w:p>
            <w:pPr>
              <w:pStyle w:val="Compact"/>
              <w:jc w:val="left"/>
            </w:pPr>
            <w:r>
              <w:rPr>
                <w:bCs/>
                <w:b/>
              </w:rPr>
              <w:t xml:space="preserve">Excluidas</w:t>
            </w:r>
          </w:p>
        </w:tc>
        <w:tc>
          <w:tcPr/>
          <w:p>
            <w:pPr>
              <w:pStyle w:val="Compact"/>
              <w:jc w:val="left"/>
            </w:pPr>
            <w:r>
              <w:t xml:space="preserve">Fuera del enfoque del consultorio presencial</w:t>
            </w:r>
          </w:p>
        </w:tc>
      </w:tr>
      <w:tr>
        <w:tc>
          <w:tcPr/>
          <w:p>
            <w:pPr>
              <w:pStyle w:val="Compact"/>
              <w:jc w:val="left"/>
            </w:pPr>
            <w:r>
              <w:t xml:space="preserve">Integración con laboratorios</w:t>
            </w:r>
          </w:p>
        </w:tc>
        <w:tc>
          <w:tcPr/>
          <w:p>
            <w:pPr>
              <w:pStyle w:val="Compact"/>
              <w:jc w:val="left"/>
            </w:pPr>
            <w:r>
              <w:rPr>
                <w:bCs/>
                <w:b/>
              </w:rPr>
              <w:t xml:space="preserve">Excluida</w:t>
            </w:r>
          </w:p>
        </w:tc>
        <w:tc>
          <w:tcPr/>
          <w:p>
            <w:pPr>
              <w:pStyle w:val="Compact"/>
              <w:jc w:val="left"/>
            </w:pPr>
            <w:r>
              <w:t xml:space="preserve">No requerida para el volumen inicial</w:t>
            </w:r>
          </w:p>
        </w:tc>
      </w:tr>
      <w:tr>
        <w:tc>
          <w:tcPr/>
          <w:p>
            <w:pPr>
              <w:pStyle w:val="Compact"/>
              <w:jc w:val="left"/>
            </w:pPr>
            <w:r>
              <w:t xml:space="preserve">Pasarela de pagos en línea (PSE)</w:t>
            </w:r>
          </w:p>
        </w:tc>
        <w:tc>
          <w:tcPr/>
          <w:p>
            <w:pPr>
              <w:pStyle w:val="Compact"/>
              <w:jc w:val="left"/>
            </w:pPr>
            <w:r>
              <w:rPr>
                <w:bCs/>
                <w:b/>
              </w:rPr>
              <w:t xml:space="preserve">Excluida</w:t>
            </w:r>
          </w:p>
        </w:tc>
        <w:tc>
          <w:tcPr/>
          <w:p>
            <w:pPr>
              <w:pStyle w:val="Compact"/>
              <w:jc w:val="left"/>
            </w:pPr>
            <w:r>
              <w:t xml:space="preserve">Registro manual de pagos; pospuesta a fase 2</w:t>
            </w:r>
          </w:p>
        </w:tc>
      </w:tr>
      <w:tr>
        <w:tc>
          <w:tcPr/>
          <w:p>
            <w:pPr>
              <w:pStyle w:val="Compact"/>
              <w:jc w:val="left"/>
            </w:pPr>
            <w:r>
              <w:t xml:space="preserve">Almacenamiento de archivos en la nube (S3)</w:t>
            </w:r>
          </w:p>
        </w:tc>
        <w:tc>
          <w:tcPr/>
          <w:p>
            <w:pPr>
              <w:pStyle w:val="Compact"/>
              <w:jc w:val="left"/>
            </w:pPr>
            <w:r>
              <w:rPr>
                <w:bCs/>
                <w:b/>
              </w:rPr>
              <w:t xml:space="preserve">Excluido</w:t>
            </w:r>
          </w:p>
        </w:tc>
        <w:tc>
          <w:tcPr/>
          <w:p>
            <w:pPr>
              <w:pStyle w:val="Compact"/>
              <w:jc w:val="left"/>
            </w:pPr>
            <w:r>
              <w:t xml:space="preserve">Almacenamiento en disco local del servidor</w:t>
            </w:r>
          </w:p>
        </w:tc>
      </w:tr>
      <w:tr>
        <w:tc>
          <w:tcPr/>
          <w:p>
            <w:pPr>
              <w:pStyle w:val="Compact"/>
              <w:jc w:val="left"/>
            </w:pPr>
            <w:r>
              <w:t xml:space="preserve">Autenticación de dos factores (2FA)</w:t>
            </w:r>
          </w:p>
        </w:tc>
        <w:tc>
          <w:tcPr/>
          <w:p>
            <w:pPr>
              <w:pStyle w:val="Compact"/>
              <w:jc w:val="left"/>
            </w:pPr>
            <w:r>
              <w:rPr>
                <w:bCs/>
                <w:b/>
              </w:rPr>
              <w:t xml:space="preserve">Excluida al inicio</w:t>
            </w:r>
          </w:p>
        </w:tc>
        <w:tc>
          <w:tcPr/>
          <w:p>
            <w:pPr>
              <w:pStyle w:val="Compact"/>
              <w:jc w:val="left"/>
            </w:pPr>
            <w:r>
              <w:t xml:space="preserve">Pospuesta a fase 2</w:t>
            </w:r>
          </w:p>
        </w:tc>
      </w:tr>
    </w:tbl>
    <w:p>
      <w:pPr>
        <w:pStyle w:val="BodyText"/>
      </w:pPr>
      <w:r>
        <w:t xml:space="preserve">Estas delimitaciones fueron aceptadas formalmente por la cliente durante la fase de levantamiento (ver Doc 1 y Doc 2).</w:t>
      </w:r>
    </w:p>
    <w:p>
      <w:r>
        <w:pict>
          <v:rect style="width:0;height:1.5pt" o:hralign="center" o:hrstd="t" o:hr="t"/>
        </w:pict>
      </w:r>
    </w:p>
    <w:bookmarkEnd w:id="45"/>
    <w:bookmarkStart w:id="49" w:name="documentos-anexos"/>
    <w:p>
      <w:pPr>
        <w:pStyle w:val="Heading2"/>
      </w:pPr>
      <w:r>
        <w:t xml:space="preserve">8. DOCUMENTOS ANEXOS</w:t>
      </w:r>
    </w:p>
    <w:p>
      <w:pPr>
        <w:pStyle w:val="FirstParagraph"/>
      </w:pPr>
      <w:r>
        <w:t xml:space="preserve">Este SRS se complementa con los siguientes documentos independientes, que forman parte integral del análisis del sistema:</w:t>
      </w:r>
    </w:p>
    <w:bookmarkStart w:id="46" w:name="Xe11f62d65254f2386a885e7cfe727a93b7c4958"/>
    <w:p>
      <w:pPr>
        <w:pStyle w:val="Heading3"/>
      </w:pPr>
      <w:r>
        <w:t xml:space="preserve">📄 Documento 1 —</w:t>
      </w:r>
      <w:r>
        <w:t xml:space="preserve"> </w:t>
      </w:r>
      <w:r>
        <w:rPr>
          <w:rStyle w:val="VerbatimChar"/>
        </w:rPr>
        <w:t xml:space="preserve">01_Instrumentos_Recoleccion_Datos.md</w:t>
      </w:r>
    </w:p>
    <w:p>
      <w:pPr>
        <w:pStyle w:val="FirstParagraph"/>
      </w:pPr>
      <w:r>
        <w:t xml:space="preserve">Contiene:</w:t>
      </w:r>
      <w:r>
        <w:t xml:space="preserve"> </w:t>
      </w:r>
      <w:r>
        <w:t xml:space="preserve">- Contexto detallado del cliente y del proyecto.</w:t>
      </w:r>
      <w:r>
        <w:t xml:space="preserve"> </w:t>
      </w:r>
      <w:r>
        <w:t xml:space="preserve">- Metodología de aplicación de los 3 instrumentos.</w:t>
      </w:r>
      <w:r>
        <w:t xml:space="preserve"> </w:t>
      </w:r>
      <w:r>
        <w:t xml:space="preserve">- Transcripción íntegra de la entrevista semiestructurada (15 preguntas en 5 bloques).</w:t>
      </w:r>
      <w:r>
        <w:t xml:space="preserve"> </w:t>
      </w:r>
      <w:r>
        <w:t xml:space="preserve">- Análisis funcional-comparativo de los 9 dominios de la experiencia profesional previa.</w:t>
      </w:r>
      <w:r>
        <w:t xml:space="preserve"> </w:t>
      </w:r>
      <w:r>
        <w:t xml:space="preserve">- Observaciones registradas durante la jornada de acompañamiento (4 horas).</w:t>
      </w:r>
      <w:r>
        <w:t xml:space="preserve"> </w:t>
      </w:r>
      <w:r>
        <w:t xml:space="preserve">- Consolidación y trazabilidad de los hallazgos.</w:t>
      </w:r>
    </w:p>
    <w:bookmarkEnd w:id="46"/>
    <w:bookmarkStart w:id="47" w:name="documento-2-02_informe_requisitos.md"/>
    <w:p>
      <w:pPr>
        <w:pStyle w:val="Heading3"/>
      </w:pPr>
      <w:r>
        <w:t xml:space="preserve">📄 Documento 2 —</w:t>
      </w:r>
      <w:r>
        <w:t xml:space="preserve"> </w:t>
      </w:r>
      <w:r>
        <w:rPr>
          <w:rStyle w:val="VerbatimChar"/>
        </w:rPr>
        <w:t xml:space="preserve">02_Informe_Requisitos.md</w:t>
      </w:r>
    </w:p>
    <w:p>
      <w:pPr>
        <w:pStyle w:val="FirstParagraph"/>
      </w:pPr>
      <w:r>
        <w:t xml:space="preserve">Contiene:</w:t>
      </w:r>
      <w:r>
        <w:t xml:space="preserve"> </w:t>
      </w:r>
      <w:r>
        <w:t xml:space="preserve">- Catálogo completo de los 59 Requisitos Funcionales con descripción detallada y prioridad.</w:t>
      </w:r>
      <w:r>
        <w:t xml:space="preserve"> </w:t>
      </w:r>
      <w:r>
        <w:t xml:space="preserve">- Catálogo completo de los 14 Requisitos No Funcionales.</w:t>
      </w:r>
      <w:r>
        <w:t xml:space="preserve"> </w:t>
      </w:r>
      <w:r>
        <w:t xml:space="preserve">- Catálogo completo de las 10 Reglas de Negocio con su justificación.</w:t>
      </w:r>
      <w:r>
        <w:t xml:space="preserve"> </w:t>
      </w:r>
      <w:r>
        <w:t xml:space="preserve">- Matriz de trazabilidad entre ejes identificados y requisitos formulados.</w:t>
      </w:r>
      <w:r>
        <w:t xml:space="preserve"> </w:t>
      </w:r>
      <w:r>
        <w:t xml:space="preserve">- Delimitaciones detalladas del alcance validadas con la cliente.</w:t>
      </w:r>
    </w:p>
    <w:bookmarkEnd w:id="47"/>
    <w:bookmarkStart w:id="48" w:name="documento-3-03_definicion_roles.md"/>
    <w:p>
      <w:pPr>
        <w:pStyle w:val="Heading3"/>
      </w:pPr>
      <w:r>
        <w:t xml:space="preserve">📄 Documento 3 —</w:t>
      </w:r>
      <w:r>
        <w:t xml:space="preserve"> </w:t>
      </w:r>
      <w:r>
        <w:rPr>
          <w:rStyle w:val="VerbatimChar"/>
        </w:rPr>
        <w:t xml:space="preserve">03_Definicion_Roles.md</w:t>
      </w:r>
    </w:p>
    <w:p>
      <w:pPr>
        <w:pStyle w:val="FirstParagraph"/>
      </w:pPr>
      <w:r>
        <w:t xml:space="preserve">Contiene:</w:t>
      </w:r>
      <w:r>
        <w:t xml:space="preserve"> </w:t>
      </w:r>
      <w:r>
        <w:t xml:space="preserve">- Origen del modelo de roles desde la entrevista con la cliente.</w:t>
      </w:r>
      <w:r>
        <w:t xml:space="preserve"> </w:t>
      </w:r>
      <w:r>
        <w:t xml:space="preserve">- Mapeo entre personal real del consultorio y roles técnicos del sistema.</w:t>
      </w:r>
      <w:r>
        <w:t xml:space="preserve"> </w:t>
      </w:r>
      <w:r>
        <w:t xml:space="preserve">- Definición detallada de cada uno de los 3 roles (ADMIN, ODONTOLOGO, RECEPCIONISTA).</w:t>
      </w:r>
      <w:r>
        <w:t xml:space="preserve"> </w:t>
      </w:r>
      <w:r>
        <w:t xml:space="preserve">- Matriz completa de permisos por módulo (más de 60 acciones documentadas).</w:t>
      </w:r>
      <w:r>
        <w:t xml:space="preserve"> </w:t>
      </w:r>
      <w:r>
        <w:t xml:space="preserve">- Reglas de aplicación operativa del RBAC.</w:t>
      </w:r>
      <w:r>
        <w:t xml:space="preserve"> </w:t>
      </w:r>
      <w:r>
        <w:t xml:space="preserve">- Casos de uso típicos por rol durante una jornada laboral.</w:t>
      </w:r>
      <w:r>
        <w:t xml:space="preserve"> </w:t>
      </w:r>
      <w:r>
        <w:t xml:space="preserve">- Implementación técnica del RBAC (JWT, middlewares, guards de Angular).</w:t>
      </w:r>
    </w:p>
    <w:p>
      <w:r>
        <w:pict>
          <v:rect style="width:0;height:1.5pt" o:hralign="center" o:hrstd="t" o:hr="t"/>
        </w:pict>
      </w:r>
    </w:p>
    <w:bookmarkEnd w:id="48"/>
    <w:bookmarkEnd w:id="49"/>
    <w:bookmarkStart w:id="50" w:name="aprobación-formal"/>
    <w:p>
      <w:pPr>
        <w:pStyle w:val="Heading2"/>
      </w:pPr>
      <w:r>
        <w:t xml:space="preserve">9. APROBACIÓN FORMAL</w:t>
      </w:r>
    </w:p>
    <w:p>
      <w:pPr>
        <w:pStyle w:val="FirstParagraph"/>
      </w:pPr>
      <w:r>
        <w:t xml:space="preserve">Habiendo revisado el presente SRS junto con los tres documentos independientes que lo complementan, la cliente manifiesta su aprobación formal del análisis del sistema OdontoSoft.</w:t>
      </w:r>
    </w:p>
    <w:p>
      <w:pPr>
        <w:pStyle w:val="BodyText"/>
      </w:pPr>
      <w:r>
        <w:t xml:space="preserve">Esta aprobación constituye el compromiso funcional entre las partes y sirve como base para las fases posteriores del proyecto:</w:t>
      </w:r>
    </w:p>
    <w:p>
      <w:pPr>
        <w:numPr>
          <w:ilvl w:val="0"/>
          <w:numId w:val="1006"/>
        </w:numPr>
        <w:pStyle w:val="Compact"/>
      </w:pPr>
      <w:r>
        <w:rPr>
          <w:bCs/>
          <w:b/>
        </w:rPr>
        <w:t xml:space="preserve">Mes 2:</w:t>
      </w:r>
      <w:r>
        <w:t xml:space="preserve"> </w:t>
      </w:r>
      <w:r>
        <w:t xml:space="preserve">Lógica y algoritmos (Documento 2 del cronograma SENA).</w:t>
      </w:r>
    </w:p>
    <w:p>
      <w:pPr>
        <w:numPr>
          <w:ilvl w:val="0"/>
          <w:numId w:val="1006"/>
        </w:numPr>
        <w:pStyle w:val="Compact"/>
      </w:pPr>
      <w:r>
        <w:rPr>
          <w:bCs/>
          <w:b/>
        </w:rPr>
        <w:t xml:space="preserve">Mes 3:</w:t>
      </w:r>
      <w:r>
        <w:t xml:space="preserve"> </w:t>
      </w:r>
      <w:r>
        <w:t xml:space="preserve">Diseño de base de datos MongoDB (Documento 3).</w:t>
      </w:r>
    </w:p>
    <w:p>
      <w:pPr>
        <w:numPr>
          <w:ilvl w:val="0"/>
          <w:numId w:val="1006"/>
        </w:numPr>
        <w:pStyle w:val="Compact"/>
      </w:pPr>
      <w:r>
        <w:rPr>
          <w:bCs/>
          <w:b/>
        </w:rPr>
        <w:t xml:space="preserve">Mes 4:</w:t>
      </w:r>
      <w:r>
        <w:t xml:space="preserve"> </w:t>
      </w:r>
      <w:r>
        <w:t xml:space="preserve">Desarrollo del backend REST (Documento 4).</w:t>
      </w:r>
    </w:p>
    <w:p>
      <w:pPr>
        <w:numPr>
          <w:ilvl w:val="0"/>
          <w:numId w:val="1006"/>
        </w:numPr>
        <w:pStyle w:val="Compact"/>
      </w:pPr>
      <w:r>
        <w:rPr>
          <w:bCs/>
          <w:b/>
        </w:rPr>
        <w:t xml:space="preserve">Mes 5:</w:t>
      </w:r>
      <w:r>
        <w:t xml:space="preserve"> </w:t>
      </w:r>
      <w:r>
        <w:t xml:space="preserve">Despliegue en la nube (Documento 5).</w:t>
      </w:r>
    </w:p>
    <w:p>
      <w:pPr>
        <w:numPr>
          <w:ilvl w:val="0"/>
          <w:numId w:val="1006"/>
        </w:numPr>
        <w:pStyle w:val="Compact"/>
      </w:pPr>
      <w:r>
        <w:rPr>
          <w:bCs/>
          <w:b/>
        </w:rPr>
        <w:t xml:space="preserve">Mes 6:</w:t>
      </w:r>
      <w:r>
        <w:t xml:space="preserve"> </w:t>
      </w:r>
      <w:r>
        <w:t xml:space="preserve">Frontend Angular y cierre del proyecto (Documento 6).</w:t>
      </w:r>
    </w:p>
    <w:p>
      <w:r>
        <w:pict>
          <v:rect style="width:0;height:1.5pt" o:hralign="center" o:hrstd="t" o:hr="t"/>
        </w:pict>
      </w:r>
    </w:p>
    <w:p>
      <w:pPr>
        <w:pStyle w:val="FirstParagraph"/>
      </w:pPr>
      <w:r>
        <w:rPr>
          <w:bCs/>
          <w:b/>
        </w:rPr>
        <w:t xml:space="preserve">Firma del Cliente:</w:t>
      </w:r>
    </w:p>
    <w:p>
      <w:r>
        <w:pict>
          <v:rect style="width:0;height:1.5pt" o:hralign="center" o:hrstd="t" o:hr="t"/>
        </w:pict>
      </w:r>
    </w:p>
    <w:p>
      <w:pPr>
        <w:pStyle w:val="FirstParagraph"/>
      </w:pPr>
      <w:r>
        <w:t xml:space="preserve">Nombre: Dra. EM</w:t>
      </w:r>
    </w:p>
    <w:p>
      <w:pPr>
        <w:pStyle w:val="BodyText"/>
      </w:pPr>
      <w:r>
        <w:t xml:space="preserve">Cargo: Odontóloga fundadora — Consultorio OdontoSoft</w:t>
      </w:r>
    </w:p>
    <w:p>
      <w:pPr>
        <w:pStyle w:val="BodyText"/>
      </w:pPr>
      <w: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Firma del Aprendiz:</w:t>
      </w:r>
    </w:p>
    <w:p>
      <w:r>
        <w:pict>
          <v:rect style="width:0;height:1.5pt" o:hralign="center" o:hrstd="t" o:hr="t"/>
        </w:pict>
      </w:r>
    </w:p>
    <w:p>
      <w:pPr>
        <w:pStyle w:val="FirstParagraph"/>
      </w:pPr>
      <w:r>
        <w:t xml:space="preserve">Nombre:</w:t>
      </w:r>
      <w:r>
        <w:t xml:space="preserve"> </w:t>
      </w:r>
      <w:r>
        <w:rPr>
          <w:rStyle w:val="VerbatimChar"/>
        </w:rPr>
        <w:t xml:space="preserve">[NOMBRE COMPLETO DEL APRENDIZ]</w:t>
      </w:r>
    </w:p>
    <w:p>
      <w:pPr>
        <w:pStyle w:val="BodyText"/>
      </w:pPr>
      <w:r>
        <w:t xml:space="preserve">Ficha SENA:</w:t>
      </w:r>
      <w:r>
        <w:t xml:space="preserve"> </w:t>
      </w:r>
      <w:r>
        <w:rPr>
          <w:rStyle w:val="VerbatimChar"/>
        </w:rPr>
        <w:t xml:space="preserve">[NÚMERO DE FICHA]</w:t>
      </w:r>
    </w:p>
    <w:p>
      <w:pPr>
        <w:pStyle w:val="BodyText"/>
      </w:pPr>
      <w: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Aprobación del Instructor:</w:t>
      </w:r>
    </w:p>
    <w:p>
      <w:r>
        <w:pict>
          <v:rect style="width:0;height:1.5pt" o:hralign="center" o:hrstd="t" o:hr="t"/>
        </w:pict>
      </w:r>
    </w:p>
    <w:p>
      <w:pPr>
        <w:pStyle w:val="FirstParagraph"/>
      </w:pPr>
      <w:r>
        <w:t xml:space="preserve">Nombre:</w:t>
      </w:r>
      <w:r>
        <w:t xml:space="preserve"> </w:t>
      </w:r>
      <w:r>
        <w:rPr>
          <w:rStyle w:val="VerbatimChar"/>
        </w:rPr>
        <w:t xml:space="preserve">[NOMBRE DEL INSTRUCTOR]</w:t>
      </w:r>
    </w:p>
    <w:p>
      <w:pPr>
        <w:pStyle w:val="BodyText"/>
      </w:pPr>
      <w:r>
        <w:t xml:space="preserve">Rol: Instructor SENA — Análisis y Desarrollo de Software</w:t>
      </w:r>
    </w:p>
    <w:p>
      <w:pPr>
        <w:pStyle w:val="BodyText"/>
      </w:pPr>
      <w:r>
        <w:t xml:space="preserve">Fecha:</w:t>
      </w:r>
      <w:r>
        <w:t xml:space="preserve"> </w:t>
      </w:r>
      <w:r>
        <w:rPr>
          <w:rStyle w:val="VerbatimChar"/>
        </w:rPr>
        <w:t xml:space="preserve">[FECHA]</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2026-08-15T00:35:56Z</dcterms:created>
  <dcterms:modified xsi:type="dcterms:W3CDTF">2026-08-15T00:35:56Z</dcterms:modified>
</cp:coreProperties>
</file>

<file path=docProps/custom.xml><?xml version="1.0" encoding="utf-8"?>
<Properties xmlns="http://schemas.openxmlformats.org/officeDocument/2006/custom-properties" xmlns:vt="http://schemas.openxmlformats.org/officeDocument/2006/docPropsVTypes"/>
</file>