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ervicio-nacional-de-aprendizaje-sena"/>
    <w:p>
      <w:pPr>
        <w:pStyle w:val="Heading1"/>
      </w:pPr>
      <w:r>
        <w:t xml:space="preserve">SERVICIO NACIONAL DE APRENDIZAJE — SENA</w:t>
      </w:r>
    </w:p>
    <w:p>
      <w:pPr>
        <w:pStyle w:val="FirstParagraph"/>
      </w:pPr>
      <w:r>
        <w:rPr>
          <w:bCs/>
          <w:b/>
        </w:rPr>
        <w:t xml:space="preserve">Etapa Productiva — Modalidad Proyecto Productivo</w:t>
      </w:r>
    </w:p>
    <w:p>
      <w:pPr>
        <w:pStyle w:val="BodyText"/>
      </w:pPr>
      <w:r>
        <w:rPr>
          <w:iCs/>
          <w:i/>
        </w:rPr>
        <w:t xml:space="preserve">Competencia Técnica: Análisis y Desarrollo de Software</w:t>
      </w:r>
    </w:p>
    <w:p>
      <w:r>
        <w:pict>
          <v:rect style="width:0;height:1.5pt" o:hralign="center" o:hrstd="t" o:hr="t"/>
        </w:pict>
      </w:r>
    </w:p>
    <w:bookmarkEnd w:id="20"/>
    <w:bookmarkStart w:id="30" w:name="Xc75ae0f286591f1231299f52a79a61caf76b10a"/>
    <w:p>
      <w:pPr>
        <w:pStyle w:val="Heading1"/>
      </w:pPr>
      <w:r>
        <w:t xml:space="preserve">LÓGICA DE PROGRAMACIÓN Y ESTRUCTURA FUNCIONAL DE LA APLICACIÓN</w:t>
      </w:r>
    </w:p>
    <w:p>
      <w:pPr>
        <w:pStyle w:val="FirstParagraph"/>
      </w:pPr>
      <w:r>
        <w:rPr>
          <w:bCs/>
          <w:b/>
        </w:rPr>
        <w:t xml:space="preserve">Proyecto:</w:t>
      </w:r>
      <w:r>
        <w:t xml:space="preserve"> </w:t>
      </w:r>
      <w:r>
        <w:t xml:space="preserve">OdontoSoft — Sistema de Gestión Clínica Odontológica</w:t>
      </w:r>
    </w:p>
    <w:p>
      <w:pPr>
        <w:pStyle w:val="BodyText"/>
      </w:pPr>
      <w:r>
        <w:rPr>
          <w:bCs/>
          <w:b/>
        </w:rPr>
        <w:t xml:space="preserve">Cliente:</w:t>
      </w:r>
      <w:r>
        <w:t xml:space="preserve"> </w:t>
      </w:r>
      <w:r>
        <w:t xml:space="preserve">Consultorio Odontológico Dra. EM (Bogotá D.C.)</w:t>
      </w:r>
    </w:p>
    <w:p>
      <w:pPr>
        <w:pStyle w:val="BodyText"/>
      </w:pPr>
      <w:r>
        <w:rPr>
          <w:bCs/>
          <w:b/>
        </w:rPr>
        <w:t xml:space="preserve">Aprendices:</w:t>
      </w:r>
      <w:r>
        <w:t xml:space="preserve"> </w:t>
      </w:r>
      <w:r>
        <w:t xml:space="preserve">Juan Carlos Garces Sierra, Juan Pablo Mendez Gil</w:t>
      </w:r>
    </w:p>
    <w:p>
      <w:pPr>
        <w:pStyle w:val="BodyText"/>
      </w:pPr>
      <w:r>
        <w:rPr>
          <w:bCs/>
          <w:b/>
        </w:rPr>
        <w:t xml:space="preserve">Ficha SENA:</w:t>
      </w:r>
      <w:r>
        <w:t xml:space="preserve"> </w:t>
      </w:r>
      <w:r>
        <w:t xml:space="preserve">3186265</w:t>
      </w:r>
    </w:p>
    <w:p>
      <w:pPr>
        <w:pStyle w:val="BodyText"/>
      </w:pPr>
      <w:r>
        <w:rPr>
          <w:bCs/>
          <w:b/>
        </w:rPr>
        <w:t xml:space="preserve">Instructor:</w:t>
      </w:r>
      <w:r>
        <w:t xml:space="preserve"> </w:t>
      </w:r>
      <w:r>
        <w:t xml:space="preserve">Nelson Armando Serrano Hincapie</w:t>
      </w:r>
    </w:p>
    <w:p>
      <w:pPr>
        <w:pStyle w:val="BodyText"/>
      </w:pPr>
      <w:r>
        <w:rPr>
          <w:bCs/>
          <w:b/>
        </w:rPr>
        <w:t xml:space="preserve">Fecha de entrega:</w:t>
      </w:r>
      <w:r>
        <w:t xml:space="preserve"> </w:t>
      </w:r>
      <w:r>
        <w:t xml:space="preserve">Agosto 2026</w:t>
      </w:r>
    </w:p>
    <w:p>
      <w:r>
        <w:pict>
          <v:rect style="width:0;height:1.5pt" o:hralign="center" o:hrstd="t" o:hr="t"/>
        </w:pict>
      </w:r>
    </w:p>
    <w:bookmarkStart w:id="21" w:name="contenido"/>
    <w:p>
      <w:pPr>
        <w:pStyle w:val="Heading2"/>
      </w:pPr>
      <w:r>
        <w:t xml:space="preserve">CONTENIDO</w:t>
      </w:r>
    </w:p>
    <w:p>
      <w:pPr>
        <w:numPr>
          <w:ilvl w:val="0"/>
          <w:numId w:val="1001"/>
        </w:numPr>
        <w:pStyle w:val="Compact"/>
      </w:pPr>
      <w:r>
        <w:t xml:space="preserve">Introducción</w:t>
      </w:r>
    </w:p>
    <w:p>
      <w:pPr>
        <w:numPr>
          <w:ilvl w:val="0"/>
          <w:numId w:val="1001"/>
        </w:numPr>
        <w:pStyle w:val="Compact"/>
      </w:pPr>
      <w:r>
        <w:t xml:space="preserve">Arquitectura General del Sistema</w:t>
      </w:r>
    </w:p>
    <w:p>
      <w:pPr>
        <w:numPr>
          <w:ilvl w:val="0"/>
          <w:numId w:val="1001"/>
        </w:numPr>
        <w:pStyle w:val="Compact"/>
      </w:pPr>
      <w:r>
        <w:t xml:space="preserve">Estructura por Capas (Backend)</w:t>
      </w:r>
    </w:p>
    <w:p>
      <w:pPr>
        <w:numPr>
          <w:ilvl w:val="0"/>
          <w:numId w:val="1001"/>
        </w:numPr>
        <w:pStyle w:val="Compact"/>
      </w:pPr>
      <w:r>
        <w:t xml:space="preserve">Estructura Funcional por Módulo</w:t>
      </w:r>
    </w:p>
    <w:p>
      <w:pPr>
        <w:numPr>
          <w:ilvl w:val="0"/>
          <w:numId w:val="1001"/>
        </w:numPr>
        <w:pStyle w:val="Compact"/>
      </w:pPr>
      <w:r>
        <w:t xml:space="preserve">Modelo de Datos y Relaciones</w:t>
      </w:r>
    </w:p>
    <w:p>
      <w:pPr>
        <w:numPr>
          <w:ilvl w:val="0"/>
          <w:numId w:val="1001"/>
        </w:numPr>
        <w:pStyle w:val="Compact"/>
      </w:pPr>
      <w:r>
        <w:t xml:space="preserve">Flujo General de una Petición HTTP</w:t>
      </w:r>
    </w:p>
    <w:p>
      <w:pPr>
        <w:numPr>
          <w:ilvl w:val="0"/>
          <w:numId w:val="1001"/>
        </w:numPr>
        <w:pStyle w:val="Compact"/>
      </w:pPr>
      <w:r>
        <w:t xml:space="preserve">Convenciones de Programación Adoptadas</w:t>
      </w:r>
    </w:p>
    <w:p>
      <w:pPr>
        <w:numPr>
          <w:ilvl w:val="0"/>
          <w:numId w:val="1001"/>
        </w:numPr>
        <w:pStyle w:val="Compact"/>
      </w:pPr>
      <w:r>
        <w:t xml:space="preserve">Conclusiones</w:t>
      </w:r>
    </w:p>
    <w:p>
      <w:r>
        <w:pict>
          <v:rect style="width:0;height:1.5pt" o:hralign="center" o:hrstd="t" o:hr="t"/>
        </w:pict>
      </w:r>
    </w:p>
    <w:bookmarkEnd w:id="21"/>
    <w:bookmarkStart w:id="22" w:name="introducción"/>
    <w:p>
      <w:pPr>
        <w:pStyle w:val="Heading2"/>
      </w:pPr>
      <w:r>
        <w:t xml:space="preserve">1. INTRODUCCIÓN</w:t>
      </w:r>
    </w:p>
    <w:p>
      <w:pPr>
        <w:pStyle w:val="FirstParagraph"/>
      </w:pPr>
      <w:r>
        <w:t xml:space="preserve">Este documento describe la lógica de programación y la estructura funcional interna de OdontoSoft, complementando el SRS y el informe de requisitos ya entregados. Su propósito es explicar</w:t>
      </w:r>
      <w:r>
        <w:t xml:space="preserve"> </w:t>
      </w:r>
      <w:r>
        <w:rPr>
          <w:bCs/>
          <w:b/>
        </w:rPr>
        <w:t xml:space="preserve">cómo</w:t>
      </w:r>
      <w:r>
        <w:t xml:space="preserve"> </w:t>
      </w:r>
      <w:r>
        <w:t xml:space="preserve">está construido el software — su arquitectura, capas, módulos y convenciones — de manera que cualquier desarrollador pueda entender el sistema sin necesidad de leer línea por línea el código fuente.</w:t>
      </w:r>
    </w:p>
    <w:p>
      <w:pPr>
        <w:pStyle w:val="BodyText"/>
      </w:pPr>
      <w:r>
        <w:t xml:space="preserve">El sistema está compuesto por dos aplicaciones independientes que se comunican mediante una API REST: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Backend:</w:t>
      </w:r>
      <w:r>
        <w:t xml:space="preserve"> </w:t>
      </w:r>
      <w:r>
        <w:t xml:space="preserve">Node.js + Express + MongoDB (Mongoose), ubicado en</w:t>
      </w:r>
      <w:r>
        <w:t xml:space="preserve"> </w:t>
      </w:r>
      <w:r>
        <w:rPr>
          <w:rStyle w:val="VerbatimChar"/>
        </w:rPr>
        <w:t xml:space="preserve">backend/src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Frontend:</w:t>
      </w:r>
      <w:r>
        <w:t xml:space="preserve"> </w:t>
      </w:r>
      <w:r>
        <w:t xml:space="preserve">Angular (standalone components), ubicado en</w:t>
      </w:r>
      <w:r>
        <w:t xml:space="preserve"> </w:t>
      </w:r>
      <w:r>
        <w:rPr>
          <w:rStyle w:val="VerbatimChar"/>
        </w:rPr>
        <w:t xml:space="preserve">frontend/src/app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arquitectura-general-del-sistema"/>
    <w:p>
      <w:pPr>
        <w:pStyle w:val="Heading2"/>
      </w:pPr>
      <w:r>
        <w:t xml:space="preserve">2. ARQUITECTURA GENERAL DEL SISTEMA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    HTTPS / JSON        ┌──────────────────────┐</w:t>
      </w:r>
      <w:r>
        <w:br/>
      </w:r>
      <w:r>
        <w:rPr>
          <w:rStyle w:val="VerbatimChar"/>
        </w:rPr>
        <w:t xml:space="preserve">│   Frontend       │ ─────────────────────────▶ │   Backend (Express)  │</w:t>
      </w:r>
      <w:r>
        <w:br/>
      </w:r>
      <w:r>
        <w:rPr>
          <w:rStyle w:val="VerbatimChar"/>
        </w:rPr>
        <w:t xml:space="preserve">│   Angular SPA    │ ◀───────────────────────── │   API REST           │</w:t>
      </w:r>
      <w:r>
        <w:br/>
      </w:r>
      <w:r>
        <w:rPr>
          <w:rStyle w:val="VerbatimChar"/>
        </w:rPr>
        <w:t xml:space="preserve">└─────────────────┘        Bearer JWT           └──────────┬───────────┘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 ▼</w:t>
      </w:r>
      <w:r>
        <w:br/>
      </w:r>
      <w:r>
        <w:rPr>
          <w:rStyle w:val="VerbatimChar"/>
        </w:rPr>
        <w:t xml:space="preserve">                                                  ┌──────────────────────┐</w:t>
      </w:r>
      <w:r>
        <w:br/>
      </w:r>
      <w:r>
        <w:rPr>
          <w:rStyle w:val="VerbatimChar"/>
        </w:rPr>
        <w:t xml:space="preserve">                                                  │   MongoDB (Mongoose) │</w:t>
      </w:r>
      <w:r>
        <w:br/>
      </w:r>
      <w:r>
        <w:rPr>
          <w:rStyle w:val="VerbatimChar"/>
        </w:rPr>
        <w:t xml:space="preserve">                                                  └──────────────────────┘</w:t>
      </w:r>
    </w:p>
    <w:p>
      <w:pPr>
        <w:pStyle w:val="FirstParagraph"/>
      </w:pPr>
      <w:r>
        <w:t xml:space="preserve">El backend expone una API REST bajo el prefijo</w:t>
      </w:r>
      <w:r>
        <w:t xml:space="preserve"> </w:t>
      </w:r>
      <w:r>
        <w:rPr>
          <w:rStyle w:val="VerbatimChar"/>
        </w:rPr>
        <w:t xml:space="preserve">/api</w:t>
      </w:r>
      <w:r>
        <w:t xml:space="preserve">, protegida con autenticación</w:t>
      </w:r>
      <w:r>
        <w:t xml:space="preserve"> </w:t>
      </w:r>
      <w:r>
        <w:rPr>
          <w:bCs/>
          <w:b/>
        </w:rPr>
        <w:t xml:space="preserve">JWT</w:t>
      </w:r>
      <w:r>
        <w:t xml:space="preserve"> </w:t>
      </w:r>
      <w:r>
        <w:t xml:space="preserve">(JSON Web Token) y autorización</w:t>
      </w:r>
      <w:r>
        <w:t xml:space="preserve"> </w:t>
      </w:r>
      <w:r>
        <w:rPr>
          <w:bCs/>
          <w:b/>
        </w:rPr>
        <w:t xml:space="preserve">RBAC</w:t>
      </w:r>
      <w:r>
        <w:t xml:space="preserve"> </w:t>
      </w:r>
      <w:r>
        <w:t xml:space="preserve">(Role-Based Access Control) con tres roles: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ODONTOLOGO</w:t>
      </w:r>
      <w:r>
        <w:t xml:space="preserve">,</w:t>
      </w:r>
      <w:r>
        <w:t xml:space="preserve"> </w:t>
      </w:r>
      <w:r>
        <w:rPr>
          <w:rStyle w:val="VerbatimChar"/>
        </w:rPr>
        <w:t xml:space="preserve">RECEPCIONISTA</w:t>
      </w:r>
      <w:r>
        <w:t xml:space="preserve">. El frontend consume esta API y no contiene lógica de negocio: toda regla de negocio vive en el backend.</w:t>
      </w:r>
    </w:p>
    <w:p>
      <w:r>
        <w:pict>
          <v:rect style="width:0;height:1.5pt" o:hralign="center" o:hrstd="t" o:hr="t"/>
        </w:pict>
      </w:r>
    </w:p>
    <w:bookmarkEnd w:id="23"/>
    <w:bookmarkStart w:id="24" w:name="estructura-por-capas-backend"/>
    <w:p>
      <w:pPr>
        <w:pStyle w:val="Heading2"/>
      </w:pPr>
      <w:r>
        <w:t xml:space="preserve">3. ESTRUCTURA POR CAPAS (BACKEND)</w:t>
      </w:r>
    </w:p>
    <w:p>
      <w:pPr>
        <w:pStyle w:val="FirstParagraph"/>
      </w:pPr>
      <w:r>
        <w:t xml:space="preserve">El backend sigue una arquitectura en capas, con separación estricta de responsabilidades:</w:t>
      </w:r>
    </w:p>
    <w:p>
      <w:pPr>
        <w:pStyle w:val="SourceCode"/>
      </w:pPr>
      <w:r>
        <w:rPr>
          <w:rStyle w:val="VerbatimChar"/>
        </w:rPr>
        <w:t xml:space="preserve">Request HTTP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routes/          → define el endpoint (verbo + ruta) y la cadena de middlewares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middlewares/     → autenticación (JWT), autorización (rol), rate limiting, subida de archivos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controllers/     → interpreta req/res, valida forma de la petición, delega al servicio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services/        → lógica de negocio pura (reglas RN-xx), no conoce req/res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models/          → esquemas Mongoose, validaciones de datos, acceso a MongoDB</w:t>
      </w:r>
    </w:p>
    <w:p>
      <w:pPr>
        <w:pStyle w:val="FirstParagraph"/>
      </w:pPr>
      <w:r>
        <w:rPr>
          <w:bCs/>
          <w:b/>
        </w:rPr>
        <w:t xml:space="preserve">Regla de diseño aplicada:</w:t>
      </w:r>
      <w:r>
        <w:t xml:space="preserve"> </w:t>
      </w:r>
      <w:r>
        <w:t xml:space="preserve">los</w:t>
      </w:r>
      <w:r>
        <w:t xml:space="preserve"> </w:t>
      </w:r>
      <w:r>
        <w:rPr>
          <w:rStyle w:val="VerbatimChar"/>
        </w:rPr>
        <w:t xml:space="preserve">services/*.js</w:t>
      </w:r>
      <w:r>
        <w:t xml:space="preserve"> </w:t>
      </w:r>
      <w:r>
        <w:t xml:space="preserve">nunca reciben ni devuelven objetos</w:t>
      </w:r>
      <w:r>
        <w:t xml:space="preserve"> </w:t>
      </w:r>
      <w:r>
        <w:rPr>
          <w:rStyle w:val="VerbatimChar"/>
        </w:rPr>
        <w:t xml:space="preserve">req</w:t>
      </w:r>
      <w:r>
        <w:t xml:space="preserve">/</w:t>
      </w:r>
      <w:r>
        <w:rPr>
          <w:rStyle w:val="VerbatimChar"/>
        </w:rPr>
        <w:t xml:space="preserve">res</w:t>
      </w:r>
      <w:r>
        <w:t xml:space="preserve">; solo trabajan con datos y lanzan errores de negocio (</w:t>
      </w:r>
      <w:r>
        <w:rPr>
          <w:rStyle w:val="VerbatimChar"/>
        </w:rPr>
        <w:t xml:space="preserve">error.codigo</w:t>
      </w:r>
      <w:r>
        <w:t xml:space="preserve">) que el controlador traduce a códigos HTTP. Esto permite probar la lógica de negocio de forma aislada (pruebas unitarias) sin levantar un servidor HTTP.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Carpeta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Ejemplo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Enrutamiento y cadena de middlewares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citaRoutes.js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middlewares/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Cross-cutting concerns (seguridad, archivos)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authMiddleware.js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roleMiddleware.js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controllers/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Adaptador HTTP ↔ lógica de negocio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citaController.js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Reglas de negocio (RN)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citaService.js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Esquema de datos y validaciones estructurales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Cita.js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Procesos automáticos programados (cron)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recordatoriosJob.js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Utilidades de arranque (seed de roles/admin)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seedAdmin.js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estructura-funcional-por-módulo"/>
    <w:p>
      <w:pPr>
        <w:pStyle w:val="Heading2"/>
      </w:pPr>
      <w:r>
        <w:t xml:space="preserve">4. ESTRUCTURA FUNCIONAL POR MÓDULO</w:t>
      </w:r>
    </w:p>
    <w:p>
      <w:pPr>
        <w:pStyle w:val="FirstParagraph"/>
      </w:pPr>
      <w:r>
        <w:t xml:space="preserve">El sistema se organiza en 9 módulos funcionales, cada uno con su propio conjunto rutas → controlador → servicio → modelo: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Prefijo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Servicio 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Autenticación y Sesión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authService.js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tokenService.js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Pacientes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/api/pacientes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pacienteService.js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Agenda de Citas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/api/citas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citaService.js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 Clínica y Odontograma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/api/historias-clinicas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historiaClinicaService.js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Facturación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/api/facturas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facturaService.js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Inventario de Materiales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/api/materiales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materialService.js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Recordatorios (Email/WhatsApp)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/api/recordatorios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recordatorioService.js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Reportes Gerenciales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/api/reportes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reporteService.js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RIPS (reporte normativo en salud)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/api/rips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ripsService.js</w:t>
            </w:r>
          </w:p>
        </w:tc>
      </w:tr>
    </w:tbl>
    <w:p>
      <w:pPr>
        <w:pStyle w:val="BodyText"/>
      </w:pPr>
      <w:r>
        <w:t xml:space="preserve">Cada módulo es funcionalmente independiente, pero varios dependen de datos de otros (p. ej., Facturación lee los tratamientos registrados en Historia Clínica; RIPS lee Facturas y Pacientes). Estas dependencias son siempre de</w:t>
      </w:r>
      <w:r>
        <w:t xml:space="preserve"> </w:t>
      </w:r>
      <w:r>
        <w:rPr>
          <w:bCs/>
          <w:b/>
        </w:rPr>
        <w:t xml:space="preserve">lectura entre servicios</w:t>
      </w:r>
      <w:r>
        <w:t xml:space="preserve">, nunca de escritura cruzada directa a modelos ajenos.</w:t>
      </w:r>
    </w:p>
    <w:p>
      <w:r>
        <w:pict>
          <v:rect style="width:0;height:1.5pt" o:hralign="center" o:hrstd="t" o:hr="t"/>
        </w:pict>
      </w:r>
    </w:p>
    <w:bookmarkEnd w:id="25"/>
    <w:bookmarkStart w:id="26" w:name="modelo-de-datos-y-relaciones"/>
    <w:p>
      <w:pPr>
        <w:pStyle w:val="Heading2"/>
      </w:pPr>
      <w:r>
        <w:t xml:space="preserve">5. MODELO DE DATOS Y RELACIONES</w:t>
      </w:r>
    </w:p>
    <w:p>
      <w:pPr>
        <w:pStyle w:val="SourceCode"/>
      </w:pPr>
      <w:r>
        <w:rPr>
          <w:rStyle w:val="VerbatimChar"/>
        </w:rPr>
        <w:t xml:space="preserve">Usuario ──&lt; creadoPor &gt;── Paciente ──1:1── HistoriaClinica ──&lt; evoluciones (embebido)</w:t>
      </w:r>
      <w:r>
        <w:br/>
      </w:r>
      <w:r>
        <w:rPr>
          <w:rStyle w:val="VerbatimChar"/>
        </w:rPr>
        <w:t xml:space="preserve">   │                          │                                     │</w:t>
      </w:r>
      <w:r>
        <w:br/>
      </w:r>
      <w:r>
        <w:rPr>
          <w:rStyle w:val="VerbatimChar"/>
        </w:rPr>
        <w:t xml:space="preserve">   │                          │                                     └─&lt; adjuntos (embebido)</w:t>
      </w:r>
      <w:r>
        <w:br/>
      </w:r>
      <w:r>
        <w:rPr>
          <w:rStyle w:val="VerbatimChar"/>
        </w:rPr>
        <w:t xml:space="preserve">   │                          └──&lt; Cita &gt;── (odontologo: Usuario)</w:t>
      </w:r>
      <w:r>
        <w:br/>
      </w:r>
      <w:r>
        <w:rPr>
          <w:rStyle w:val="VerbatimChar"/>
        </w:rPr>
        <w:t xml:space="preserve">   │                          └──&lt; Factura &gt;── (items embebidos, pagos embebidos)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├──&lt; Material &gt;── movimientos (embebido: ENTRADA/SALIDA)</w:t>
      </w:r>
      <w:r>
        <w:br/>
      </w:r>
      <w:r>
        <w:rPr>
          <w:rStyle w:val="VerbatimChar"/>
        </w:rPr>
        <w:t xml:space="preserve">   ├──&lt; Recordatorio &gt;── (cita, paciente)</w:t>
      </w:r>
      <w:r>
        <w:br/>
      </w:r>
      <w:r>
        <w:rPr>
          <w:rStyle w:val="VerbatimChar"/>
        </w:rPr>
        <w:t xml:space="preserve">   ├──&lt; ArchivoRips &gt;── (facturas incluidas)</w:t>
      </w:r>
      <w:r>
        <w:br/>
      </w:r>
      <w:r>
        <w:rPr>
          <w:rStyle w:val="VerbatimChar"/>
        </w:rPr>
        <w:t xml:space="preserve">   ├──&lt; LogAcceso &gt;── (auditoría de login)</w:t>
      </w:r>
      <w:r>
        <w:br/>
      </w:r>
      <w:r>
        <w:rPr>
          <w:rStyle w:val="VerbatimChar"/>
        </w:rPr>
        <w:t xml:space="preserve">   └──&lt; TokenInvalidado &gt;── (blacklist de JWT tras logout)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Paciente ↔ HistoriaClinica:</w:t>
      </w:r>
      <w:r>
        <w:t xml:space="preserve"> </w:t>
      </w:r>
      <w:r>
        <w:t xml:space="preserve">relación 1:1; la historia se crea explícitamente por un odontólogo, no automáticamente al crear el paciente.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HistoriaClinica → evoluciones / odontograma:</w:t>
      </w:r>
      <w:r>
        <w:t xml:space="preserve"> </w:t>
      </w:r>
      <w:r>
        <w:t xml:space="preserve">subdocumentos embebidos (no colecciones separadas), porque siempre se leen y escriben junto con la historia completa.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Factura → items:</w:t>
      </w:r>
      <w:r>
        <w:t xml:space="preserve"> </w:t>
      </w:r>
      <w:r>
        <w:t xml:space="preserve">cada ítem referencia opcionalmente la evolución clínica de la que proviene (</w:t>
      </w:r>
      <w:r>
        <w:rPr>
          <w:rStyle w:val="VerbatimChar"/>
        </w:rPr>
        <w:t xml:space="preserve">evolucionId</w:t>
      </w:r>
      <w:r>
        <w:t xml:space="preserve">), enlazando Facturación con Historia Clínica sin duplicar datos clínicos sensibles.</w:t>
      </w:r>
    </w:p>
    <w:p>
      <w:r>
        <w:pict>
          <v:rect style="width:0;height:1.5pt" o:hralign="center" o:hrstd="t" o:hr="t"/>
        </w:pict>
      </w:r>
    </w:p>
    <w:bookmarkEnd w:id="26"/>
    <w:bookmarkStart w:id="27" w:name="flujo-general-de-una-petición-http"/>
    <w:p>
      <w:pPr>
        <w:pStyle w:val="Heading2"/>
      </w:pPr>
      <w:r>
        <w:t xml:space="preserve">6. FLUJO GENERAL DE UNA PETICIÓN HTTP</w:t>
      </w:r>
    </w:p>
    <w:p>
      <w:pPr>
        <w:pStyle w:val="FirstParagraph"/>
      </w:pPr>
      <w:r>
        <w:t xml:space="preserve">Todas las peticiones (salvo</w:t>
      </w:r>
      <w:r>
        <w:t xml:space="preserve"> </w:t>
      </w:r>
      <w:r>
        <w:rPr>
          <w:rStyle w:val="VerbatimChar"/>
        </w:rPr>
        <w:t xml:space="preserve">/api/auth/login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) siguen el mismo patrón funcional: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Enrutamiento:</w:t>
      </w:r>
      <w:r>
        <w:t xml:space="preserve"> </w:t>
      </w:r>
      <w:r>
        <w:t xml:space="preserve">Express hace match de método + path en el archivo</w:t>
      </w:r>
      <w:r>
        <w:t xml:space="preserve"> </w:t>
      </w:r>
      <w:r>
        <w:rPr>
          <w:rStyle w:val="VerbatimChar"/>
        </w:rPr>
        <w:t xml:space="preserve">routes/*.js</w:t>
      </w:r>
      <w:r>
        <w:t xml:space="preserve"> </w:t>
      </w:r>
      <w:r>
        <w:t xml:space="preserve">correspondiente.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Autenticación (</w:t>
      </w:r>
      <w:r>
        <w:rPr>
          <w:rStyle w:val="VerbatimChar"/>
          <w:bCs/>
          <w:b/>
        </w:rPr>
        <w:t xml:space="preserve">verificarToken</w:t>
      </w:r>
      <w:r>
        <w:rPr>
          <w:bCs/>
          <w:b/>
        </w:rPr>
        <w:t xml:space="preserve">):</w:t>
      </w:r>
      <w:r>
        <w:t xml:space="preserve"> </w:t>
      </w:r>
      <w:r>
        <w:t xml:space="preserve">se exige encabezado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; se valida la firma JWT y que el token no esté en la lista de invalidados (logout).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Autorización (</w:t>
      </w:r>
      <w:r>
        <w:rPr>
          <w:rStyle w:val="VerbatimChar"/>
          <w:bCs/>
          <w:b/>
        </w:rPr>
        <w:t xml:space="preserve">permitirRoles(...)</w:t>
      </w:r>
      <w:r>
        <w:rPr>
          <w:bCs/>
          <w:b/>
        </w:rPr>
        <w:t xml:space="preserve">):</w:t>
      </w:r>
      <w:r>
        <w:t xml:space="preserve"> </w:t>
      </w:r>
      <w:r>
        <w:t xml:space="preserve">se compara</w:t>
      </w:r>
      <w:r>
        <w:t xml:space="preserve"> </w:t>
      </w:r>
      <w:r>
        <w:rPr>
          <w:rStyle w:val="VerbatimChar"/>
        </w:rPr>
        <w:t xml:space="preserve">req.usuario.rol</w:t>
      </w:r>
      <w:r>
        <w:t xml:space="preserve"> </w:t>
      </w:r>
      <w:r>
        <w:t xml:space="preserve">contra la lista blanca de roles permitidos para ese endpoint.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Controlador:</w:t>
      </w:r>
      <w:r>
        <w:t xml:space="preserve"> </w:t>
      </w:r>
      <w:r>
        <w:t xml:space="preserve">parsea</w:t>
      </w:r>
      <w:r>
        <w:t xml:space="preserve"> </w:t>
      </w:r>
      <w:r>
        <w:rPr>
          <w:rStyle w:val="VerbatimChar"/>
        </w:rPr>
        <w:t xml:space="preserve">req.body</w:t>
      </w:r>
      <w:r>
        <w:t xml:space="preserve">/</w:t>
      </w:r>
      <w:r>
        <w:rPr>
          <w:rStyle w:val="VerbatimChar"/>
        </w:rPr>
        <w:t xml:space="preserve">req.params</w:t>
      </w:r>
      <w:r>
        <w:t xml:space="preserve">/</w:t>
      </w:r>
      <w:r>
        <w:rPr>
          <w:rStyle w:val="VerbatimChar"/>
        </w:rPr>
        <w:t xml:space="preserve">req.query</w:t>
      </w:r>
      <w:r>
        <w:t xml:space="preserve">, hace validaciones de forma (campos obligatorios presentes) y llama al servicio.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Servicio:</w:t>
      </w:r>
      <w:r>
        <w:t xml:space="preserve"> </w:t>
      </w:r>
      <w:r>
        <w:t xml:space="preserve">aplica las reglas de negocio (RN-xx), consulta/actualiza MongoDB vía el modelo, y lanza errores tipados (</w:t>
      </w:r>
      <w:r>
        <w:rPr>
          <w:rStyle w:val="VerbatimChar"/>
        </w:rPr>
        <w:t xml:space="preserve">error.codigo</w:t>
      </w:r>
      <w:r>
        <w:t xml:space="preserve">) si una regla no se cumple.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Respuesta:</w:t>
      </w:r>
      <w:r>
        <w:t xml:space="preserve"> </w:t>
      </w:r>
      <w:r>
        <w:t xml:space="preserve">el controlador captura el resultado o el error y responde con el código HTTP y el cuerpo JSON correspondiente.</w:t>
      </w:r>
    </w:p>
    <w:p>
      <w:pPr>
        <w:pStyle w:val="FirstParagraph"/>
      </w:pPr>
      <w:r>
        <w:t xml:space="preserve">Este mismo patrón se documenta en detalle, con pseudocódigo y diagramas de flujo, en el documento</w:t>
      </w:r>
      <w:r>
        <w:t xml:space="preserve"> </w:t>
      </w:r>
      <w:r>
        <w:rPr>
          <w:bCs/>
          <w:b/>
        </w:rPr>
        <w:t xml:space="preserve">7 — Diagramas de Flujo y Pseudocódigo de los Algoritmos Principales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convenciones-de-programación-adoptadas"/>
    <w:p>
      <w:pPr>
        <w:pStyle w:val="Heading2"/>
      </w:pPr>
      <w:r>
        <w:t xml:space="preserve">7. CONVENCIONES DE PROGRAMACIÓN ADOPTADAS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Idioma del dominio:</w:t>
      </w:r>
      <w:r>
        <w:t xml:space="preserve"> </w:t>
      </w:r>
      <w:r>
        <w:t xml:space="preserve">nombres de funciones, variables y colecciones en español (</w:t>
      </w:r>
      <w:r>
        <w:rPr>
          <w:rStyle w:val="VerbatimChar"/>
        </w:rPr>
        <w:t xml:space="preserve">crearCita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registrarPago</w:t>
      </w:r>
      <w:r>
        <w:t xml:space="preserve">,</w:t>
      </w:r>
      <w:r>
        <w:t xml:space="preserve"> </w:t>
      </w:r>
      <w:r>
        <w:rPr>
          <w:rStyle w:val="VerbatimChar"/>
        </w:rPr>
        <w:t xml:space="preserve">existeConflictoHorario</w:t>
      </w:r>
      <w:r>
        <w:t xml:space="preserve">), reflejando el lenguaje del negocio real (consultorio odontológico colombiano).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Errores de negocio tipados:</w:t>
      </w:r>
      <w:r>
        <w:t xml:space="preserve"> </w:t>
      </w:r>
      <w:r>
        <w:t xml:space="preserve">todo error de regla de negocio incluye una propiedad</w:t>
      </w:r>
      <w:r>
        <w:t xml:space="preserve"> </w:t>
      </w:r>
      <w:r>
        <w:rPr>
          <w:rStyle w:val="VerbatimChar"/>
        </w:rPr>
        <w:t xml:space="preserve">codigo</w:t>
      </w:r>
      <w:r>
        <w:t xml:space="preserve"> </w:t>
      </w:r>
      <w:r>
        <w:t xml:space="preserve">(ej.</w:t>
      </w:r>
      <w:r>
        <w:t xml:space="preserve"> </w:t>
      </w:r>
      <w:r>
        <w:rPr>
          <w:rStyle w:val="VerbatimChar"/>
        </w:rPr>
        <w:t xml:space="preserve">CONFLICTO_HORARIO</w:t>
      </w:r>
      <w:r>
        <w:t xml:space="preserve">,</w:t>
      </w:r>
      <w:r>
        <w:t xml:space="preserve"> </w:t>
      </w:r>
      <w:r>
        <w:rPr>
          <w:rStyle w:val="VerbatimChar"/>
        </w:rPr>
        <w:t xml:space="preserve">STOCK_INSUFICIENTE</w:t>
      </w:r>
      <w:r>
        <w:t xml:space="preserve">) que el frontend usa para mostrar mensajes específicos, en vez de depender del texto del mensaje.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Nunca confiar en el cliente para campos calculados o protegidos:</w:t>
      </w:r>
      <w:r>
        <w:t xml:space="preserve"> </w:t>
      </w:r>
      <w:r>
        <w:t xml:space="preserve">los servicios eliminan explícitamente del payload de entrada campos como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creadoPor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saldoPendiente</w:t>
      </w:r>
      <w:r>
        <w:t xml:space="preserve"> </w:t>
      </w:r>
      <w:r>
        <w:t xml:space="preserve">antes de aplicar actualizaciones, recalculándolos siempre en el servidor (ver</w:t>
      </w:r>
      <w:r>
        <w:t xml:space="preserve"> </w:t>
      </w:r>
      <w:r>
        <w:rPr>
          <w:rStyle w:val="VerbatimChar"/>
        </w:rPr>
        <w:t xml:space="preserve">facturaService.registrarPago</w:t>
      </w:r>
      <w:r>
        <w:t xml:space="preserve">,</w:t>
      </w:r>
      <w:r>
        <w:t xml:space="preserve"> </w:t>
      </w:r>
      <w:r>
        <w:rPr>
          <w:rStyle w:val="VerbatimChar"/>
        </w:rPr>
        <w:t xml:space="preserve">pacienteService.actualizarPaciente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Fallos no críticos no interrumpen el flujo principal:</w:t>
      </w:r>
      <w:r>
        <w:t xml:space="preserve"> </w:t>
      </w:r>
      <w:r>
        <w:t xml:space="preserve">por ejemplo, si falla el registro del log de acceso durante un login exitoso, el login continúa (ver</w:t>
      </w:r>
      <w:r>
        <w:t xml:space="preserve"> </w:t>
      </w:r>
      <w:r>
        <w:rPr>
          <w:rStyle w:val="VerbatimChar"/>
        </w:rPr>
        <w:t xml:space="preserve">authController.registrarIntento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Idempotencia en procesos automáticos:</w:t>
      </w:r>
      <w:r>
        <w:t xml:space="preserve"> </w:t>
      </w:r>
      <w:r>
        <w:t xml:space="preserve">el job de recordatorios verifica existencia previa antes de reenviar, evitando duplicados en reintentos o ejecuciones concurrentes.</w:t>
      </w:r>
    </w:p>
    <w:p>
      <w:r>
        <w:pict>
          <v:rect style="width:0;height:1.5pt" o:hralign="center" o:hrstd="t" o:hr="t"/>
        </w:pict>
      </w:r>
    </w:p>
    <w:bookmarkEnd w:id="28"/>
    <w:bookmarkStart w:id="29" w:name="conclusiones"/>
    <w:p>
      <w:pPr>
        <w:pStyle w:val="Heading2"/>
      </w:pPr>
      <w:r>
        <w:t xml:space="preserve">8. CONCLUSIONES</w:t>
      </w:r>
    </w:p>
    <w:p>
      <w:pPr>
        <w:pStyle w:val="FirstParagraph"/>
      </w:pPr>
      <w:r>
        <w:t xml:space="preserve">La estructura funcional de OdontoSoft separa claramente el</w:t>
      </w:r>
      <w:r>
        <w:t xml:space="preserve"> </w:t>
      </w:r>
      <w:r>
        <w:rPr>
          <w:bCs/>
          <w:b/>
        </w:rPr>
        <w:t xml:space="preserve">transporte HTTP</w:t>
      </w:r>
      <w:r>
        <w:t xml:space="preserve"> </w:t>
      </w:r>
      <w:r>
        <w:t xml:space="preserve">(routes/controllers) de la</w:t>
      </w:r>
      <w:r>
        <w:t xml:space="preserve"> </w:t>
      </w:r>
      <w:r>
        <w:rPr>
          <w:bCs/>
          <w:b/>
        </w:rPr>
        <w:t xml:space="preserve">lógica de negocio</w:t>
      </w:r>
      <w:r>
        <w:t xml:space="preserve"> </w:t>
      </w:r>
      <w:r>
        <w:t xml:space="preserve">(services) y de la</w:t>
      </w:r>
      <w:r>
        <w:t xml:space="preserve"> </w:t>
      </w:r>
      <w:r>
        <w:rPr>
          <w:bCs/>
          <w:b/>
        </w:rPr>
        <w:t xml:space="preserve">persistencia</w:t>
      </w:r>
      <w:r>
        <w:t xml:space="preserve"> </w:t>
      </w:r>
      <w:r>
        <w:t xml:space="preserve">(models), lo que facilita el mantenimiento, la trazabilidad de reglas de negocio y las pruebas. Esta organización es la base sobre la cual se documentan, en los siguientes tres documentos, las entradas/procesos/salidas de las funciones críticas, sus algoritmos en pseudocódigo, y las pruebas de escritorio que verifican su correcto funcionamiento.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Elaborado por:</w:t>
      </w:r>
    </w:p>
    <w:p>
      <w:pPr>
        <w:pStyle w:val="BodyText"/>
      </w:pPr>
      <w:r>
        <w:rPr>
          <w:bCs/>
          <w:b/>
        </w:rPr>
        <w:t xml:space="preserve">Aprendices:</w:t>
      </w:r>
      <w:r>
        <w:t xml:space="preserve"> </w:t>
      </w:r>
      <w:r>
        <w:t xml:space="preserve">Juan Carlos Garces Sierra, Juan Pablo Mendez Gil</w:t>
      </w:r>
    </w:p>
    <w:p>
      <w:pPr>
        <w:pStyle w:val="BodyText"/>
      </w:pPr>
      <w:r>
        <w:rPr>
          <w:bCs/>
          <w:b/>
        </w:rPr>
        <w:t xml:space="preserve">Ficha SENA:</w:t>
      </w:r>
      <w:r>
        <w:t xml:space="preserve"> </w:t>
      </w:r>
      <w:r>
        <w:t xml:space="preserve">3186265</w:t>
      </w:r>
    </w:p>
    <w:p>
      <w:pPr>
        <w:pStyle w:val="BodyText"/>
      </w:pPr>
      <w:r>
        <w:rPr>
          <w:bCs/>
          <w:b/>
        </w:rPr>
        <w:t xml:space="preserve">Fecha:</w:t>
      </w:r>
      <w:r>
        <w:t xml:space="preserve"> </w:t>
      </w:r>
      <w:r>
        <w:rPr>
          <w:rStyle w:val="VerbatimChar"/>
        </w:rPr>
        <w:t xml:space="preserve">[FECHA]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2026-08-15T00:35:57Z</dcterms:created>
  <dcterms:modified xsi:type="dcterms:W3CDTF">2026-08-15T00:35:57Z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