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45" w:name="Xc3f914a78fa26b3211e524a147cf93a2c9bb1c0"/>
    <w:p>
      <w:pPr>
        <w:pStyle w:val="Heading1"/>
      </w:pPr>
      <w:r>
        <w:t xml:space="preserve">MODELADO E IMPLEMENTACIÓN DE LA BASE DE DATOS (MONGODB)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Modelado NoSQL: Diagrama de Colecciones</w:t>
      </w:r>
    </w:p>
    <w:p>
      <w:pPr>
        <w:numPr>
          <w:ilvl w:val="0"/>
          <w:numId w:val="1001"/>
        </w:numPr>
        <w:pStyle w:val="Compact"/>
      </w:pPr>
      <w:r>
        <w:t xml:space="preserve">Esquemas por Colección (Documentos JSON)</w:t>
      </w:r>
    </w:p>
    <w:p>
      <w:pPr>
        <w:numPr>
          <w:ilvl w:val="0"/>
          <w:numId w:val="1001"/>
        </w:numPr>
        <w:pStyle w:val="Compact"/>
      </w:pPr>
      <w:r>
        <w:t xml:space="preserve">Decisiones de Embebido vs. Referenciado</w:t>
      </w:r>
    </w:p>
    <w:p>
      <w:pPr>
        <w:numPr>
          <w:ilvl w:val="0"/>
          <w:numId w:val="1001"/>
        </w:numPr>
        <w:pStyle w:val="Compact"/>
      </w:pPr>
      <w:r>
        <w:t xml:space="preserve">Script de Inicialización</w:t>
      </w:r>
    </w:p>
    <w:p>
      <w:pPr>
        <w:numPr>
          <w:ilvl w:val="0"/>
          <w:numId w:val="1001"/>
        </w:numPr>
        <w:pStyle w:val="Compact"/>
      </w:pPr>
      <w:r>
        <w:t xml:space="preserve">Consultas de Validación (Evidencia CRUD)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OdontoSoft utiliza</w:t>
      </w:r>
      <w:r>
        <w:t xml:space="preserve"> </w:t>
      </w:r>
      <w:r>
        <w:rPr>
          <w:bCs/>
          <w:b/>
        </w:rPr>
        <w:t xml:space="preserve">MongoDB</w:t>
      </w:r>
      <w:r>
        <w:t xml:space="preserve"> </w:t>
      </w:r>
      <w:r>
        <w:t xml:space="preserve">como motor de persistencia, a través del ODM</w:t>
      </w:r>
      <w:r>
        <w:t xml:space="preserve"> </w:t>
      </w:r>
      <w:r>
        <w:rPr>
          <w:bCs/>
          <w:b/>
        </w:rPr>
        <w:t xml:space="preserve">Mongoose</w:t>
      </w:r>
      <w:r>
        <w:t xml:space="preserve"> </w:t>
      </w:r>
      <w:r>
        <w:t xml:space="preserve">(Node.js). Este documento presenta el modelado NoSQL implementado: sus 10 colecciones, la estructura de cada documento, la relación entre colecciones (embebida o referenciada), el script real de inicialización (</w:t>
      </w:r>
      <w:r>
        <w:rPr>
          <w:rStyle w:val="VerbatimChar"/>
        </w:rPr>
        <w:t xml:space="preserve">backend/src/scripts/</w:t>
      </w:r>
      <w:r>
        <w:t xml:space="preserve">) y evidencia de operaciones CRUD ejecutadas directamente sobre la base de datos.</w:t>
      </w:r>
    </w:p>
    <w:p>
      <w:pPr>
        <w:pStyle w:val="BodyText"/>
      </w:pPr>
      <w:r>
        <w:rPr>
          <w:bCs/>
          <w:b/>
        </w:rPr>
        <w:t xml:space="preserve">Motor y versión:</w:t>
      </w:r>
      <w:r>
        <w:t xml:space="preserve"> </w:t>
      </w:r>
      <w:r>
        <w:t xml:space="preserve">MongoDB 7 (contenedor Docker en desarrollo 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MongoDB Atlas Cluster M0 en producción).</w:t>
      </w:r>
    </w:p>
    <w:p>
      <w:r>
        <w:pict>
          <v:rect style="width:0;height:1.5pt" o:hralign="center" o:hrstd="t" o:hr="t"/>
        </w:pict>
      </w:r>
    </w:p>
    <w:bookmarkEnd w:id="22"/>
    <w:bookmarkStart w:id="23" w:name="modelado-nosql-diagrama-de-colecciones"/>
    <w:p>
      <w:pPr>
        <w:pStyle w:val="Heading2"/>
      </w:pPr>
      <w:r>
        <w:t xml:space="preserve">2. MODELADO NOSQL: DIAGRAMA DE COLECCIONES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 ||--o{ Paciente : "creadoPor"</w:t>
      </w:r>
      <w:r>
        <w:br/>
      </w:r>
      <w:r>
        <w:rPr>
          <w:rStyle w:val="VerbatimChar"/>
        </w:rPr>
        <w:t xml:space="preserve">    Usuario ||--o{ Cita : "creadoPor / odontologo"</w:t>
      </w:r>
      <w:r>
        <w:br/>
      </w:r>
      <w:r>
        <w:rPr>
          <w:rStyle w:val="VerbatimChar"/>
        </w:rPr>
        <w:t xml:space="preserve">    Usuario ||--o{ Factura : "creadoPor / anuladaPor"</w:t>
      </w:r>
      <w:r>
        <w:br/>
      </w:r>
      <w:r>
        <w:rPr>
          <w:rStyle w:val="VerbatimChar"/>
        </w:rPr>
        <w:t xml:space="preserve">    Usuario ||--o{ Material : "creadoPor"</w:t>
      </w:r>
      <w:r>
        <w:br/>
      </w:r>
      <w:r>
        <w:rPr>
          <w:rStyle w:val="VerbatimChar"/>
        </w:rPr>
        <w:t xml:space="preserve">    Usuario ||--o{ HistoriaClinica : "creadoPor"</w:t>
      </w:r>
      <w:r>
        <w:br/>
      </w:r>
      <w:r>
        <w:rPr>
          <w:rStyle w:val="VerbatimChar"/>
        </w:rPr>
        <w:t xml:space="preserve">    Usuario ||--o{ LogAcceso : "email (no ref)"</w:t>
      </w:r>
      <w:r>
        <w:br/>
      </w:r>
      <w:r>
        <w:rPr>
          <w:rStyle w:val="VerbatimChar"/>
        </w:rPr>
        <w:t xml:space="preserve">    Usuario ||--o{ ArchivoRips : "generadoPor"</w:t>
      </w:r>
      <w:r>
        <w:br/>
      </w:r>
      <w:r>
        <w:br/>
      </w:r>
      <w:r>
        <w:rPr>
          <w:rStyle w:val="VerbatimChar"/>
        </w:rPr>
        <w:t xml:space="preserve">    Paciente ||--|| HistoriaClinica : "1:1 (paciente unique)"</w:t>
      </w:r>
      <w:r>
        <w:br/>
      </w:r>
      <w:r>
        <w:rPr>
          <w:rStyle w:val="VerbatimChar"/>
        </w:rPr>
        <w:t xml:space="preserve">    Paciente ||--o{ Cita : "1:N"</w:t>
      </w:r>
      <w:r>
        <w:br/>
      </w:r>
      <w:r>
        <w:rPr>
          <w:rStyle w:val="VerbatimChar"/>
        </w:rPr>
        <w:t xml:space="preserve">    Paciente ||--o{ Factura : "1:N"</w:t>
      </w:r>
      <w:r>
        <w:br/>
      </w:r>
      <w:r>
        <w:rPr>
          <w:rStyle w:val="VerbatimChar"/>
        </w:rPr>
        <w:t xml:space="preserve">    Paciente ||--o{ Recordatorio : "1:N"</w:t>
      </w:r>
      <w:r>
        <w:br/>
      </w:r>
      <w:r>
        <w:br/>
      </w:r>
      <w:r>
        <w:rPr>
          <w:rStyle w:val="VerbatimChar"/>
        </w:rPr>
        <w:t xml:space="preserve">    Cita ||--o{ Recordatorio : "1:N (cita+canal unique)"</w:t>
      </w:r>
      <w:r>
        <w:br/>
      </w:r>
      <w:r>
        <w:br/>
      </w:r>
      <w:r>
        <w:rPr>
          <w:rStyle w:val="VerbatimChar"/>
        </w:rPr>
        <w:t xml:space="preserve">    Factura ||--o{ ArchivoRips : "facturasIncluidas (N:N)"</w:t>
      </w:r>
      <w:r>
        <w:br/>
      </w:r>
      <w:r>
        <w:br/>
      </w:r>
      <w:r>
        <w:rPr>
          <w:rStyle w:val="VerbatimChar"/>
        </w:rPr>
        <w:t xml:space="preserve">    HistoriaClinica {</w:t>
      </w:r>
      <w:r>
        <w:br/>
      </w:r>
      <w:r>
        <w:rPr>
          <w:rStyle w:val="VerbatimChar"/>
        </w:rPr>
        <w:t xml:space="preserve">        ObjectId paciente FK</w:t>
      </w:r>
      <w:r>
        <w:br/>
      </w:r>
      <w:r>
        <w:rPr>
          <w:rStyle w:val="VerbatimChar"/>
        </w:rPr>
        <w:t xml:space="preserve">        array odontograma "embebido (32 dientes)"</w:t>
      </w:r>
      <w:r>
        <w:br/>
      </w:r>
      <w:r>
        <w:rPr>
          <w:rStyle w:val="VerbatimChar"/>
        </w:rPr>
        <w:t xml:space="preserve">        array evoluciones "embebido"</w:t>
      </w:r>
      <w:r>
        <w:br/>
      </w:r>
      <w:r>
        <w:rPr>
          <w:rStyle w:val="VerbatimChar"/>
        </w:rPr>
        <w:t xml:space="preserve">        array adjuntos "embebido"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Factura {</w:t>
      </w:r>
      <w:r>
        <w:br/>
      </w:r>
      <w:r>
        <w:rPr>
          <w:rStyle w:val="VerbatimChar"/>
        </w:rPr>
        <w:t xml:space="preserve">        ObjectId paciente FK</w:t>
      </w:r>
      <w:r>
        <w:br/>
      </w:r>
      <w:r>
        <w:rPr>
          <w:rStyle w:val="VerbatimChar"/>
        </w:rPr>
        <w:t xml:space="preserve">        array items "embebido"</w:t>
      </w:r>
      <w:r>
        <w:br/>
      </w:r>
      <w:r>
        <w:rPr>
          <w:rStyle w:val="VerbatimChar"/>
        </w:rPr>
        <w:t xml:space="preserve">        array pagos "embebido"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Material {</w:t>
      </w:r>
      <w:r>
        <w:br/>
      </w:r>
      <w:r>
        <w:rPr>
          <w:rStyle w:val="VerbatimChar"/>
        </w:rPr>
        <w:t xml:space="preserve">        array movimientos "embebido"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Colecciones físicas en MongoDB</w:t>
      </w:r>
      <w:r>
        <w:t xml:space="preserve"> </w:t>
      </w:r>
      <w:r>
        <w:t xml:space="preserve">(10 en total):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historiaclinicas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facturas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recordatorios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configuracionmensajes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logaccesos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tokeninvalidados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archivorips</w:t>
      </w:r>
      <w:r>
        <w:t xml:space="preserve">.</w:t>
      </w:r>
      <w:r>
        <w:t xml:space="preserve"> </w:t>
      </w:r>
      <w:r>
        <w:rPr>
          <w:iCs/>
          <w:i/>
        </w:rPr>
        <w:t xml:space="preserve">(Nota: Mongoose genera el nombre de colección en plural/minúscula a partir del nombre del modelo;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Material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materials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ArchivoRips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archivorips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35" w:name="esquemas-por-colección-documentos-json"/>
    <w:p>
      <w:pPr>
        <w:pStyle w:val="Heading2"/>
      </w:pPr>
      <w:r>
        <w:t xml:space="preserve">3. ESQUEMAS POR COLECCIÓN (DOCUMENTOS JSON)</w:t>
      </w:r>
    </w:p>
    <w:p>
      <w:pPr>
        <w:pStyle w:val="FirstParagraph"/>
      </w:pPr>
      <w:r>
        <w:t xml:space="preserve">A continuación, un documento de ejemplo por colección, tal como quedaría almacenado en MongoDB (simulación fiel al esquema Mongoose real de</w:t>
      </w:r>
      <w:r>
        <w:t xml:space="preserve"> </w:t>
      </w:r>
      <w:r>
        <w:rPr>
          <w:rStyle w:val="VerbatimChar"/>
        </w:rPr>
        <w:t xml:space="preserve">backend/src/models/</w:t>
      </w:r>
      <w:r>
        <w:t xml:space="preserve">).</w:t>
      </w:r>
    </w:p>
    <w:bookmarkStart w:id="24" w:name="usuario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 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"dra.em@consultorio.com"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"$2b$12$KIx9v...(60 caracteres bcrypt)"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"ODONTOLOGO"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"2026-01-10T13:00:00.000Z"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"2026-01-10T13:00:00.000Z"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rol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ODONTOLOGO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RECEPCIONISTA</w:t>
      </w:r>
      <w:r>
        <w:t xml:space="preserve">}.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se excluye siempre de las respuestas JSON (transform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 </w:t>
      </w:r>
      <w:r>
        <w:t xml:space="preserve">del esquema).</w:t>
      </w:r>
    </w:p>
    <w:bookmarkEnd w:id="24"/>
    <w:bookmarkStart w:id="25" w:name="paciente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pacientes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"66a1f100e4b0a1a2b3c4d5e7"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"apellido"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"Martínez"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"1020304050"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"fechaNacimiento"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"1990-05-12T00:00:00.000Z"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"laura.martinez@example.com"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 45 # 12-30"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"Bogotá D.C."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 EPS"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"grupoSanguineo"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"alergias"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"Penicilina"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"2026-02-01T15:00:00.000Z"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"2026-02-01T15:00:00.000Z"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Índice único compuesto</w:t>
      </w:r>
      <w:r>
        <w:t xml:space="preserve"> </w:t>
      </w:r>
      <w:r>
        <w:rPr>
          <w:rStyle w:val="VerbatimChar"/>
        </w:rPr>
        <w:t xml:space="preserve">{tipoDocumento, numeroDocumento}</w:t>
      </w:r>
      <w:r>
        <w:t xml:space="preserve"> </w:t>
      </w:r>
      <w:r>
        <w:t xml:space="preserve">(RN-02: no duplicar pacientes) e índice de texto sobre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/</w:t>
      </w:r>
      <w:r>
        <w:rPr>
          <w:rStyle w:val="VerbatimChar"/>
        </w:rPr>
        <w:t xml:space="preserve">apellido</w:t>
      </w:r>
      <w:r>
        <w:t xml:space="preserve"> </w:t>
      </w:r>
      <w:r>
        <w:t xml:space="preserve">para búsqueda insensible a mayúsculas.</w:t>
      </w:r>
    </w:p>
    <w:bookmarkEnd w:id="25"/>
    <w:bookmarkStart w:id="26" w:name="cita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citas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"66a20011e4b0a1a2b3c4d5e8"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"66a1f100e4b0a1a2b3c4d5e7"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"odontologo"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de rutina"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"2026-07-28T10:00:00.000Z"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Índice compuesto</w:t>
      </w:r>
      <w:r>
        <w:t xml:space="preserve"> </w:t>
      </w:r>
      <w:r>
        <w:rPr>
          <w:rStyle w:val="VerbatimChar"/>
        </w:rPr>
        <w:t xml:space="preserve">{odontologo:1, fecha:1}</w:t>
      </w:r>
      <w:r>
        <w:t xml:space="preserve"> </w:t>
      </w:r>
      <w:r>
        <w:t xml:space="preserve">— acelera la verificación de conflictos de horario (RN-01).</w:t>
      </w:r>
    </w:p>
    <w:bookmarkEnd w:id="26"/>
    <w:bookmarkStart w:id="27" w:name="X1590a4b360140c31636e8814a6585e1da398559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historiaclinicas</w:t>
      </w:r>
      <w:r>
        <w:t xml:space="preserve"> </w:t>
      </w:r>
      <w:r>
        <w:t xml:space="preserve">(documento con embebidos: odontograma, evoluciones, adjuntos)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"66a20055e4b0a1a2b3c4d5ea"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"66a1f100e4b0a1a2b3c4d5e7"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"antecedentesMedicos"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"Hipertensión controlada"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"odontograma"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"CARIES"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"Caries oclusal detectada"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 (32 dientes en total, notación FDI simplificada 1-32)"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"66a20099e4b0a1a2b3c4d5eb"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"odontologo"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realiza obturación en diente 2 por caries oclusal"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"tratamientosRealizados"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"procedimiento"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"Obturación resina"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"desactivadoPor"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"fechaDesactivacion"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"2026-07-15T14:05:00.000Z"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"66a200aae4b0a1a2b3c4d5ec"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"nombreArchivo"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"radiografia_diente2.jpg"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"/uploads/historias-clinicas/3f9a2b7c-....webp"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"RADIOGRAFIA"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"subidoPor"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"fechaSubida"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"2026-07-15T14:06:00.000Z"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"66a1f0c2e4b0a1a2b3c4d5e6"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"2026-07-15T14:06:00.000Z"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paciente</w:t>
      </w:r>
      <w:r>
        <w:t xml:space="preserve"> </w:t>
      </w:r>
      <w:r>
        <w:t xml:space="preserve">tiene índice</w:t>
      </w:r>
      <w:r>
        <w:t xml:space="preserve"> </w:t>
      </w:r>
      <w:r>
        <w:rPr>
          <w:bCs/>
          <w:b/>
        </w:rPr>
        <w:t xml:space="preserve">único</w:t>
      </w:r>
      <w:r>
        <w:t xml:space="preserve"> </w:t>
      </w:r>
      <w:r>
        <w:t xml:space="preserve">(relación 1:1).</w:t>
      </w:r>
      <w:r>
        <w:t xml:space="preserve"> </w:t>
      </w:r>
      <w:r>
        <w:rPr>
          <w:rStyle w:val="VerbatimChar"/>
        </w:rPr>
        <w:t xml:space="preserve">odontograma</w:t>
      </w:r>
      <w:r>
        <w:t xml:space="preserve"> </w:t>
      </w:r>
      <w:r>
        <w:t xml:space="preserve">se inicializa automáticamente con 32 dientes en estado</w:t>
      </w:r>
      <w:r>
        <w:t xml:space="preserve"> </w:t>
      </w:r>
      <w:r>
        <w:rPr>
          <w:rStyle w:val="VerbatimChar"/>
        </w:rPr>
        <w:t xml:space="preserve">SANO</w:t>
      </w:r>
      <w:r>
        <w:t xml:space="preserve"> </w:t>
      </w:r>
      <w:r>
        <w:t xml:space="preserve">al crear la historia (valor por defecto del esquema).</w:t>
      </w:r>
    </w:p>
    <w:bookmarkEnd w:id="27"/>
    <w:bookmarkStart w:id="28" w:name="X9800e9e20754fcaf1700e88449a0fb047b71405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facturas</w:t>
      </w:r>
      <w:r>
        <w:t xml:space="preserve"> </w:t>
      </w:r>
      <w:r>
        <w:t xml:space="preserve">(documento con embebidos: items, pagos)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"66a200bbE4b0a1a2b3c4d5ed"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"66a1f100e4b0a1a2b3c4d5e7"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"evolucionId"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"66a20099e4b0a1a2b3c4d5eb"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"procedimiento"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"Obturación resina"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"codigoCups"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"diagnostico"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"K02.1"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"valorTotal"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"metodoPago"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"EFECTIVO"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"2026-07-15T15:00:00.000Z"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"saldoPendiente"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"motivoAnulacion"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"anuladaPor"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"fechaAnulacion"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"2026-07-15T15:00:00.000Z"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"2026-07-15T15:00:00.000Z"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Índice</w:t>
      </w:r>
      <w:r>
        <w:t xml:space="preserve"> </w:t>
      </w:r>
      <w:r>
        <w:rPr>
          <w:rStyle w:val="VerbatimChar"/>
        </w:rPr>
        <w:t xml:space="preserve">{paciente:1, createdAt:-1}</w:t>
      </w:r>
      <w:r>
        <w:t xml:space="preserve"> </w:t>
      </w:r>
      <w:r>
        <w:t xml:space="preserve">— acelera el historial de facturación por paciente.</w:t>
      </w:r>
    </w:p>
    <w:bookmarkEnd w:id="28"/>
    <w:bookmarkStart w:id="29" w:name="X27c59d2fc3e3b39a5f159fbe7598254c36715f2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 </w:t>
      </w:r>
      <w:r>
        <w:t xml:space="preserve">(documento con embebido: movimientos)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"66a200cce4b0a1a2b3c4d5ee"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"Guantes de nitrilo talla 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"Caja x100 unidades"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"costoUnitario"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"stockMinimo"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"proveedor"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"Distribuidora Dental S.A.S."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"movimientos"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 mensual"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"2026-07-01T08:00:00.000Z"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 en procedimientos del día"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"2026-07-15T15:10:00.000Z"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"2026-06-01T08:00:00.000Z"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"2026-07-15T15:10:00.000Z"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ecordatorios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recordatorios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"66a200dde4b0a1a2b3c4d5ef"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"66a20011e4b0a1a2b3c4d5e8"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"66a1f100e4b0a1a2b3c4d5e7"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Laura Martínez, te recordamos tu cita en OdontoSoft el 3 de agosto de 2026 a las 09:00. ¡Te esperamos!"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"detalleError"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"fechaEnvio"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"2026-08-02T09:00:00.000Z"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Índice único compuesto</w:t>
      </w:r>
      <w:r>
        <w:t xml:space="preserve"> </w:t>
      </w:r>
      <w:r>
        <w:rPr>
          <w:rStyle w:val="VerbatimChar"/>
        </w:rPr>
        <w:t xml:space="preserve">{cita:1, canal:1}</w:t>
      </w:r>
      <w:r>
        <w:t xml:space="preserve"> </w:t>
      </w:r>
      <w:r>
        <w:t xml:space="preserve">— evita reenvíos duplicados del mismo recordatorio.</w:t>
      </w:r>
    </w:p>
    <w:bookmarkEnd w:id="30"/>
    <w:bookmarkStart w:id="31" w:name="X03b722dd0ca4f72ebe481429387e86dc4b2e605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configuracionmensajes</w:t>
      </w:r>
      <w:r>
        <w:t xml:space="preserve"> </w:t>
      </w:r>
      <w:r>
        <w:t xml:space="preserve">(documento singleton)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"66a1e000e4b0a1a2b3c4d5e5"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"plantilla"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{nombrePaciente}, te recordamos tu cita en OdontoSoft el {fecha} a las {hora}. ¡Te esperamos!"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"actualizadoPor"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"2026-01-05T00:00:00.000Z"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Xff4f176ea56ec6e82f267f3b8c62db76072366a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logaccesos</w:t>
      </w:r>
      <w:r>
        <w:t xml:space="preserve"> </w:t>
      </w:r>
      <w:r>
        <w:t xml:space="preserve">(auditoría, sin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de Mongoose — usa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propio)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"66a1e111e4b0a1a2b3c4d5f0"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"dra.em@consultorio.com"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"contraseña incorrecta"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"190.85.12.4"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"2026-07-20T08:15:00.000Z"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1ec8f01d4159994053546556e332a0f7a14452c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tokeninvalidados</w:t>
      </w:r>
      <w:r>
        <w:t xml:space="preserve"> </w:t>
      </w:r>
      <w:r>
        <w:t xml:space="preserve">(con índice TTL — autolimpieza)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"66a1e222e4b0a1a2b3c4d5f1"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"expiraEn"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"2026-07-28T20:00:00.000Z"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expiraEn</w:t>
      </w:r>
      <w:r>
        <w:t xml:space="preserve"> </w:t>
      </w:r>
      <w:r>
        <w:t xml:space="preserve">tiene un índice</w:t>
      </w:r>
      <w:r>
        <w:t xml:space="preserve"> </w:t>
      </w:r>
      <w:r>
        <w:rPr>
          <w:rStyle w:val="VerbatimChar"/>
        </w:rPr>
        <w:t xml:space="preserve">{expireAfterSeconds: 0}</w:t>
      </w:r>
      <w:r>
        <w:t xml:space="preserve">: MongoDB elimina automáticamente el documento cuando esa fecha se cumple (limpieza automática de la</w:t>
      </w:r>
      <w:r>
        <w:t xml:space="preserve"> </w:t>
      </w:r>
      <w:r>
        <w:t xml:space="preserve">“</w:t>
      </w:r>
      <w:r>
        <w:t xml:space="preserve">lista negra</w:t>
      </w:r>
      <w:r>
        <w:t xml:space="preserve">”</w:t>
      </w:r>
      <w:r>
        <w:t xml:space="preserve"> </w:t>
      </w:r>
      <w:r>
        <w:t xml:space="preserve">de tokens).</w:t>
      </w:r>
    </w:p>
    <w:bookmarkEnd w:id="33"/>
    <w:bookmarkStart w:id="34" w:name="archivorips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archivorips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"66a1e333e4b0a1a2b3c4d5f2"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"fechaFin"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"facturasIncluidas"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"66a200bbE4b0a1a2b3c4d5ed"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"cantidadAtenciones"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"generadoPor"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"66a1f200e4b0a1a2b3c4d5e9"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"2026-08-01T09:00:00.000Z"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cisiones-de-embebido-vs.-referenciado"/>
    <w:p>
      <w:pPr>
        <w:pStyle w:val="Heading2"/>
      </w:pPr>
      <w:r>
        <w:t xml:space="preserve">4. DECISIONES DE EMBEBIDO VS. REFERENCIADO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elegido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HistoriaClinica.odontograma/evoluciones/adjuntos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leen y escriben siempre junto con la historia completa (patrón de acceso</w:t>
            </w:r>
            <w:r>
              <w:t xml:space="preserve"> </w:t>
            </w:r>
            <w:r>
              <w:t xml:space="preserve">“</w:t>
            </w:r>
            <w:r>
              <w:t xml:space="preserve">todo o nada</w:t>
            </w:r>
            <w:r>
              <w:t xml:space="preserve">”</w:t>
            </w:r>
            <w:r>
              <w:t xml:space="preserve">); no se consultan de forma independiente.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Factura.items/pagos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ítem o pago nunca existe sin su factura; el arreglo es acotado (una factura no crece indefinidamente) y se factura/paga como unidad transaccional.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Material.movimientos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historial de movimientos pertenece exclusivamente a su material y se consulta siempre en el contexto de éste.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Cita.paciente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Cita.odontologo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Referenciado</w:t>
            </w:r>
            <w:r>
              <w:t xml:space="preserve"> </w:t>
            </w:r>
            <w:r>
              <w:t xml:space="preserve">(ObjectId +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paciente y un usuario existen independientemente de cualquier cita concreta y son consultados/editados por su cuenta desde otros módulos.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Factura.paciente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HistoriaClinica.paciente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es una entidad compartida por múltiples módulos (citas, facturas, historia, RIPS); referenciarlo evita duplicar/desincronizar sus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ArchivoRips.facturasIncluidas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Referenciado (N:N)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RIPS agrupa muchas facturas ya existentes; no las duplica, solo las enlaza para trazabilidad.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general aplicada:</w:t>
      </w:r>
      <w:r>
        <w:t xml:space="preserve"> </w:t>
      </w:r>
      <w:r>
        <w:t xml:space="preserve">se embebe cuando el subdocumento</w:t>
      </w:r>
      <w:r>
        <w:t xml:space="preserve"> </w:t>
      </w:r>
      <w:r>
        <w:rPr>
          <w:bCs/>
          <w:b/>
        </w:rPr>
        <w:t xml:space="preserve">no tiene identidad ni ciclo de vida propio</w:t>
      </w:r>
      <w:r>
        <w:t xml:space="preserve"> </w:t>
      </w:r>
      <w:r>
        <w:t xml:space="preserve">fuera de su documento padre (patrón</w:t>
      </w:r>
      <w:r>
        <w:t xml:space="preserve"> </w:t>
      </w:r>
      <w:r>
        <w:rPr>
          <w:iCs/>
          <w:i/>
        </w:rPr>
        <w:t xml:space="preserve">contains</w:t>
      </w:r>
      <w:r>
        <w:t xml:space="preserve">); se referencia cuando la entidad relacionada</w:t>
      </w:r>
      <w:r>
        <w:t xml:space="preserve"> </w:t>
      </w:r>
      <w:r>
        <w:rPr>
          <w:bCs/>
          <w:b/>
        </w:rPr>
        <w:t xml:space="preserve">es consultada de forma independiente</w:t>
      </w:r>
      <w:r>
        <w:t xml:space="preserve"> </w:t>
      </w:r>
      <w:r>
        <w:t xml:space="preserve">desde otros módulos (patrón</w:t>
      </w:r>
      <w:r>
        <w:t xml:space="preserve"> </w:t>
      </w:r>
      <w:r>
        <w:rPr>
          <w:iCs/>
          <w:i/>
        </w:rPr>
        <w:t xml:space="preserve">relates-to</w:t>
      </w:r>
      <w:r>
        <w:t xml:space="preserve">). Esta decisión de diseño reduce a</w:t>
      </w:r>
      <w:r>
        <w:t xml:space="preserve"> </w:t>
      </w:r>
      <w:r>
        <w:rPr>
          <w:bCs/>
          <w:b/>
        </w:rPr>
        <w:t xml:space="preserve">una sola consulta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findOne</w:t>
      </w:r>
      <w:r>
        <w:t xml:space="preserve">) la lectura de una historia clínica completa o de una factura completa con su historial de pagos, evitando joins costosos (</w:t>
      </w:r>
      <w:r>
        <w:rPr>
          <w:rStyle w:val="VerbatimChar"/>
        </w:rPr>
        <w:t xml:space="preserve">$lookup</w:t>
      </w:r>
      <w:r>
        <w:t xml:space="preserve">) en las operaciones más frecuentes del sistema.</w:t>
      </w:r>
    </w:p>
    <w:p>
      <w:r>
        <w:pict>
          <v:rect style="width:0;height:1.5pt" o:hralign="center" o:hrstd="t" o:hr="t"/>
        </w:pict>
      </w:r>
    </w:p>
    <w:bookmarkEnd w:id="36"/>
    <w:bookmarkStart w:id="39" w:name="script-de-inicialización"/>
    <w:p>
      <w:pPr>
        <w:pStyle w:val="Heading2"/>
      </w:pPr>
      <w:r>
        <w:t xml:space="preserve">5. SCRIPT DE INICIALIZACIÓN</w:t>
      </w:r>
    </w:p>
    <w:bookmarkStart w:id="37" w:name="X51f64e67690bf94c7fb74c271977c474a595689"/>
    <w:p>
      <w:pPr>
        <w:pStyle w:val="Heading3"/>
      </w:pPr>
      <w:r>
        <w:t xml:space="preserve">5.1 Creación de colecciones e índices (MongoDB Shell —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)</w:t>
      </w:r>
    </w:p>
    <w:p>
      <w:pPr>
        <w:pStyle w:val="FirstParagraph"/>
      </w:pPr>
      <w:r>
        <w:t xml:space="preserve">Aunque Mongoose crea las colecciones automáticamente al insertar el primer documento, los</w:t>
      </w:r>
      <w:r>
        <w:t xml:space="preserve"> </w:t>
      </w:r>
      <w:r>
        <w:rPr>
          <w:bCs/>
          <w:b/>
        </w:rPr>
        <w:t xml:space="preserve">índices declarados en los esquemas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backend/src/models/*.js</w:t>
      </w:r>
      <w:r>
        <w:t xml:space="preserve">) son la fuente de verdad. El siguiente script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los reproduce explícitamente para fines de evidencia académica y para una carga inicial manual (por ejemplo, en MongoDB Compass):</w:t>
      </w:r>
    </w:p>
    <w:p>
      <w:pPr>
        <w:pStyle w:val="SourceCode"/>
      </w:pPr>
      <w:r>
        <w:rPr>
          <w:rStyle w:val="CommentTok"/>
        </w:rPr>
        <w:t xml:space="preserve">// init-odontosoft.js — ejecutar con: mongosh "mongodb://localhost:27017/odontosoft" init-odontosoft.js</w:t>
      </w:r>
      <w:r>
        <w:br/>
      </w:r>
      <w:r>
        <w:br/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"odontosoft"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Creación explícita de colecciones ---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"pacientes"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"historiaclinicas"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"facturas"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"materials"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"recordatorios"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"configuracionmensajes"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"logaccesos"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"tokeninvalidados"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"archivorips"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Índices (reflejan los definidos en los esquemas Mongoose) ---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tipoDocumento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odontologo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historiaclinicas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paciente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facturas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paciente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recordatorios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tokeninvalidados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tokeninvalidados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expiraEn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TTL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archivorips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periodo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Colecciones e índices de OdontoSoft creados correctamente."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7"/>
    <w:bookmarkStart w:id="38" w:name="carga-de-datos-base-seed"/>
    <w:p>
      <w:pPr>
        <w:pStyle w:val="Heading3"/>
      </w:pPr>
      <w:r>
        <w:t xml:space="preserve">5.2 Carga de datos base (seed)</w:t>
      </w:r>
    </w:p>
    <w:p>
      <w:pPr>
        <w:pStyle w:val="FirstParagraph"/>
      </w:pPr>
      <w:r>
        <w:t xml:space="preserve">La carga de datos base</w:t>
      </w:r>
      <w:r>
        <w:t xml:space="preserve"> </w:t>
      </w:r>
      <w:r>
        <w:rPr>
          <w:bCs/>
          <w:b/>
        </w:rPr>
        <w:t xml:space="preserve">ya está implementada como scripts Node.js/Mongoose</w:t>
      </w:r>
      <w:r>
        <w:t xml:space="preserve"> </w:t>
      </w:r>
      <w:r>
        <w:t xml:space="preserve">en el repositorio (no se reinventa en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, porque el hash de contraseñas requiere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 disponible solo en Node):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seedAdmin.js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backend/src/scripts/seedAdmin.js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el usuario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inicial (</w:t>
            </w:r>
            <w:r>
              <w:rPr>
                <w:rStyle w:val="VerbatimChar"/>
              </w:rPr>
              <w:t xml:space="preserve">admin@odontosoft.com</w:t>
            </w:r>
            <w:r>
              <w:t xml:space="preserve">), con password tomada de</w:t>
            </w:r>
            <w:r>
              <w:t xml:space="preserve"> </w:t>
            </w:r>
            <w:r>
              <w:rPr>
                <w:rStyle w:val="VerbatimChar"/>
              </w:rPr>
              <w:t xml:space="preserve">SEED_ADMIN_PASSWORD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.env</w:t>
            </w:r>
            <w:r>
              <w:t xml:space="preserve">) o un valor por defecto. Es idempotente: si el admin ya existe, no lo duplica.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seedRoles.js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backend/src/scripts/seedRoles.js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usuarios de prueba para los roles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  <w:r>
              <w:t xml:space="preserve">, también de forma idempotente (</w:t>
            </w:r>
            <w:r>
              <w:rPr>
                <w:rStyle w:val="VerbatimChar"/>
              </w:rPr>
              <w:t xml:space="preserve">findOne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Ejecución: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src/scripts/seedAdmin.js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src/scripts/seedRoles.js</w:t>
      </w:r>
    </w:p>
    <w:p>
      <w:pPr>
        <w:pStyle w:val="FirstParagraph"/>
      </w:pPr>
      <w:r>
        <w:rPr>
          <w:bCs/>
          <w:b/>
        </w:rPr>
        <w:t xml:space="preserve">Resultado esperado en consola:</w:t>
      </w:r>
    </w:p>
    <w:p>
      <w:pPr>
        <w:pStyle w:val="SourceCode"/>
      </w:pPr>
      <w:r>
        <w:rPr>
          <w:rStyle w:val="VerbatimChar"/>
        </w:rPr>
        <w:t xml:space="preserve">Admin creado: { nombre: 'Administrador General', email: 'admin@odontosoft.com', rol: 'ADMIN', ... }</w:t>
      </w:r>
      <w:r>
        <w:br/>
      </w:r>
      <w:r>
        <w:rPr>
          <w:rStyle w:val="VerbatimChar"/>
        </w:rPr>
        <w:t xml:space="preserve">Creado: { nombre: 'Dr. Odontólogo Prueba', email: 'odontologo@odontosoft.com', rol: 'ODONTOLOGO', ... }</w:t>
      </w:r>
      <w:r>
        <w:br/>
      </w:r>
      <w:r>
        <w:rPr>
          <w:rStyle w:val="VerbatimChar"/>
        </w:rPr>
        <w:t xml:space="preserve">Creado: { nombre: 'Recepcionista Prueba', email: 'recepcion@odontosoft.com', rol: 'RECEPCIONISTA', ... }</w:t>
      </w:r>
    </w:p>
    <w:p>
      <w:pPr>
        <w:pStyle w:val="FirstParagraph"/>
      </w:pPr>
      <w:r>
        <w:rPr>
          <w:bCs/>
          <w:b/>
        </w:rPr>
        <w:t xml:space="preserve">Carga de datos de negocio (pacientes, citas, materiales) — inserción de ejemplo vía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mongosh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"Martínez"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tipoDocumento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numeroDocumento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"1020304050"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fechaNacimiento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"1990-05-12"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sexo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"3011234567"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 EPS"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grupoSanguineo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"O+"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"Guantes de nitrilo talla 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costoUnitario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stockMinimo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proveedor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"Distribuidora Dental S.A.S."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movimientos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nsultas-de-validación-evidencia-crud"/>
    <w:p>
      <w:pPr>
        <w:pStyle w:val="Heading2"/>
      </w:pPr>
      <w:r>
        <w:t xml:space="preserve">6. CONSULTAS DE VALIDACIÓN (EVIDENCIA CRUD)</w:t>
      </w:r>
    </w:p>
    <w:p>
      <w:pPr>
        <w:pStyle w:val="FirstParagraph"/>
      </w:pPr>
      <w:r>
        <w:t xml:space="preserve">A continuación, las operaciones CRUD fundamentales ejecutadas directamente sobre la base de datos con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(equivalentes a lo que se ejecutaría desde MongoDB Compass). Cada bloque debe complementarse con la captura de pantalla de su ejecución real.</w:t>
      </w:r>
    </w:p>
    <w:bookmarkStart w:id="40" w:name="create-insertar-un-material-nuevo"/>
    <w:p>
      <w:pPr>
        <w:pStyle w:val="Heading3"/>
      </w:pPr>
      <w:r>
        <w:t xml:space="preserve">6.1 CREATE — Insertar un material nuevo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"Anestesia Lidocaína 2%"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costoUnitario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stockMinimo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proveedor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"Laboratorios Dentales Andina"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movimientos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Salida esperada:</w:t>
      </w:r>
      <w:r>
        <w:t xml:space="preserve"> </w:t>
      </w:r>
      <w:r>
        <w:rPr>
          <w:rStyle w:val="VerbatimChar"/>
        </w:rPr>
        <w:t xml:space="preserve">{ acknowledged: true, insertedId: ObjectId('...') }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rPr>
          <w:rStyle w:val="VerbatimChar"/>
        </w:rPr>
        <w:t xml:space="preserve">[INSERTAR CAPTURA DE PANTALLA — MongoDB Compass / mongosh, resultado del insertOne]</w:t>
      </w:r>
    </w:p>
    <w:bookmarkEnd w:id="40"/>
    <w:bookmarkStart w:id="41" w:name="Xf546b00639a4659b6cf2dd67589c5d125ca4ad9"/>
    <w:p>
      <w:pPr>
        <w:pStyle w:val="Heading3"/>
      </w:pPr>
      <w:r>
        <w:t xml:space="preserve">6.2 READ — Consultar pacientes activos con EPS específica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 EPS"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Salida esperada:</w:t>
      </w:r>
      <w:r>
        <w:t xml:space="preserve"> </w:t>
      </w:r>
      <w:r>
        <w:t xml:space="preserve">arreglo de documentos con únicamente los campos proyectados (</w:t>
      </w: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).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rPr>
          <w:rStyle w:val="VerbatimChar"/>
        </w:rPr>
        <w:t xml:space="preserve">[INSERTAR CAPTURA DE PANTALLA]</w:t>
      </w:r>
    </w:p>
    <w:bookmarkEnd w:id="41"/>
    <w:bookmarkStart w:id="42" w:name="X9ec3b9c0092844c292fe201321530e0885c3f6c"/>
    <w:p>
      <w:pPr>
        <w:pStyle w:val="Heading3"/>
      </w:pPr>
      <w:r>
        <w:t xml:space="preserve">6.3 UPDATE — Registrar una entrada de inventario (actualización atómica con</w:t>
      </w:r>
      <w:r>
        <w:t xml:space="preserve"> </w:t>
      </w:r>
      <w:r>
        <w:rPr>
          <w:rStyle w:val="VerbatimChar"/>
        </w:rPr>
        <w:t xml:space="preserve">$push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$inc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"Anestesia Lidocaína 2%"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movimientos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"ENTRADA"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"Reposición de stock"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Salida esperada:</w:t>
      </w:r>
      <w:r>
        <w:t xml:space="preserve"> </w:t>
      </w:r>
      <w:r>
        <w:rPr>
          <w:rStyle w:val="VerbatimChar"/>
        </w:rPr>
        <w:t xml:space="preserve">{ acknowledged: true, matchedCount: 1, modifiedCount: 1 }</w:t>
      </w:r>
      <w:r>
        <w:t xml:space="preserve">. Verificación posterior:</w:t>
      </w:r>
      <w:r>
        <w:t xml:space="preserve"> </w:t>
      </w:r>
      <w:r>
        <w:rPr>
          <w:rStyle w:val="VerbatimChar"/>
        </w:rPr>
        <w:t xml:space="preserve">db.materials.findOne({nombre:"Anestesia Lidocaína 2%"}).stock</w:t>
      </w:r>
      <w:r>
        <w:t xml:space="preserve"> </w:t>
      </w:r>
      <w:r>
        <w:t xml:space="preserve">debe ser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rPr>
          <w:rStyle w:val="VerbatimChar"/>
        </w:rPr>
        <w:t xml:space="preserve">[INSERTAR CAPTURA DE PANTALLA]</w:t>
      </w:r>
    </w:p>
    <w:bookmarkEnd w:id="42"/>
    <w:bookmarkStart w:id="43" w:name="X6293a8ec10a9cc6a0159cc41198287dd6677fc2"/>
    <w:p>
      <w:pPr>
        <w:pStyle w:val="Heading3"/>
      </w:pPr>
      <w:r>
        <w:t xml:space="preserve">6.4 DELETE — Baja lógica de un paciente (el sistema nunca usa</w:t>
      </w:r>
      <w:r>
        <w:t xml:space="preserve"> </w:t>
      </w:r>
      <w:r>
        <w:rPr>
          <w:rStyle w:val="VerbatimChar"/>
        </w:rPr>
        <w:t xml:space="preserve">deleteOne</w:t>
      </w:r>
      <w:r>
        <w:t xml:space="preserve"> </w:t>
      </w:r>
      <w:r>
        <w:t xml:space="preserve">sobre pacientes; se usa desactivación lógica, ver RN correspondiente)</w:t>
      </w:r>
    </w:p>
    <w:p>
      <w:pPr>
        <w:pStyle w:val="SourceCode"/>
      </w:pPr>
      <w:r>
        <w:rPr>
          <w:rStyle w:val="CommentTok"/>
        </w:rPr>
        <w:t xml:space="preserve">// Baja lógica (la que realmente usa la aplicación — preserva historial/trazabilidad)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numeroDocumento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"1020304050"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Eliminación física (solo con fines de depuración de datos de prueba, NUNCA en producción)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"Anestesia Lidocaína 2%"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Salida esperada (updateOne):</w:t>
      </w:r>
      <w:r>
        <w:t xml:space="preserve"> </w:t>
      </w:r>
      <w:r>
        <w:rPr>
          <w:rStyle w:val="VerbatimChar"/>
        </w:rPr>
        <w:t xml:space="preserve">{ acknowledged: true, matchedCount: 1, modifiedCount: 1 }</w:t>
      </w:r>
      <w:r>
        <w:t xml:space="preserve">.</w:t>
      </w:r>
      <w:r>
        <w:t xml:space="preserve"> </w:t>
      </w:r>
      <w:r>
        <w:rPr>
          <w:bCs/>
          <w:b/>
        </w:rPr>
        <w:t xml:space="preserve">Salida esperada (deleteOne):</w:t>
      </w:r>
      <w:r>
        <w:t xml:space="preserve"> </w:t>
      </w:r>
      <w:r>
        <w:rPr>
          <w:rStyle w:val="VerbatimChar"/>
        </w:rPr>
        <w:t xml:space="preserve">{ acknowledged: true, deletedCount: 1 }</w:t>
      </w:r>
      <w:r>
        <w:t xml:space="preserve">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pPr>
        <w:pStyle w:val="BodyText"/>
      </w:pPr>
      <w:r>
        <w:rPr>
          <w:bCs/>
          <w:b/>
        </w:rPr>
        <w:t xml:space="preserve">Nota de diseño verificada:</w:t>
      </w:r>
      <w:r>
        <w:t xml:space="preserve"> </w:t>
      </w:r>
      <w:r>
        <w:t xml:space="preserve">ninguna colección del dominio clínico/administrativo (</w:t>
      </w:r>
      <w:r>
        <w:rPr>
          <w:rStyle w:val="VerbatimChar"/>
        </w:rPr>
        <w:t xml:space="preserve">pacientes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facturas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historiaclinicas</w:t>
      </w:r>
      <w:r>
        <w:t xml:space="preserve">) se elimina físicamente desde la aplicación — todas usan</w:t>
      </w:r>
      <w:r>
        <w:t xml:space="preserve"> </w:t>
      </w:r>
      <w:r>
        <w:rPr>
          <w:bCs/>
          <w:b/>
        </w:rPr>
        <w:t xml:space="preserve">baja 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estado: 'INACTIVO'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estado: 'ANULADA'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evolucion.activo = false</w:t>
      </w:r>
      <w:r>
        <w:t xml:space="preserve">), preservando la trazabilidad exigida por las reglas de negocio RN-09/RN-10. El único borrado físico automático en el sistema es el de</w:t>
      </w:r>
      <w:r>
        <w:t xml:space="preserve"> </w:t>
      </w:r>
      <w:r>
        <w:rPr>
          <w:rStyle w:val="VerbatimChar"/>
        </w:rPr>
        <w:t xml:space="preserve">tokeninvalidados</w:t>
      </w:r>
      <w:r>
        <w:t xml:space="preserve">, gestionado por el índice TTL de MongoDB.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2026-08-15T00:35:57Z</dcterms:created>
  <dcterms:modified xsi:type="dcterms:W3CDTF">2026-08-15T00:35:57Z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