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Documento Principal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Páginación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Participantes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Planeación Realizada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Reporte Semanal 1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Reporte Semanal 2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Reporte Semanal 3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Diagramas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Clase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Secuencia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 Actividades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Especificación de caso de uso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Formato Contrato (Método más Complejo)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MoqUps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Código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Jerarquia de Páginas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Base de datos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Registro de Tiempos y errores (PSP1)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Yoiner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Jonathan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Brian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</w:t>
        <w:tab/>
        <w:tab/>
        <w:t xml:space="preserve">Juan Gabriel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Propuestas de mejora para la siguiente Iteración (PIP del grupo)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Anexos (Links)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Bibliografía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 Entregar.docx</dc:title>
</cp:coreProperties>
</file>