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Proyecto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rPr>
                <w:rFonts w:ascii="Arial" w:cs="Arial" w:eastAsia="Arial" w:hAnsi="Arial"/>
                <w:b w:val="1"/>
                <w:sz w:val="50"/>
                <w:szCs w:val="5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50"/>
                <w:szCs w:val="50"/>
                <w:rtl w:val="0"/>
              </w:rPr>
              <w:t xml:space="preserve">Sistema de ventas Kwik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Arial" w:cs="Arial" w:eastAsia="Arial" w:hAnsi="Arial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Documento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Caso de Uso Nº1  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“Registración de usuario”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108.0" w:type="dxa"/>
        <w:jc w:val="left"/>
        <w:tblInd w:w="0.0" w:type="dxa"/>
        <w:tblLayout w:type="fixed"/>
        <w:tblLook w:val="0000"/>
      </w:tblPr>
      <w:tblGrid>
        <w:gridCol w:w="1908"/>
        <w:gridCol w:w="7200"/>
        <w:tblGridChange w:id="0">
          <w:tblGrid>
            <w:gridCol w:w="1908"/>
            <w:gridCol w:w="7200"/>
          </w:tblGrid>
        </w:tblGridChange>
      </w:tblGrid>
      <w:tr>
        <w:tc>
          <w:tcPr>
            <w:shd w:fill="c0c0c0" w:val="clea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Histórico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Revisiones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9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67"/>
              <w:gridCol w:w="900"/>
              <w:gridCol w:w="3240"/>
              <w:gridCol w:w="1800"/>
              <w:tblGridChange w:id="0">
                <w:tblGrid>
                  <w:gridCol w:w="967"/>
                  <w:gridCol w:w="900"/>
                  <w:gridCol w:w="3240"/>
                  <w:gridCol w:w="180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30/08/17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1.0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Creación de la documentación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Constanza De Rienzo</w:t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siguiente caso de uso ilustra cómo un usuario puede registrarse y crear una cuenta nueva o ingresar con una existente.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Contexto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2.1.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actor de este caso de uso es un usuario.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2.2.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Activación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usuario va a la sección “Registrarse” presente en la página principal o a la de “Iniciar sesión”.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2.3.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se desea registrarse no existe precondición, si se desea iniciar sesión debe haber un usuario previamente registrado.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2.4.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Los datos ingresados deben ser válidos.  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2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Básico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center" w:pos="4320"/>
          <w:tab w:val="right" w:pos="8640"/>
        </w:tabs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3780"/>
        <w:gridCol w:w="720"/>
        <w:gridCol w:w="4140"/>
        <w:tblGridChange w:id="0">
          <w:tblGrid>
            <w:gridCol w:w="648"/>
            <w:gridCol w:w="3780"/>
            <w:gridCol w:w="720"/>
            <w:gridCol w:w="4140"/>
          </w:tblGrid>
        </w:tblGridChange>
      </w:tblGrid>
      <w:tr>
        <w:tc>
          <w:tcPr>
            <w:gridSpan w:val="2"/>
            <w:shd w:fill="e6e6e6" w:val="clear"/>
          </w:tcPr>
          <w:p w:rsidR="00000000" w:rsidDel="00000000" w:rsidP="00000000" w:rsidRDefault="00000000" w:rsidRPr="00000000">
            <w:pPr>
              <w:keepNext w:val="1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 del Actor</w:t>
            </w:r>
          </w:p>
        </w:tc>
        <w:tc>
          <w:tcPr>
            <w:gridSpan w:val="2"/>
            <w:shd w:fill="e6e6e6" w:val="clear"/>
          </w:tcPr>
          <w:p w:rsidR="00000000" w:rsidDel="00000000" w:rsidP="00000000" w:rsidRDefault="00000000" w:rsidRPr="00000000">
            <w:pPr>
              <w:keepNext w:val="1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Respuesta del Sistema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Usuario accede a la página principal de Kwik.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Rule="auto"/>
              <w:contextualSpacing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Se muestran las opciones del inicio.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Hace click sobre el botón “Registrarse” o el de “Iniciar sesión”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Rule="auto"/>
              <w:contextualSpacing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Se le presenta una lista con todos los datos y atributos para completar para crear una cuenta o un campo para llenar con su usuario y contraseña del usuario existente.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Llena los campos con los datos deseados y al finalizar presiona el botón de “Ingresar”.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Rule="auto"/>
              <w:contextualSpacing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Se presentan recuadros donde se puede ingresar la información.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Si algunos datos fueron incorrectos se vuelven a ingresar.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Rule="auto"/>
              <w:contextualSpacing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Las casillas de los campos incorrectos se señalizan en rojo. Valida los datos y en caso de ser validados, retorna a la página principal. En caso contrario vuelve a A4.</w:t>
            </w:r>
          </w:p>
        </w:tc>
      </w:tr>
    </w:tbl>
    <w:p w:rsidR="00000000" w:rsidDel="00000000" w:rsidP="00000000" w:rsidRDefault="00000000" w:rsidRPr="00000000">
      <w:pPr>
        <w:tabs>
          <w:tab w:val="left" w:pos="540"/>
          <w:tab w:val="left" w:pos="1260"/>
        </w:tabs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Escenarios Secundarios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4.1.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Flujo Alternativo R#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 hay un flujo alternativo para este caso de uso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3780"/>
        <w:gridCol w:w="720"/>
        <w:gridCol w:w="4140"/>
        <w:tblGridChange w:id="0">
          <w:tblGrid>
            <w:gridCol w:w="648"/>
            <w:gridCol w:w="3780"/>
            <w:gridCol w:w="720"/>
            <w:gridCol w:w="4140"/>
          </w:tblGrid>
        </w:tblGridChange>
      </w:tblGrid>
      <w:tr>
        <w:tc>
          <w:tcPr>
            <w:gridSpan w:val="2"/>
            <w:shd w:fill="e6e6e6" w:val="clear"/>
          </w:tcPr>
          <w:p w:rsidR="00000000" w:rsidDel="00000000" w:rsidP="00000000" w:rsidRDefault="00000000" w:rsidRPr="00000000">
            <w:pPr>
              <w:keepNext w:val="1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 del Actor</w:t>
            </w:r>
          </w:p>
        </w:tc>
        <w:tc>
          <w:tcPr>
            <w:gridSpan w:val="2"/>
            <w:shd w:fill="e6e6e6" w:val="clear"/>
          </w:tcPr>
          <w:p w:rsidR="00000000" w:rsidDel="00000000" w:rsidP="00000000" w:rsidRDefault="00000000" w:rsidRPr="00000000">
            <w:pPr>
              <w:keepNext w:val="1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Respuesta del Sistema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A#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R#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Rule="auto"/>
              <w:contextualSpacing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Rule="auto"/>
              <w:contextualSpacing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Rule="auto"/>
              <w:contextualSpacing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40" w:lineRule="auto"/>
              <w:ind w:left="360" w:hanging="360"/>
              <w:contextualSpacing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spacing w:before="80" w:lineRule="auto"/>
              <w:contextualSpacing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Requerimientos Especiales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este momento no se presentan requerimientos adicionales</w:t>
      </w:r>
    </w:p>
    <w:tbl>
      <w:tblPr>
        <w:tblStyle w:val="Table18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Diagramas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 Actividad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346700" cy="2127250"/>
            <wp:effectExtent b="0" l="0" r="0" t="0"/>
            <wp:docPr descr="C:\Users\cderienzo\AppData\Local\Microsoft\Windows\INetCache\Content.Word\DiagramaUC1.png" id="2" name="image4.png"/>
            <a:graphic>
              <a:graphicData uri="http://schemas.openxmlformats.org/drawingml/2006/picture">
                <pic:pic>
                  <pic:nvPicPr>
                    <pic:cNvPr descr="C:\Users\cderienzo\AppData\Local\Microsoft\Windows\INetCache\Content.Word\DiagramaUC1.png"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212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sectPr>
      <w:headerReference r:id="rId6" w:type="default"/>
      <w:footerReference r:id="rId7" w:type="default"/>
      <w:footerReference r:id="rId8" w:type="even"/>
      <w:pgSz w:h="16840" w:w="11907"/>
      <w:pgMar w:bottom="1134" w:top="3402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1287" w:lineRule="auto"/>
      <w:contextualSpacing w:val="0"/>
      <w:jc w:val="center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/</w:t>
    </w:r>
    <w:r w:rsidDel="00000000" w:rsidR="00000000" w:rsidRPr="00000000">
      <w:rPr>
        <w:rFonts w:ascii="Arial" w:cs="Arial" w:eastAsia="Arial" w:hAnsi="Arial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1287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before="567" w:line="276" w:lineRule="auto"/>
      <w:contextualSpacing w:val="0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19"/>
      <w:tblW w:w="9057.0" w:type="dxa"/>
      <w:jc w:val="left"/>
      <w:tblInd w:w="108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45"/>
      <w:gridCol w:w="2952"/>
      <w:gridCol w:w="1800"/>
      <w:gridCol w:w="2160"/>
      <w:tblGridChange w:id="0">
        <w:tblGrid>
          <w:gridCol w:w="2145"/>
          <w:gridCol w:w="2952"/>
          <w:gridCol w:w="1800"/>
          <w:gridCol w:w="216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>
          <w:pPr>
            <w:contextualSpacing w:val="0"/>
            <w:rPr>
              <w:rFonts w:ascii="Bookman Old Style" w:cs="Bookman Old Style" w:eastAsia="Bookman Old Style" w:hAnsi="Bookman Old Style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64770</wp:posOffset>
                </wp:positionH>
                <wp:positionV relativeFrom="paragraph">
                  <wp:posOffset>132715</wp:posOffset>
                </wp:positionV>
                <wp:extent cx="1108710" cy="86233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8710" cy="862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sz w:val="20"/>
              <w:szCs w:val="20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sz w:val="20"/>
              <w:szCs w:val="20"/>
              <w:rtl w:val="0"/>
            </w:rPr>
            <w:t xml:space="preserve">Departamento de Informática - ITBA</w:t>
          </w:r>
        </w:p>
      </w:tc>
    </w:tr>
    <w:tr>
      <w:trPr>
        <w:trHeight w:val="2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>
          <w:pPr>
            <w:contextualSpacing w:val="0"/>
            <w:rPr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3b3b3" w:val="clear"/>
          <w:vAlign w:val="center"/>
        </w:tcPr>
        <w:p w:rsidR="00000000" w:rsidDel="00000000" w:rsidP="00000000" w:rsidRDefault="00000000" w:rsidRPr="00000000">
          <w:pPr>
            <w:tabs>
              <w:tab w:val="left" w:pos="1116"/>
              <w:tab w:val="center" w:pos="3222"/>
            </w:tabs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rtl w:val="0"/>
            </w:rPr>
            <w:t xml:space="preserve">Documento de Casos de Uso</w:t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>
          <w:pPr>
            <w:contextualSpacing w:val="0"/>
            <w:rPr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Proyecto: 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Fecha de Creación:</w:t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Ref.  Nº</w:t>
          </w:r>
        </w:p>
        <w:p w:rsidR="00000000" w:rsidDel="00000000" w:rsidP="00000000" w:rsidRDefault="00000000" w:rsidRPr="00000000">
          <w:pPr>
            <w:contextualSpacing w:val="0"/>
            <w:jc w:val="center"/>
            <w:rPr>
              <w:rFonts w:ascii="Arial Narrow" w:cs="Arial Narrow" w:eastAsia="Arial Narrow" w:hAnsi="Arial Narrow"/>
              <w:b w:val="1"/>
              <w:sz w:val="20"/>
              <w:szCs w:val="20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0"/>
              <w:szCs w:val="20"/>
              <w:rtl w:val="0"/>
            </w:rPr>
            <w:t xml:space="preserve">DST – 05 – XXX</w:t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>
          <w:pPr>
            <w:contextualSpacing w:val="0"/>
            <w:rPr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right"/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Sistema de ventas kwik</w:t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right"/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30/08/17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>
          <w:pPr>
            <w:contextualSpacing w:val="0"/>
            <w:rPr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Autor: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Versión: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>
          <w:pPr>
            <w:contextualSpacing w:val="0"/>
            <w:rPr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right"/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Constanza De Rienzo</w:t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right"/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1.0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A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