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0"/>
                <w:szCs w:val="5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0"/>
                <w:szCs w:val="50"/>
                <w:u w:val="none"/>
                <w:shd w:fill="auto" w:val="clear"/>
                <w:vertAlign w:val="baseline"/>
                <w:rtl w:val="0"/>
              </w:rPr>
              <w:t xml:space="preserve">Sistema de ventas Kwik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Arial" w:cs="Arial" w:eastAsia="Arial" w:hAnsi="Arial"/>
                <w:b w:val="0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Caso de Uso Nº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  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Formulario de Modificación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108.0" w:type="dxa"/>
        <w:jc w:val="left"/>
        <w:tblInd w:w="0.0" w:type="dxa"/>
        <w:tblLayout w:type="fixed"/>
        <w:tblLook w:val="0000"/>
      </w:tblPr>
      <w:tblGrid>
        <w:gridCol w:w="1908"/>
        <w:gridCol w:w="7200"/>
        <w:tblGridChange w:id="0">
          <w:tblGrid>
            <w:gridCol w:w="1908"/>
            <w:gridCol w:w="7200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Histórico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Revisiones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30/08/17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1.0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  <w:rtl w:val="0"/>
                    </w:rPr>
                    <w:t xml:space="preserve">Creación de la documentación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Pablo Radnic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siguiente caso de uso ilustra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cómo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 usuario puede modificar los da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tos registrados en su cuenta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Contexto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El actor de este caso de uso es un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usuario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Activación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usuario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dirige a la pestaña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“perfil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cuenta”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el header de la aplicación y presiona el botón “modificar”.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Hay un usuario registrado en la instancia de la aplicación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 se presenta ninguna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postcondición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Básico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3780"/>
        <w:gridCol w:w="720"/>
        <w:gridCol w:w="4140"/>
        <w:tblGridChange w:id="0">
          <w:tblGrid>
            <w:gridCol w:w="648"/>
            <w:gridCol w:w="3780"/>
            <w:gridCol w:w="720"/>
            <w:gridCol w:w="4140"/>
          </w:tblGrid>
        </w:tblGridChange>
      </w:tblGrid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 del Actor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Respuesta del Sistema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Usuario da click en la pestaña “Perfil de cuenta”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muestran las opciones de 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perfil.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Hace click sobre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el botón “modificar”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le presenta una lista con todo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s los datos y atributos ligados a su cuenta. A la derecha de cada uno la opción de modificación (salvo el dni y el e-mail)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Clickea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l botón de editar a la derecha de cada campo de dato.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Se presenta una ventanilla de modificación que puede ser escrita.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Llena el campo con el dato deseado y presiona fuera de la ventanilla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El dato deseado reemplaza el anterior en la pantalla y se presenta un nuevo botón “Salir y guardar cambios”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Clickea el botón de 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“salir y guardar cambios”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Vuelve a la 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página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principal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before="0" w:line="240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Escenarios Secundarios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Alternativo R#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hay un flujo alternativo para este caso de uso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3780"/>
        <w:gridCol w:w="720"/>
        <w:gridCol w:w="4140"/>
        <w:tblGridChange w:id="0">
          <w:tblGrid>
            <w:gridCol w:w="648"/>
            <w:gridCol w:w="3780"/>
            <w:gridCol w:w="720"/>
            <w:gridCol w:w="4140"/>
          </w:tblGrid>
        </w:tblGridChange>
      </w:tblGrid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 del Actor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Respuesta del Sistema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A#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R#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Especiales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este momento no se presentan requerimientos adicionales</w:t>
      </w:r>
    </w:p>
    <w:tbl>
      <w:tblPr>
        <w:tblStyle w:val="Table18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Diagramas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Actividad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-247649</wp:posOffset>
            </wp:positionH>
            <wp:positionV relativeFrom="paragraph">
              <wp:posOffset>38100</wp:posOffset>
            </wp:positionV>
            <wp:extent cx="6119820" cy="2209800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20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even"/>
      <w:pgSz w:h="16840" w:w="11907"/>
      <w:pgMar w:bottom="1134" w:top="3402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567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567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567" w:line="276" w:lineRule="auto"/>
      <w:ind w:left="0" w:right="0" w:firstLine="0"/>
      <w:contextualSpacing w:val="0"/>
      <w:jc w:val="left"/>
      <w:rPr>
        <w:rFonts w:ascii="Arial" w:cs="Arial" w:eastAsia="Arial" w:hAnsi="Arial"/>
        <w:sz w:val="22"/>
        <w:szCs w:val="22"/>
        <w:vertAlign w:val="baseline"/>
      </w:rPr>
    </w:pPr>
    <w:r w:rsidDel="00000000" w:rsidR="00000000" w:rsidRPr="00000000">
      <w:rPr>
        <w:rtl w:val="0"/>
      </w:rPr>
    </w:r>
  </w:p>
  <w:tbl>
    <w:tblPr>
      <w:tblStyle w:val="Table19"/>
      <w:tblW w:w="9057.0" w:type="dxa"/>
      <w:jc w:val="left"/>
      <w:tblInd w:w="108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45"/>
      <w:gridCol w:w="2952"/>
      <w:gridCol w:w="1800"/>
      <w:gridCol w:w="2160"/>
      <w:tblGridChange w:id="0">
        <w:tblGrid>
          <w:gridCol w:w="2145"/>
          <w:gridCol w:w="2952"/>
          <w:gridCol w:w="1800"/>
          <w:gridCol w:w="216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64770</wp:posOffset>
                </wp:positionH>
                <wp:positionV relativeFrom="paragraph">
                  <wp:posOffset>132715</wp:posOffset>
                </wp:positionV>
                <wp:extent cx="1108710" cy="86233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8710" cy="862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Departamento de Informática - ITBA</w:t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16"/>
              <w:tab w:val="center" w:pos="3222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Documento de Casos de Uso</w:t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Proyecto: 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 de Creación:</w:t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Ref.  Nº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DST – 05 – XXX</w:t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Sistema de ventas kwik</w:t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30/08/17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Autor: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Versión: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Pablo Radnic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1.0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A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