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E2E" w:rsidP="010CBC2A" w:rsidRDefault="095180B9" w14:paraId="16DED48F" w14:textId="3E80022F">
      <w:pPr>
        <w:pStyle w:val="Heading1"/>
        <w:jc w:val="center"/>
        <w:rPr>
          <w:rFonts w:eastAsia="ＭＳ 明朝" w:eastAsiaTheme="minorEastAsia"/>
          <w:color w:val="000000" w:themeColor="text1" w:themeTint="FF" w:themeShade="FF"/>
          <w:sz w:val="24"/>
          <w:szCs w:val="24"/>
        </w:rPr>
      </w:pPr>
      <w:r w:rsidR="3B627931">
        <w:rPr/>
        <w:t>Note de synthèse</w:t>
      </w:r>
    </w:p>
    <w:p w:rsidR="010CBC2A" w:rsidP="010CBC2A" w:rsidRDefault="010CBC2A" w14:paraId="098BA271" w14:textId="766CBF4E">
      <w:pPr>
        <w:pStyle w:val="Normal"/>
        <w:spacing w:after="120"/>
        <w:jc w:val="center"/>
        <w:rPr>
          <w:rFonts w:eastAsia="ＭＳ 明朝" w:eastAsiaTheme="minorEastAsia"/>
          <w:color w:val="000000" w:themeColor="text1" w:themeTint="FF" w:themeShade="FF"/>
          <w:sz w:val="24"/>
          <w:szCs w:val="24"/>
        </w:rPr>
      </w:pPr>
    </w:p>
    <w:p w:rsidR="00724E2E" w:rsidP="6F01FE2F" w:rsidRDefault="095180B9" w14:paraId="05E93BE7" w14:textId="318F0B17">
      <w:pPr>
        <w:spacing w:after="120"/>
        <w:rPr>
          <w:rFonts w:eastAsiaTheme="minorEastAsia"/>
          <w:color w:val="000000" w:themeColor="text1"/>
          <w:sz w:val="24"/>
          <w:szCs w:val="24"/>
        </w:rPr>
      </w:pPr>
      <w:r w:rsidRPr="6F01FE2F">
        <w:rPr>
          <w:rFonts w:eastAsiaTheme="minorEastAsia"/>
          <w:color w:val="000000" w:themeColor="text1"/>
          <w:sz w:val="24"/>
          <w:szCs w:val="24"/>
        </w:rPr>
        <w:t xml:space="preserve">La médiation qu’est-ce que c’est ? Grâce à l’intervention de médiateurs, elle permet de régler des conflits en changeant son approche du conflit en le transformant en opportunité pour améliorer les relations entre </w:t>
      </w:r>
      <w:r w:rsidRPr="6F01FE2F" w:rsidR="4DFEC072">
        <w:rPr>
          <w:rFonts w:eastAsiaTheme="minorEastAsia"/>
          <w:color w:val="000000" w:themeColor="text1"/>
          <w:sz w:val="24"/>
          <w:szCs w:val="24"/>
        </w:rPr>
        <w:t>les différentes participations</w:t>
      </w:r>
      <w:r w:rsidRPr="6F01FE2F">
        <w:rPr>
          <w:rFonts w:eastAsiaTheme="minorEastAsia"/>
          <w:color w:val="000000" w:themeColor="text1"/>
          <w:sz w:val="24"/>
          <w:szCs w:val="24"/>
        </w:rPr>
        <w:t xml:space="preserve"> avant de s’adresser à un juge. Dans certains cas, elle peut être demandée par un juge </w:t>
      </w:r>
      <w:r w:rsidRPr="6F01FE2F" w:rsidR="6043BEEB">
        <w:rPr>
          <w:rFonts w:eastAsiaTheme="minorEastAsia"/>
          <w:color w:val="000000" w:themeColor="text1"/>
          <w:sz w:val="24"/>
          <w:szCs w:val="24"/>
        </w:rPr>
        <w:t>s'il</w:t>
      </w:r>
      <w:r w:rsidRPr="6F01FE2F">
        <w:rPr>
          <w:rFonts w:eastAsiaTheme="minorEastAsia"/>
          <w:color w:val="000000" w:themeColor="text1"/>
          <w:sz w:val="24"/>
          <w:szCs w:val="24"/>
        </w:rPr>
        <w:t xml:space="preserve"> estime qu’une médiation serait plus adaptée. </w:t>
      </w:r>
      <w:r w:rsidRPr="6F01FE2F" w:rsidR="5A1530AB">
        <w:rPr>
          <w:rFonts w:eastAsiaTheme="minorEastAsia"/>
          <w:color w:val="000000" w:themeColor="text1"/>
          <w:sz w:val="24"/>
          <w:szCs w:val="24"/>
        </w:rPr>
        <w:t>Cet exposé</w:t>
      </w:r>
      <w:r w:rsidRPr="6F01FE2F">
        <w:rPr>
          <w:rFonts w:eastAsiaTheme="minorEastAsia"/>
          <w:color w:val="000000" w:themeColor="text1"/>
          <w:sz w:val="24"/>
          <w:szCs w:val="24"/>
        </w:rPr>
        <w:t xml:space="preserve"> va parler de l’utilité de la médiation puis de</w:t>
      </w:r>
      <w:r w:rsidRPr="6F01FE2F" w:rsidR="3AB10D2B">
        <w:rPr>
          <w:rFonts w:eastAsiaTheme="minorEastAsia"/>
          <w:color w:val="000000" w:themeColor="text1"/>
          <w:sz w:val="24"/>
          <w:szCs w:val="24"/>
        </w:rPr>
        <w:t>s différentes formes de médiations qui existent</w:t>
      </w:r>
      <w:r w:rsidRPr="6F01FE2F">
        <w:rPr>
          <w:rFonts w:eastAsiaTheme="minorEastAsia"/>
          <w:color w:val="000000" w:themeColor="text1"/>
          <w:sz w:val="24"/>
          <w:szCs w:val="24"/>
        </w:rPr>
        <w:t>.</w:t>
      </w:r>
    </w:p>
    <w:p w:rsidR="00724E2E" w:rsidP="6F01FE2F" w:rsidRDefault="00724E2E" w14:paraId="07287558" w14:textId="25342833">
      <w:pPr>
        <w:spacing w:after="120"/>
        <w:rPr>
          <w:rFonts w:eastAsiaTheme="minorEastAsia"/>
          <w:color w:val="000000" w:themeColor="text1"/>
          <w:sz w:val="24"/>
          <w:szCs w:val="24"/>
        </w:rPr>
      </w:pPr>
    </w:p>
    <w:p w:rsidR="00E1412C" w:rsidP="010CBC2A" w:rsidRDefault="095180B9" w14:paraId="293A6133" w14:textId="77777777">
      <w:pPr>
        <w:spacing w:after="0"/>
        <w:rPr>
          <w:rFonts w:eastAsia="ＭＳ 明朝" w:eastAsiaTheme="minorEastAsia"/>
          <w:color w:val="000000" w:themeColor="text1"/>
          <w:sz w:val="24"/>
          <w:szCs w:val="24"/>
        </w:rPr>
      </w:pPr>
      <w:r w:rsidRPr="010CBC2A" w:rsidR="3B627931">
        <w:rPr>
          <w:rFonts w:eastAsia="ＭＳ 明朝" w:eastAsiaTheme="minorEastAsia"/>
          <w:color w:val="000000" w:themeColor="text1"/>
          <w:sz w:val="24"/>
          <w:szCs w:val="24"/>
        </w:rPr>
        <w:t xml:space="preserve">Depuis 1999, la médiation c’est </w:t>
      </w:r>
      <w:r w:rsidRPr="010CBC2A" w:rsidR="7CB62767">
        <w:rPr>
          <w:rFonts w:eastAsia="ＭＳ 明朝" w:eastAsiaTheme="minorEastAsia"/>
          <w:color w:val="000000" w:themeColor="text1"/>
          <w:sz w:val="24"/>
          <w:szCs w:val="24"/>
        </w:rPr>
        <w:t>affirmé</w:t>
      </w:r>
      <w:r w:rsidRPr="010CBC2A" w:rsidR="3B627931">
        <w:rPr>
          <w:rFonts w:eastAsia="ＭＳ 明朝" w:eastAsiaTheme="minorEastAsia"/>
          <w:color w:val="000000" w:themeColor="text1"/>
          <w:sz w:val="24"/>
          <w:szCs w:val="24"/>
        </w:rPr>
        <w:t>. La médiation professionnelle est l’intervention d’un tiers pour aider des personnes à instaurer, entretenir ou restaurer une base de dialogue. Cette méthode est souvent utilisée lorsqu’il s’agit d’une situation à résoudre</w:t>
      </w:r>
      <w:r w:rsidRPr="010CBC2A" w:rsidR="00EB198A">
        <w:rPr>
          <w:rStyle w:val="FootnoteReference"/>
          <w:rFonts w:eastAsia="ＭＳ 明朝" w:eastAsiaTheme="minorEastAsia"/>
          <w:color w:val="000000" w:themeColor="text1"/>
          <w:sz w:val="24"/>
          <w:szCs w:val="24"/>
        </w:rPr>
        <w:footnoteReference w:id="1"/>
      </w:r>
      <w:r w:rsidRPr="010CBC2A" w:rsidR="3B627931">
        <w:rPr>
          <w:rFonts w:eastAsia="ＭＳ 明朝"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Pr="010CBC2A" w:rsidR="3B627931">
        <w:rPr>
          <w:rFonts w:eastAsia="ＭＳ 明朝" w:eastAsiaTheme="minorEastAsia"/>
          <w:color w:val="000000" w:themeColor="text1"/>
          <w:sz w:val="24"/>
          <w:szCs w:val="24"/>
        </w:rPr>
        <w:t xml:space="preserve">qui</w:t>
      </w:r>
      <w:proofErr w:type="gramEnd"/>
      <w:r w:rsidRPr="010CBC2A" w:rsidR="3B627931">
        <w:rPr>
          <w:rFonts w:eastAsia="ＭＳ 明朝" w:eastAsiaTheme="minorEastAsia"/>
          <w:color w:val="000000" w:themeColor="text1"/>
          <w:sz w:val="24"/>
          <w:szCs w:val="24"/>
        </w:rPr>
        <w:t xml:space="preserve"> ne nécessite pas forcément l’intervention d’un juge. La médiation a dans différents champs d’interventions et peut apporter une qualité relationnelle meilleure, comme dans la vie conjugale, sociale, au travail ou encore en politique.</w:t>
      </w:r>
    </w:p>
    <w:p w:rsidR="010CBC2A" w:rsidP="010CBC2A" w:rsidRDefault="010CBC2A" w14:paraId="03668BEF" w14:textId="6CE1BAA9">
      <w:pPr>
        <w:pStyle w:val="Normal"/>
        <w:spacing w:after="0"/>
        <w:rPr>
          <w:rFonts w:eastAsia="ＭＳ 明朝" w:eastAsiaTheme="minorEastAsia"/>
          <w:color w:val="000000" w:themeColor="text1" w:themeTint="FF" w:themeShade="FF"/>
          <w:sz w:val="24"/>
          <w:szCs w:val="24"/>
        </w:rPr>
      </w:pPr>
    </w:p>
    <w:p w:rsidR="4D59D785" w:rsidP="010CBC2A" w:rsidRDefault="4D59D785" w14:paraId="250139D6" w14:textId="13A6AD0E">
      <w:pPr>
        <w:pStyle w:val="Normal"/>
        <w:spacing w:after="0"/>
        <w:rPr>
          <w:rFonts w:eastAsia="ＭＳ 明朝" w:eastAsiaTheme="minorEastAsia"/>
          <w:color w:val="000000" w:themeColor="text1" w:themeTint="FF" w:themeShade="FF"/>
          <w:sz w:val="24"/>
          <w:szCs w:val="24"/>
        </w:rPr>
        <w:sectPr w:rsidR="00193F85">
          <w:pgSz w:w="11906" w:h="16838" w:orient="portrait"/>
          <w:pgMar w:top="720" w:right="720" w:bottom="720" w:left="720" w:header="720" w:footer="720" w:gutter="0"/>
          <w:cols w:space="720"/>
          <w:docGrid w:linePitch="360"/>
        </w:sectPr>
      </w:pPr>
      <w:r w:rsidRPr="010CBC2A" w:rsidR="4D59D785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La médiation judiciaire peut être privilégiée dans certains cas, car même le juge peut demander à passer par la médiation parce qu'il estime que l'affaire peut être résolue de manière plus simple, auquel cas le juge demande à passer par un médiateur, le juge comprenant qu'aucune aura accord il pourra aussi retirer la cause des médiateurs et juger normalement.</w:t>
      </w:r>
    </w:p>
    <w:p w:rsidR="00724E2E" w:rsidP="6F01FE2F" w:rsidRDefault="00724E2E" w14:paraId="5D674882" w14:textId="2608377D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480818055"/>
        <w:docPartObj>
          <w:docPartGallery w:val="Bibliographies"/>
          <w:docPartUnique/>
        </w:docPartObj>
      </w:sdtPr>
      <w:sdtContent>
        <w:p w:rsidR="00E1412C" w:rsidRDefault="00E1412C" w14:paraId="657BF6AF" w14:textId="1DDE17F8">
          <w:pPr>
            <w:pStyle w:val="Heading1"/>
          </w:pPr>
          <w:r>
            <w:t>Bibliographie</w:t>
          </w:r>
        </w:p>
        <w:sdt>
          <w:sdtPr>
            <w:id w:val="111145805"/>
            <w:bibliography/>
          </w:sdtPr>
          <w:sdtContent>
            <w:p w:rsidR="00E1412C" w:rsidP="00E1412C" w:rsidRDefault="00E1412C" w14:paraId="68C50B98" w14:textId="7777777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Kapral, C. (2021, Mai). Médiation et innovation. </w:t>
              </w:r>
              <w:r>
                <w:rPr>
                  <w:i/>
                  <w:iCs/>
                  <w:noProof/>
                </w:rPr>
                <w:t>Intermédiés</w:t>
              </w:r>
              <w:r>
                <w:rPr>
                  <w:noProof/>
                </w:rPr>
                <w:t>, pp. 20-21.</w:t>
              </w:r>
            </w:p>
            <w:p w:rsidR="00E1412C" w:rsidP="00E1412C" w:rsidRDefault="00E1412C" w14:paraId="5FB374B5" w14:textId="1A933E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24E2E" w:rsidP="6F01FE2F" w:rsidRDefault="00724E2E" w14:paraId="487D0947" w14:textId="04CE8C35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24E2E" w:rsidP="6F01FE2F" w:rsidRDefault="00724E2E" w14:paraId="0878B496" w14:textId="0648C097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24E2E" w:rsidP="6F01FE2F" w:rsidRDefault="00724E2E" w14:paraId="7A4041BD" w14:textId="49A51184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:rsidR="00724E2E" w:rsidP="6F01FE2F" w:rsidRDefault="00724E2E" w14:paraId="3BFEFB25" w14:textId="5CB8F033"/>
    <w:sectPr w:rsidR="00724E2E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5670" w:rsidP="00EB198A" w:rsidRDefault="00075670" w14:paraId="3342914D" w14:textId="77777777">
      <w:pPr>
        <w:spacing w:after="0" w:line="240" w:lineRule="auto"/>
      </w:pPr>
      <w:r>
        <w:separator/>
      </w:r>
    </w:p>
  </w:endnote>
  <w:endnote w:type="continuationSeparator" w:id="0">
    <w:p w:rsidR="00075670" w:rsidP="00EB198A" w:rsidRDefault="00075670" w14:paraId="229829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5670" w:rsidP="00EB198A" w:rsidRDefault="00075670" w14:paraId="49CF458F" w14:textId="77777777">
      <w:pPr>
        <w:spacing w:after="0" w:line="240" w:lineRule="auto"/>
      </w:pPr>
      <w:r>
        <w:separator/>
      </w:r>
    </w:p>
  </w:footnote>
  <w:footnote w:type="continuationSeparator" w:id="0">
    <w:p w:rsidR="00075670" w:rsidP="00EB198A" w:rsidRDefault="00075670" w14:paraId="03441EA2" w14:textId="77777777">
      <w:pPr>
        <w:spacing w:after="0" w:line="240" w:lineRule="auto"/>
      </w:pPr>
      <w:r>
        <w:continuationSeparator/>
      </w:r>
    </w:p>
  </w:footnote>
  <w:footnote w:id="1">
    <w:p w:rsidR="003C209B" w:rsidP="003C209B" w:rsidRDefault="00EB198A" w14:paraId="4D93568D" w14:textId="77777777">
      <w:pPr>
        <w:pStyle w:val="Bibliography"/>
        <w:ind w:left="720" w:hanging="720"/>
      </w:pPr>
      <w:r>
        <w:rPr>
          <w:rStyle w:val="FootnoteReference"/>
        </w:rPr>
        <w:footnoteRef/>
      </w:r>
      <w:r>
        <w:t xml:space="preserve"> </w:t>
      </w:r>
    </w:p>
    <w:sdt>
      <w:sdtPr>
        <w:id w:val="886368170"/>
        <w:bibliography/>
      </w:sdtPr>
      <w:sdtContent>
        <w:p w:rsidR="003C209B" w:rsidP="003C209B" w:rsidRDefault="003C209B" w14:paraId="60C38112" w14:textId="42262CD9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Kapral, C. (2021, Mai). Médiation et innovation. </w:t>
          </w:r>
          <w:r>
            <w:rPr>
              <w:i/>
              <w:iCs/>
              <w:noProof/>
            </w:rPr>
            <w:t>Intermédiés</w:t>
          </w:r>
          <w:r>
            <w:rPr>
              <w:noProof/>
            </w:rPr>
            <w:t>, pp. 20-21.</w:t>
          </w:r>
        </w:p>
        <w:p w:rsidR="003C209B" w:rsidP="003C209B" w:rsidRDefault="003C209B" w14:paraId="473B6AE0" w14:textId="77777777">
          <w:r>
            <w:rPr>
              <w:b/>
              <w:bCs/>
            </w:rPr>
            <w:fldChar w:fldCharType="end"/>
          </w:r>
        </w:p>
      </w:sdtContent>
    </w:sdt>
    <w:p w:rsidR="00EB198A" w:rsidRDefault="00EB198A" w14:paraId="4FFC02AA" w14:textId="4D7FFD5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CE3F78"/>
    <w:rsid w:val="00075670"/>
    <w:rsid w:val="00193F85"/>
    <w:rsid w:val="00297E56"/>
    <w:rsid w:val="003C209B"/>
    <w:rsid w:val="00612A2C"/>
    <w:rsid w:val="007075DA"/>
    <w:rsid w:val="00724E2E"/>
    <w:rsid w:val="00807B69"/>
    <w:rsid w:val="00B47178"/>
    <w:rsid w:val="00E1412C"/>
    <w:rsid w:val="00EB198A"/>
    <w:rsid w:val="010CBC2A"/>
    <w:rsid w:val="0661FE14"/>
    <w:rsid w:val="06902841"/>
    <w:rsid w:val="095180B9"/>
    <w:rsid w:val="0AA6892B"/>
    <w:rsid w:val="0AE3E85E"/>
    <w:rsid w:val="0C00C127"/>
    <w:rsid w:val="0DF58BE2"/>
    <w:rsid w:val="0E7A2B13"/>
    <w:rsid w:val="10FCA34D"/>
    <w:rsid w:val="12C92FD6"/>
    <w:rsid w:val="137FE865"/>
    <w:rsid w:val="16D6A5D1"/>
    <w:rsid w:val="1AE41BCC"/>
    <w:rsid w:val="1AE9226E"/>
    <w:rsid w:val="1BCE3F78"/>
    <w:rsid w:val="2129C36A"/>
    <w:rsid w:val="218E6E7B"/>
    <w:rsid w:val="2269F508"/>
    <w:rsid w:val="22A21766"/>
    <w:rsid w:val="232EEE8D"/>
    <w:rsid w:val="25373965"/>
    <w:rsid w:val="25E0DB65"/>
    <w:rsid w:val="2B1E8644"/>
    <w:rsid w:val="2B93AE2F"/>
    <w:rsid w:val="2CE063BB"/>
    <w:rsid w:val="2E5D4A43"/>
    <w:rsid w:val="34416EF9"/>
    <w:rsid w:val="35A1C988"/>
    <w:rsid w:val="36603CCC"/>
    <w:rsid w:val="36750E10"/>
    <w:rsid w:val="37338154"/>
    <w:rsid w:val="392551A5"/>
    <w:rsid w:val="39CCB7F1"/>
    <w:rsid w:val="3AB10D2B"/>
    <w:rsid w:val="3B627931"/>
    <w:rsid w:val="3C176400"/>
    <w:rsid w:val="3E3631D3"/>
    <w:rsid w:val="4128442E"/>
    <w:rsid w:val="42EA21A5"/>
    <w:rsid w:val="4708902F"/>
    <w:rsid w:val="49A4B30C"/>
    <w:rsid w:val="4D59D785"/>
    <w:rsid w:val="4DFEC072"/>
    <w:rsid w:val="4F88D7C2"/>
    <w:rsid w:val="503279C2"/>
    <w:rsid w:val="51A99BE1"/>
    <w:rsid w:val="51AF604A"/>
    <w:rsid w:val="58F3DF8F"/>
    <w:rsid w:val="59DF1D84"/>
    <w:rsid w:val="5A1530AB"/>
    <w:rsid w:val="5D7AD1DF"/>
    <w:rsid w:val="5D8FA323"/>
    <w:rsid w:val="6043BEEB"/>
    <w:rsid w:val="663C37AC"/>
    <w:rsid w:val="67E5E8E5"/>
    <w:rsid w:val="694AD600"/>
    <w:rsid w:val="6BDB6573"/>
    <w:rsid w:val="6F01FE2F"/>
    <w:rsid w:val="6FE8DB6E"/>
    <w:rsid w:val="707B8AB8"/>
    <w:rsid w:val="766502A6"/>
    <w:rsid w:val="799CA368"/>
    <w:rsid w:val="7A891595"/>
    <w:rsid w:val="7C256513"/>
    <w:rsid w:val="7C45F596"/>
    <w:rsid w:val="7CB62767"/>
    <w:rsid w:val="7F50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3F78"/>
  <w15:chartTrackingRefBased/>
  <w15:docId w15:val="{6D35357A-697E-40A6-A83F-A681899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1412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fr-FR"/>
    </w:rPr>
  </w:style>
  <w:style w:type="paragraph" w:styleId="Bibliography">
    <w:name w:val="Bibliography"/>
    <w:basedOn w:val="Normal"/>
    <w:next w:val="Normal"/>
    <w:uiPriority w:val="37"/>
    <w:unhideWhenUsed/>
    <w:rsid w:val="00E1412C"/>
  </w:style>
  <w:style w:type="paragraph" w:styleId="FootnoteText">
    <w:name w:val="footnote text"/>
    <w:basedOn w:val="Normal"/>
    <w:link w:val="FootnoteTextChar"/>
    <w:uiPriority w:val="99"/>
    <w:semiHidden/>
    <w:unhideWhenUsed/>
    <w:rsid w:val="00EB198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B1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1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b82a30e9e6364e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d006f-1afb-406f-a0cb-f1805e934f16}"/>
      </w:docPartPr>
      <w:docPartBody>
        <w:p w14:paraId="156EB9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Cél21</b:Tag>
    <b:SourceType>ArticleInAPeriodical</b:SourceType>
    <b:Guid>{15AA2411-5AFB-46F3-9FC8-FA5C18149087}</b:Guid>
    <b:Title>Médiation et innovation</b:Title>
    <b:Year>2021</b:Year>
    <b:Author>
      <b:Author>
        <b:NameList>
          <b:Person>
            <b:Last>Kapral</b:Last>
            <b:First>Céline</b:First>
          </b:Person>
        </b:NameList>
      </b:Author>
    </b:Author>
    <b:PeriodicalTitle>Intermédiés</b:PeriodicalTitle>
    <b:Month>Mai</b:Month>
    <b:Pages>20-21</b:Pages>
    <b:RefOrder>1</b:RefOrder>
  </b:Source>
</b:Sources>
</file>

<file path=customXml/itemProps1.xml><?xml version="1.0" encoding="utf-8"?>
<ds:datastoreItem xmlns:ds="http://schemas.openxmlformats.org/officeDocument/2006/customXml" ds:itemID="{9CD85DB7-2AA2-4AF2-8B1A-335B836752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GOMES Juan</dc:creator>
  <keywords/>
  <dc:description/>
  <lastModifiedBy>GOMES Juan</lastModifiedBy>
  <revision>10</revision>
  <dcterms:created xsi:type="dcterms:W3CDTF">2022-11-25T19:35:00.0000000Z</dcterms:created>
  <dcterms:modified xsi:type="dcterms:W3CDTF">2022-11-25T12:40:53.2349332Z</dcterms:modified>
</coreProperties>
</file>