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29" w:rsidRDefault="00347E29" w:rsidP="00347E29">
      <w:pPr>
        <w:pStyle w:val="NormalWeb"/>
      </w:pPr>
      <w:r>
        <w:t xml:space="preserve">En la Constitución Política de Colombia no hay un artículo específico que mencione directamente los </w:t>
      </w:r>
      <w:r>
        <w:rPr>
          <w:rStyle w:val="Textoennegrita"/>
        </w:rPr>
        <w:t>paneles solares</w:t>
      </w:r>
      <w:r>
        <w:t xml:space="preserve"> o la </w:t>
      </w:r>
      <w:r>
        <w:rPr>
          <w:rStyle w:val="Textoennegrita"/>
        </w:rPr>
        <w:t>energía renovable</w:t>
      </w:r>
      <w:r>
        <w:t xml:space="preserve"> con esos términos. Sin embargo, sí existen artículos que establecen principios generales sobre el </w:t>
      </w:r>
      <w:r>
        <w:rPr>
          <w:rStyle w:val="Textoennegrita"/>
        </w:rPr>
        <w:t>medio ambiente</w:t>
      </w:r>
      <w:r>
        <w:t xml:space="preserve">, </w:t>
      </w:r>
      <w:r>
        <w:rPr>
          <w:rStyle w:val="Textoennegrita"/>
        </w:rPr>
        <w:t>el desarrollo sostenible</w:t>
      </w:r>
      <w:r>
        <w:t xml:space="preserve"> y el </w:t>
      </w:r>
      <w:r>
        <w:rPr>
          <w:rStyle w:val="Textoennegrita"/>
        </w:rPr>
        <w:t>uso responsable de los recursos naturales</w:t>
      </w:r>
      <w:r>
        <w:t>, que sirven como base legal para el desarrollo de políticas relacionadas con energías renovables como la solar.</w: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Artículo 8 – Deber del Estado y de los ciudadanos: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"Es obligación del Estado y de las personas proteger las riquezas culturales y naturales de la Nación."</w:t>
      </w:r>
    </w:p>
    <w:p w:rsidR="00347E29" w:rsidRDefault="00347E29" w:rsidP="00347E29">
      <w:pPr>
        <w:pStyle w:val="Ttulo3"/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</w:pPr>
      <w:r w:rsidRPr="00E27CC0">
        <w:rPr>
          <w:rFonts w:ascii="Times New Roman" w:eastAsia="Times New Roman" w:hAnsi="Times New Roman" w:cs="Times New Roman"/>
          <w:lang w:eastAsia="es-CO"/>
        </w:rPr>
        <w:t>Esto incluye recursos como el sol, el viento, el agua, que pueden usarse para generar energía limpia.</w:t>
      </w:r>
      <w:r w:rsidRPr="00E27CC0"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  <w:t xml:space="preserve"> </w:t>
      </w:r>
    </w:p>
    <w:p w:rsidR="00347E29" w:rsidRPr="00E27CC0" w:rsidRDefault="00347E29" w:rsidP="00347E29">
      <w:pPr>
        <w:pStyle w:val="Ttulo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 xml:space="preserve"> Artículo 79 – Derecho a un ambiente sano: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"Todas las personas tienen derecho a gozar de un ambiente sano. La ley garantizará la participación de la comunidad en las decisiones que puedan afectarlo."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artículo respalda el impulso de tecnologías limpias como los paneles solares</w: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Artículo 80 – Desarrollo sostenible: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"El Estado planificará el manejo y aprovechamiento de los recursos naturales, para garantizar su desarrollo sostenible, su conservación, restauración o sustitución."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La energía solar es una herramienta clave para el desarrollo sostenible.</w:t>
      </w:r>
    </w:p>
    <w:p w:rsidR="00347E29" w:rsidRPr="00E27CC0" w:rsidRDefault="00347E29" w:rsidP="0034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Artículo 334 – Intervención del Estado en la economía: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"El Estado intervendrá por mandato de la ley en la explotación de los recursos naturales, en el uso del suelo, en la producción, distribución, utilización y consumo de los bienes..."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Esto permite al Estado regular y promover el uso de fuentes alternativas de energía.</w:t>
      </w:r>
    </w:p>
    <w:p w:rsidR="00347E29" w:rsidRPr="00E27CC0" w:rsidRDefault="00347E29" w:rsidP="0034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Además de la Constitución, existen leyes y decretos que </w:t>
      </w: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desarrollan estos principios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relación con la energía renovable, como:</w:t>
      </w:r>
    </w:p>
    <w:p w:rsidR="00347E29" w:rsidRPr="00E27CC0" w:rsidRDefault="00347E29" w:rsidP="0034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Ley 1715 de 2014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: Promueve el uso de fuentes no convencionales de energía, especialmente renovables, en el sistema energético nacional.</w:t>
      </w:r>
    </w:p>
    <w:p w:rsidR="00347E29" w:rsidRPr="00E27CC0" w:rsidRDefault="00347E29" w:rsidP="0034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Decreto 2143 de 2015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: Reglamenta los incentivos tributarios para proyectos de energías renovables.</w:t>
      </w:r>
    </w:p>
    <w:p w:rsidR="00965A47" w:rsidRDefault="00965A47">
      <w:bookmarkStart w:id="0" w:name="_GoBack"/>
      <w:bookmarkEnd w:id="0"/>
    </w:p>
    <w:sectPr w:rsidR="00965A47" w:rsidSect="00692C0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27857"/>
    <w:multiLevelType w:val="multilevel"/>
    <w:tmpl w:val="047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29"/>
    <w:rsid w:val="00347E29"/>
    <w:rsid w:val="00692C08"/>
    <w:rsid w:val="009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7DB0F4-38FE-4F25-A0F8-2F857FC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E29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347E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7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2025-05-28T16:20:00Z</dcterms:created>
  <dcterms:modified xsi:type="dcterms:W3CDTF">2025-05-28T16:20:00Z</dcterms:modified>
</cp:coreProperties>
</file>