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jc w:val="center"/>
        <w:spacing w:before="240" w:after="120"/>
      </w:pPr>
      <w:r>
        <w:rPr>
          <w:b/>
          <w:color w:val="1A237E"/>
          <w:sz w:val="52"/>
        </w:rPr>
        <w:t xml:space="preserve">Canal Ético de Denuncias</w:t>
      </w:r>
    </w:p>
    <w:p>
      <w:pPr>
        <w:jc w:val="center"/>
        <w:spacing w:after="240"/>
      </w:pPr>
      <w:r>
        <w:rPr>
          <w:b/>
          <w:color w:val="F57C00"/>
          <w:sz w:val="30"/>
        </w:rPr>
        <w:t xml:space="preserve">Documento de Entrega y Descripción General</w:t>
      </w:r>
    </w:p>
    <w:p>
      <w:pPr>
        <w:jc w:val="both"/>
        <w:spacing w:after="120"/>
      </w:pPr>
      <w:r>
        <w:t xml:space="preserve">ARH Consultores — Sistema web de denuncias con panel administrativo. Documento confidencial © 2026.</w:t>
      </w:r>
    </w:p>
    <w:p>
      <w:r>
        <w:br w:type="page"/>
      </w:r>
    </w:p>
    <w:p>
      <w:pPr>
        <w:pStyle w:val="Heading1"/>
        <w:spacing w:before="360" w:after="120"/>
        <w:pBdr>
          <w:bottom w:val="single" w:sz="18" w:space="4" w:color="F57C00"/>
        </w:pBdr>
      </w:pPr>
      <w:r>
        <w:rPr>
          <w:b/>
          <w:color w:val="1A237E"/>
          <w:sz w:val="36"/>
        </w:rPr>
        <w:t xml:space="preserve">Descripción general del sistema</w:t>
      </w:r>
    </w:p>
    <w:p>
      <w:pPr>
        <w:jc w:val="both"/>
        <w:spacing w:after="120"/>
      </w:pPr>
      <w:r>
        <w:t xml:space="preserve">El Canal Ético de Denuncias es una aplicación web integral que permite a cualquier persona reportar de forma segura y confidencial conductas irregulares dentro de la organización, así como dar seguimiento al estado de su reporte mediante un folio único. El sistema incluye un panel de administración para que el Comité de Ética gestione las denuncias y administre el contenido del sitio.</w:t>
      </w:r>
    </w:p>
    <w:p>
      <w:pPr>
        <w:pStyle w:val="Heading2"/>
        <w:spacing w:before="240" w:after="80"/>
      </w:pPr>
      <w:r>
        <w:rPr>
          <w:b/>
          <w:color w:val="1A237E"/>
          <w:sz w:val="28"/>
        </w:rPr>
        <w:t xml:space="preserve">Componentes principales</w:t>
      </w:r>
    </w:p>
    <w:tbl>
      <w:tblPr>
        <w:tblStyle w:val="TableGrid"/>
        <w:tblW w:w="0" w:type="auto"/>
        <w:tblBorders>
          <w:top w:val="single" w:sz="4" w:color="E2E8F0"/>
          <w:bottom w:val="single" w:sz="4" w:color="E2E8F0"/>
          <w:left w:val="single" w:sz="4" w:color="E2E8F0"/>
          <w:right w:val="single" w:sz="4" w:color="E2E8F0"/>
          <w:insideH w:val="single" w:sz="4" w:color="E2E8F0"/>
          <w:insideV w:val="single" w:sz="4" w:color="E2E8F0"/>
        </w:tblBorders>
      </w:tblPr>
      <w:tblGrid>
        <w:gridCol w:w="2600"/>
        <w:gridCol w:w="4200"/>
        <w:gridCol w:w="2000"/>
      </w:tblGrid>
      <w:tr>
        <w:tc>
          <w:tcPr>
            <w:tcW w:w="2600" w:type="dxa"/>
            <w:shd w:val="clear" w:fill="1A237E"/>
            <w:tcMar>
              <w:top w:w="60" w:type="dxa"/>
              <w:bottom w:w="60" w:type="dxa"/>
              <w:left w:w="100" w:type="dxa"/>
              <w:right w:w="100" w:type="dxa"/>
            </w:tcMar>
          </w:tcPr>
          <w:p>
            <w:pPr>
              <w:spacing w:after="0"/>
            </w:pPr>
            <w:r>
              <w:rPr>
                <w:b/>
                <w:color w:val="FFFFFF"/>
              </w:rPr>
              <w:t xml:space="preserve">Módulo</w:t>
            </w:r>
          </w:p>
        </w:tc>
        <w:tc>
          <w:tcPr>
            <w:tcW w:w="4200" w:type="dxa"/>
            <w:shd w:val="clear" w:fill="1A237E"/>
            <w:tcMar>
              <w:top w:w="60" w:type="dxa"/>
              <w:bottom w:w="60" w:type="dxa"/>
              <w:left w:w="100" w:type="dxa"/>
              <w:right w:w="100" w:type="dxa"/>
            </w:tcMar>
          </w:tcPr>
          <w:p>
            <w:pPr>
              <w:spacing w:after="0"/>
            </w:pPr>
            <w:r>
              <w:rPr>
                <w:b/>
                <w:color w:val="FFFFFF"/>
              </w:rPr>
              <w:t xml:space="preserve">Función</w:t>
            </w:r>
          </w:p>
        </w:tc>
        <w:tc>
          <w:tcPr>
            <w:tcW w:w="2000" w:type="dxa"/>
            <w:shd w:val="clear" w:fill="1A237E"/>
            <w:tcMar>
              <w:top w:w="60" w:type="dxa"/>
              <w:bottom w:w="60" w:type="dxa"/>
              <w:left w:w="100" w:type="dxa"/>
              <w:right w:w="100" w:type="dxa"/>
            </w:tcMar>
          </w:tcPr>
          <w:p>
            <w:pPr>
              <w:spacing w:after="0"/>
            </w:pPr>
            <w:r>
              <w:rPr>
                <w:b/>
                <w:color w:val="FFFFFF"/>
              </w:rPr>
              <w:t xml:space="preserve">Usuario</w:t>
            </w:r>
          </w:p>
        </w:tc>
      </w:tr>
      <w:tr>
        <w:tc>
          <w:tcPr>
            <w:tcW w:w="2600" w:type="dxa"/>
            <w:tcMar>
              <w:top w:w="60" w:type="dxa"/>
              <w:bottom w:w="60" w:type="dxa"/>
              <w:left w:w="100" w:type="dxa"/>
              <w:right w:w="100" w:type="dxa"/>
            </w:tcMar>
          </w:tcPr>
          <w:p>
            <w:pPr>
              <w:spacing w:after="0"/>
            </w:pPr>
            <w:r>
              <w:t xml:space="preserve">Formulario de denuncia (Wizard)</w:t>
            </w:r>
          </w:p>
        </w:tc>
        <w:tc>
          <w:tcPr>
            <w:tcW w:w="4200" w:type="dxa"/>
            <w:tcMar>
              <w:top w:w="60" w:type="dxa"/>
              <w:bottom w:w="60" w:type="dxa"/>
              <w:left w:w="100" w:type="dxa"/>
              <w:right w:w="100" w:type="dxa"/>
            </w:tcMar>
          </w:tcPr>
          <w:p>
            <w:pPr>
              <w:spacing w:after="0"/>
            </w:pPr>
            <w:r>
              <w:t xml:space="preserve">Registro guiado en 6 pasos, anónimo o identificado.</w:t>
            </w:r>
          </w:p>
        </w:tc>
        <w:tc>
          <w:tcPr>
            <w:tcW w:w="2000" w:type="dxa"/>
            <w:tcMar>
              <w:top w:w="60" w:type="dxa"/>
              <w:bottom w:w="60" w:type="dxa"/>
              <w:left w:w="100" w:type="dxa"/>
              <w:right w:w="100" w:type="dxa"/>
            </w:tcMar>
          </w:tcPr>
          <w:p>
            <w:pPr>
              <w:spacing w:after="0"/>
            </w:pPr>
            <w:r>
              <w:t xml:space="preserve">Denunciante</w:t>
            </w:r>
          </w:p>
        </w:tc>
      </w:tr>
      <w:tr>
        <w:tc>
          <w:tcPr>
            <w:tcW w:w="2600" w:type="dxa"/>
            <w:tcMar>
              <w:top w:w="60" w:type="dxa"/>
              <w:bottom w:w="60" w:type="dxa"/>
              <w:left w:w="100" w:type="dxa"/>
              <w:right w:w="100" w:type="dxa"/>
            </w:tcMar>
          </w:tcPr>
          <w:p>
            <w:pPr>
              <w:spacing w:after="0"/>
            </w:pPr>
            <w:r>
              <w:t xml:space="preserve">Consulta de folio (Tracking)</w:t>
            </w:r>
          </w:p>
        </w:tc>
        <w:tc>
          <w:tcPr>
            <w:tcW w:w="4200" w:type="dxa"/>
            <w:tcMar>
              <w:top w:w="60" w:type="dxa"/>
              <w:bottom w:w="60" w:type="dxa"/>
              <w:left w:w="100" w:type="dxa"/>
              <w:right w:w="100" w:type="dxa"/>
            </w:tcMar>
          </w:tcPr>
          <w:p>
            <w:pPr>
              <w:spacing w:after="0"/>
            </w:pPr>
            <w:r>
              <w:t xml:space="preserve">Consulta del estatus de una denuncia por folio.</w:t>
            </w:r>
          </w:p>
        </w:tc>
        <w:tc>
          <w:tcPr>
            <w:tcW w:w="2000" w:type="dxa"/>
            <w:tcMar>
              <w:top w:w="60" w:type="dxa"/>
              <w:bottom w:w="60" w:type="dxa"/>
              <w:left w:w="100" w:type="dxa"/>
              <w:right w:w="100" w:type="dxa"/>
            </w:tcMar>
          </w:tcPr>
          <w:p>
            <w:pPr>
              <w:spacing w:after="0"/>
            </w:pPr>
            <w:r>
              <w:t xml:space="preserve">Denunciante</w:t>
            </w:r>
          </w:p>
        </w:tc>
      </w:tr>
      <w:tr>
        <w:tc>
          <w:tcPr>
            <w:tcW w:w="2600" w:type="dxa"/>
            <w:tcMar>
              <w:top w:w="60" w:type="dxa"/>
              <w:bottom w:w="60" w:type="dxa"/>
              <w:left w:w="100" w:type="dxa"/>
              <w:right w:w="100" w:type="dxa"/>
            </w:tcMar>
          </w:tcPr>
          <w:p>
            <w:pPr>
              <w:spacing w:after="0"/>
            </w:pPr>
            <w:r>
              <w:t xml:space="preserve">Panel de Folios</w:t>
            </w:r>
          </w:p>
        </w:tc>
        <w:tc>
          <w:tcPr>
            <w:tcW w:w="4200" w:type="dxa"/>
            <w:tcMar>
              <w:top w:w="60" w:type="dxa"/>
              <w:bottom w:w="60" w:type="dxa"/>
              <w:left w:w="100" w:type="dxa"/>
              <w:right w:w="100" w:type="dxa"/>
            </w:tcMar>
          </w:tcPr>
          <w:p>
            <w:pPr>
              <w:spacing w:after="0"/>
            </w:pPr>
            <w:r>
              <w:t xml:space="preserve">Gestión, búsqueda, filtrado y actualización.</w:t>
            </w:r>
          </w:p>
        </w:tc>
        <w:tc>
          <w:tcPr>
            <w:tcW w:w="2000" w:type="dxa"/>
            <w:tcMar>
              <w:top w:w="60" w:type="dxa"/>
              <w:bottom w:w="60" w:type="dxa"/>
              <w:left w:w="100" w:type="dxa"/>
              <w:right w:w="100" w:type="dxa"/>
            </w:tcMar>
          </w:tcPr>
          <w:p>
            <w:pPr>
              <w:spacing w:after="0"/>
            </w:pPr>
            <w:r>
              <w:t xml:space="preserve">Administrador</w:t>
            </w:r>
          </w:p>
        </w:tc>
      </w:tr>
      <w:tr>
        <w:tc>
          <w:tcPr>
            <w:tcW w:w="2600" w:type="dxa"/>
            <w:tcMar>
              <w:top w:w="60" w:type="dxa"/>
              <w:bottom w:w="60" w:type="dxa"/>
              <w:left w:w="100" w:type="dxa"/>
              <w:right w:w="100" w:type="dxa"/>
            </w:tcMar>
          </w:tcPr>
          <w:p>
            <w:pPr>
              <w:spacing w:after="0"/>
            </w:pPr>
            <w:r>
              <w:t xml:space="preserve">Gestión de Contenido (CMS)</w:t>
            </w:r>
          </w:p>
        </w:tc>
        <w:tc>
          <w:tcPr>
            <w:tcW w:w="4200" w:type="dxa"/>
            <w:tcMar>
              <w:top w:w="60" w:type="dxa"/>
              <w:bottom w:w="60" w:type="dxa"/>
              <w:left w:w="100" w:type="dxa"/>
              <w:right w:w="100" w:type="dxa"/>
            </w:tcMar>
          </w:tcPr>
          <w:p>
            <w:pPr>
              <w:spacing w:after="0"/>
            </w:pPr>
            <w:r>
              <w:t xml:space="preserve">Edición de textos del sitio sin código.</w:t>
            </w:r>
          </w:p>
        </w:tc>
        <w:tc>
          <w:tcPr>
            <w:tcW w:w="2000" w:type="dxa"/>
            <w:tcMar>
              <w:top w:w="60" w:type="dxa"/>
              <w:bottom w:w="60" w:type="dxa"/>
              <w:left w:w="100" w:type="dxa"/>
              <w:right w:w="100" w:type="dxa"/>
            </w:tcMar>
          </w:tcPr>
          <w:p>
            <w:pPr>
              <w:spacing w:after="0"/>
            </w:pPr>
            <w:r>
              <w:t xml:space="preserve">Administrador</w:t>
            </w:r>
          </w:p>
        </w:tc>
      </w:tr>
      <w:tr>
        <w:tc>
          <w:tcPr>
            <w:tcW w:w="2600" w:type="dxa"/>
            <w:tcMar>
              <w:top w:w="60" w:type="dxa"/>
              <w:bottom w:w="60" w:type="dxa"/>
              <w:left w:w="100" w:type="dxa"/>
              <w:right w:w="100" w:type="dxa"/>
            </w:tcMar>
          </w:tcPr>
          <w:p>
            <w:pPr>
              <w:spacing w:after="0"/>
            </w:pPr>
            <w:r>
              <w:t xml:space="preserve">Notificaciones por correo</w:t>
            </w:r>
          </w:p>
        </w:tc>
        <w:tc>
          <w:tcPr>
            <w:tcW w:w="4200" w:type="dxa"/>
            <w:tcMar>
              <w:top w:w="60" w:type="dxa"/>
              <w:bottom w:w="60" w:type="dxa"/>
              <w:left w:w="100" w:type="dxa"/>
              <w:right w:w="100" w:type="dxa"/>
            </w:tcMar>
          </w:tcPr>
          <w:p>
            <w:pPr>
              <w:spacing w:after="0"/>
            </w:pPr>
            <w:r>
              <w:t xml:space="preserve">Envío automático al comité y al denunciante.</w:t>
            </w:r>
          </w:p>
        </w:tc>
        <w:tc>
          <w:tcPr>
            <w:tcW w:w="2000" w:type="dxa"/>
            <w:tcMar>
              <w:top w:w="60" w:type="dxa"/>
              <w:bottom w:w="60" w:type="dxa"/>
              <w:left w:w="100" w:type="dxa"/>
              <w:right w:w="100" w:type="dxa"/>
            </w:tcMar>
          </w:tcPr>
          <w:p>
            <w:pPr>
              <w:spacing w:after="0"/>
            </w:pPr>
            <w:r>
              <w:t xml:space="preserve">Sistema</w:t>
            </w:r>
          </w:p>
        </w:tc>
      </w:tr>
    </w:tbl>
    <w:p>
      <w:pPr>
        <w:spacing w:after="120"/>
      </w:pPr>
    </w:p>
    <w:p>
      <w:pPr>
        <w:pStyle w:val="Heading2"/>
        <w:spacing w:before="240" w:after="80"/>
      </w:pPr>
      <w:r>
        <w:rPr>
          <w:b/>
          <w:color w:val="1A237E"/>
          <w:sz w:val="28"/>
        </w:rPr>
        <w:t xml:space="preserve">Características destacadas</w:t>
      </w:r>
    </w:p>
    <w:p>
      <w:pPr>
        <w:numPr>
          <w:ilvl w:val="0"/>
          <w:numId w:val="1"/>
        </w:numPr>
        <w:spacing w:after="40"/>
      </w:pPr>
      <w:r>
        <w:t xml:space="preserve">Disponible 24/7 desde computadora, tablet o teléfono (diseño responsivo).</w:t>
      </w:r>
    </w:p>
    <w:p>
      <w:pPr>
        <w:numPr>
          <w:ilvl w:val="0"/>
          <w:numId w:val="1"/>
        </w:numPr>
        <w:spacing w:after="40"/>
      </w:pPr>
      <w:r>
        <w:t xml:space="preserve">Modalidad anónima o identificada.</w:t>
      </w:r>
    </w:p>
    <w:p>
      <w:pPr>
        <w:numPr>
          <w:ilvl w:val="0"/>
          <w:numId w:val="1"/>
        </w:numPr>
        <w:spacing w:after="40"/>
      </w:pPr>
      <w:r>
        <w:t xml:space="preserve">Generación automática de folio de seguimiento y comprobante PDF.</w:t>
      </w:r>
    </w:p>
    <w:p>
      <w:pPr>
        <w:numPr>
          <w:ilvl w:val="0"/>
          <w:numId w:val="1"/>
        </w:numPr>
        <w:spacing w:after="40"/>
      </w:pPr>
      <w:r>
        <w:t xml:space="preserve">Panel de administración tipo CMS (similar a WordPress).</w:t>
      </w:r>
    </w:p>
    <w:p>
      <w:pPr>
        <w:numPr>
          <w:ilvl w:val="0"/>
          <w:numId w:val="1"/>
        </w:numPr>
        <w:spacing w:after="40"/>
      </w:pPr>
      <w:r>
        <w:t xml:space="preserve">Cinco estados: Recibida, En revisión, En investigación, Resuelta, Desestimada.</w:t>
      </w:r>
    </w:p>
    <w:p>
      <w:pPr>
        <w:numPr>
          <w:ilvl w:val="0"/>
          <w:numId w:val="1"/>
        </w:numPr>
        <w:spacing w:after="40"/>
      </w:pPr>
      <w:r>
        <w:t xml:space="preserve">Funciones de accesibilidad: lector de voz, alto contraste y atajos de teclado.</w:t>
      </w:r>
    </w:p>
    <w:p>
      <w:pPr>
        <w:numPr>
          <w:ilvl w:val="0"/>
          <w:numId w:val="1"/>
        </w:numPr>
        <w:spacing w:after="40"/>
      </w:pPr>
      <w:r>
        <w:t xml:space="preserve">Notificaciones automáticas por correo electrónico.</w:t>
      </w:r>
    </w:p>
    <w:p>
      <w:pPr>
        <w:numPr>
          <w:ilvl w:val="0"/>
          <w:numId w:val="1"/>
        </w:numPr>
        <w:spacing w:after="40"/>
      </w:pPr>
      <w:r>
        <w:t xml:space="preserve">Almacenamiento seguro en la nube (Supabase) con cifrado de contraseñas.</w:t>
      </w:r>
    </w:p>
    <w:p>
      <w:pPr>
        <w:pStyle w:val="Heading1"/>
        <w:spacing w:before="360" w:after="120"/>
        <w:pBdr>
          <w:bottom w:val="single" w:sz="18" w:space="4" w:color="F57C00"/>
        </w:pBdr>
      </w:pPr>
      <w:r>
        <w:rPr>
          <w:b/>
          <w:color w:val="1A237E"/>
          <w:sz w:val="36"/>
        </w:rPr>
        <w:t xml:space="preserve">Documentación entregada</w:t>
      </w:r>
    </w:p>
    <w:tbl>
      <w:tblPr>
        <w:tblStyle w:val="TableGrid"/>
        <w:tblW w:w="0" w:type="auto"/>
        <w:tblBorders>
          <w:top w:val="single" w:sz="4" w:color="E2E8F0"/>
          <w:bottom w:val="single" w:sz="4" w:color="E2E8F0"/>
          <w:left w:val="single" w:sz="4" w:color="E2E8F0"/>
          <w:right w:val="single" w:sz="4" w:color="E2E8F0"/>
          <w:insideH w:val="single" w:sz="4" w:color="E2E8F0"/>
          <w:insideV w:val="single" w:sz="4" w:color="E2E8F0"/>
        </w:tblBorders>
      </w:tblPr>
      <w:tblGrid>
        <w:gridCol w:w="600"/>
        <w:gridCol w:w="5200"/>
        <w:gridCol w:w="3000"/>
      </w:tblGrid>
      <w:tr>
        <w:tc>
          <w:tcPr>
            <w:tcW w:w="600" w:type="dxa"/>
            <w:shd w:val="clear" w:fill="1A237E"/>
            <w:tcMar>
              <w:top w:w="60" w:type="dxa"/>
              <w:bottom w:w="60" w:type="dxa"/>
              <w:left w:w="100" w:type="dxa"/>
              <w:right w:w="100" w:type="dxa"/>
            </w:tcMar>
          </w:tcPr>
          <w:p>
            <w:pPr>
              <w:spacing w:after="0"/>
            </w:pPr>
            <w:r>
              <w:rPr>
                <w:b/>
                <w:color w:val="FFFFFF"/>
              </w:rPr>
              <w:t xml:space="preserve">#</w:t>
            </w:r>
          </w:p>
        </w:tc>
        <w:tc>
          <w:tcPr>
            <w:tcW w:w="5200" w:type="dxa"/>
            <w:shd w:val="clear" w:fill="1A237E"/>
            <w:tcMar>
              <w:top w:w="60" w:type="dxa"/>
              <w:bottom w:w="60" w:type="dxa"/>
              <w:left w:w="100" w:type="dxa"/>
              <w:right w:w="100" w:type="dxa"/>
            </w:tcMar>
          </w:tcPr>
          <w:p>
            <w:pPr>
              <w:spacing w:after="0"/>
            </w:pPr>
            <w:r>
              <w:rPr>
                <w:b/>
                <w:color w:val="FFFFFF"/>
              </w:rPr>
              <w:t xml:space="preserve">Documento</w:t>
            </w:r>
          </w:p>
        </w:tc>
        <w:tc>
          <w:tcPr>
            <w:tcW w:w="3000" w:type="dxa"/>
            <w:shd w:val="clear" w:fill="1A237E"/>
            <w:tcMar>
              <w:top w:w="60" w:type="dxa"/>
              <w:bottom w:w="60" w:type="dxa"/>
              <w:left w:w="100" w:type="dxa"/>
              <w:right w:w="100" w:type="dxa"/>
            </w:tcMar>
          </w:tcPr>
          <w:p>
            <w:pPr>
              <w:spacing w:after="0"/>
            </w:pPr>
            <w:r>
              <w:rPr>
                <w:b/>
                <w:color w:val="FFFFFF"/>
              </w:rPr>
              <w:t xml:space="preserve">Dirigido a</w:t>
            </w:r>
          </w:p>
        </w:tc>
      </w:tr>
      <w:tr>
        <w:tc>
          <w:tcPr>
            <w:tcW w:w="600" w:type="dxa"/>
            <w:tcMar>
              <w:top w:w="60" w:type="dxa"/>
              <w:bottom w:w="60" w:type="dxa"/>
              <w:left w:w="100" w:type="dxa"/>
              <w:right w:w="100" w:type="dxa"/>
            </w:tcMar>
          </w:tcPr>
          <w:p>
            <w:pPr>
              <w:spacing w:after="0"/>
            </w:pPr>
            <w:r>
              <w:t xml:space="preserve">1</w:t>
            </w:r>
          </w:p>
        </w:tc>
        <w:tc>
          <w:tcPr>
            <w:tcW w:w="5200" w:type="dxa"/>
            <w:tcMar>
              <w:top w:w="60" w:type="dxa"/>
              <w:bottom w:w="60" w:type="dxa"/>
              <w:left w:w="100" w:type="dxa"/>
              <w:right w:w="100" w:type="dxa"/>
            </w:tcMar>
          </w:tcPr>
          <w:p>
            <w:pPr>
              <w:spacing w:after="0"/>
            </w:pPr>
            <w:r>
              <w:t xml:space="preserve">Manual del Usuario (Denunciante)</w:t>
            </w:r>
          </w:p>
        </w:tc>
        <w:tc>
          <w:tcPr>
            <w:tcW w:w="3000" w:type="dxa"/>
            <w:tcMar>
              <w:top w:w="60" w:type="dxa"/>
              <w:bottom w:w="60" w:type="dxa"/>
              <w:left w:w="100" w:type="dxa"/>
              <w:right w:w="100" w:type="dxa"/>
            </w:tcMar>
          </w:tcPr>
          <w:p>
            <w:pPr>
              <w:spacing w:after="0"/>
            </w:pPr>
            <w:r>
              <w:t xml:space="preserve">Público general</w:t>
            </w:r>
          </w:p>
        </w:tc>
      </w:tr>
      <w:tr>
        <w:tc>
          <w:tcPr>
            <w:tcW w:w="600" w:type="dxa"/>
            <w:tcMar>
              <w:top w:w="60" w:type="dxa"/>
              <w:bottom w:w="60" w:type="dxa"/>
              <w:left w:w="100" w:type="dxa"/>
              <w:right w:w="100" w:type="dxa"/>
            </w:tcMar>
          </w:tcPr>
          <w:p>
            <w:pPr>
              <w:spacing w:after="0"/>
            </w:pPr>
            <w:r>
              <w:t xml:space="preserve">2</w:t>
            </w:r>
          </w:p>
        </w:tc>
        <w:tc>
          <w:tcPr>
            <w:tcW w:w="5200" w:type="dxa"/>
            <w:tcMar>
              <w:top w:w="60" w:type="dxa"/>
              <w:bottom w:w="60" w:type="dxa"/>
              <w:left w:w="100" w:type="dxa"/>
              <w:right w:w="100" w:type="dxa"/>
            </w:tcMar>
          </w:tcPr>
          <w:p>
            <w:pPr>
              <w:spacing w:after="0"/>
            </w:pPr>
            <w:r>
              <w:t xml:space="preserve">Manual del Administrador</w:t>
            </w:r>
          </w:p>
        </w:tc>
        <w:tc>
          <w:tcPr>
            <w:tcW w:w="3000" w:type="dxa"/>
            <w:tcMar>
              <w:top w:w="60" w:type="dxa"/>
              <w:bottom w:w="60" w:type="dxa"/>
              <w:left w:w="100" w:type="dxa"/>
              <w:right w:w="100" w:type="dxa"/>
            </w:tcMar>
          </w:tcPr>
          <w:p>
            <w:pPr>
              <w:spacing w:after="0"/>
            </w:pPr>
            <w:r>
              <w:t xml:space="preserve">Comité de Ética</w:t>
            </w:r>
          </w:p>
        </w:tc>
      </w:tr>
      <w:tr>
        <w:tc>
          <w:tcPr>
            <w:tcW w:w="600" w:type="dxa"/>
            <w:tcMar>
              <w:top w:w="60" w:type="dxa"/>
              <w:bottom w:w="60" w:type="dxa"/>
              <w:left w:w="100" w:type="dxa"/>
              <w:right w:w="100" w:type="dxa"/>
            </w:tcMar>
          </w:tcPr>
          <w:p>
            <w:pPr>
              <w:spacing w:after="0"/>
            </w:pPr>
            <w:r>
              <w:t xml:space="preserve">3</w:t>
            </w:r>
          </w:p>
        </w:tc>
        <w:tc>
          <w:tcPr>
            <w:tcW w:w="5200" w:type="dxa"/>
            <w:tcMar>
              <w:top w:w="60" w:type="dxa"/>
              <w:bottom w:w="60" w:type="dxa"/>
              <w:left w:w="100" w:type="dxa"/>
              <w:right w:w="100" w:type="dxa"/>
            </w:tcMar>
          </w:tcPr>
          <w:p>
            <w:pPr>
              <w:spacing w:after="0"/>
            </w:pPr>
            <w:r>
              <w:t xml:space="preserve">Manual Técnico e Instalación</w:t>
            </w:r>
          </w:p>
        </w:tc>
        <w:tc>
          <w:tcPr>
            <w:tcW w:w="3000" w:type="dxa"/>
            <w:tcMar>
              <w:top w:w="60" w:type="dxa"/>
              <w:bottom w:w="60" w:type="dxa"/>
              <w:left w:w="100" w:type="dxa"/>
              <w:right w:w="100" w:type="dxa"/>
            </w:tcMar>
          </w:tcPr>
          <w:p>
            <w:pPr>
              <w:spacing w:after="0"/>
            </w:pPr>
            <w:r>
              <w:t xml:space="preserve">Equipo de TI</w:t>
            </w:r>
          </w:p>
        </w:tc>
      </w:tr>
    </w:tbl>
    <w:p>
      <w:pPr>
        <w:spacing w:after="120"/>
      </w:pPr>
    </w:p>
    <w:p>
      <w:pPr>
        <w:pStyle w:val="Heading1"/>
        <w:spacing w:before="360" w:after="120"/>
        <w:pBdr>
          <w:bottom w:val="single" w:sz="18" w:space="4" w:color="F57C00"/>
        </w:pBdr>
      </w:pPr>
      <w:r>
        <w:rPr>
          <w:b/>
          <w:color w:val="1A237E"/>
          <w:sz w:val="36"/>
        </w:rPr>
        <w:t xml:space="preserve">Cómo empezar</w:t>
      </w:r>
    </w:p>
    <w:p>
      <w:pPr>
        <w:pBdr>
          <w:left w:val="single" w:sz="24" w:space="6" w:color="C7D2FE"/>
        </w:pBdr>
        <w:shd w:val="clear" w:fill="EEF2FF"/>
        <w:spacing w:before="120" w:after="120"/>
        <w:ind w:left="120" w:right="120"/>
      </w:pPr>
      <w:r>
        <w:t xml:space="preserve">1. Denunciantes: lean el Manual del Usuario para presentar y dar seguimiento a una denuncia.</w:t>
      </w:r>
    </w:p>
    <w:p>
      <w:pPr>
        <w:pBdr>
          <w:left w:val="single" w:sz="24" w:space="6" w:color="C7D2FE"/>
        </w:pBdr>
        <w:shd w:val="clear" w:fill="EEF2FF"/>
        <w:spacing w:before="120" w:after="120"/>
        <w:ind w:left="120" w:right="120"/>
      </w:pPr>
      <w:r>
        <w:t xml:space="preserve">2. Comité de Ética: lean el Manual del Administrador. Lo primero es acceder a /admin/login y cambiar la contraseña por defecto.</w:t>
      </w:r>
    </w:p>
    <w:p>
      <w:pPr>
        <w:pBdr>
          <w:left w:val="single" w:sz="24" w:space="6" w:color="C7D2FE"/>
        </w:pBdr>
        <w:shd w:val="clear" w:fill="EEF2FF"/>
        <w:spacing w:before="120" w:after="120"/>
        <w:ind w:left="120" w:right="120"/>
      </w:pPr>
      <w:r>
        <w:t xml:space="preserve">3. Equipo técnico: consulten el Manual Técnico para instalación, Supabase y despliegue.</w:t>
      </w:r>
    </w:p>
    <w:p>
      <w:pPr>
        <w:pBdr>
          <w:left w:val="single" w:sz="24" w:space="6" w:color="EF4444"/>
        </w:pBdr>
        <w:shd w:val="clear" w:fill="FEF2F2"/>
        <w:spacing w:before="120" w:after="120"/>
        <w:ind w:left="120" w:right="120"/>
      </w:pPr>
      <w:r>
        <w:t xml:space="preserve">Nota de seguridad: El sistema se entrega con usuario admin por defecto (admin / admin123). Es obligatorio cambiar esta contraseña antes de producción.</w:t>
      </w:r>
    </w:p>
    <w:p>
      <w:pPr>
        <w:pStyle w:val="Heading1"/>
        <w:spacing w:before="360" w:after="120"/>
        <w:pBdr>
          <w:bottom w:val="single" w:sz="18" w:space="4" w:color="F57C00"/>
        </w:pBdr>
      </w:pPr>
      <w:r>
        <w:rPr>
          <w:b/>
          <w:color w:val="1A237E"/>
          <w:sz w:val="36"/>
        </w:rPr>
        <w:t xml:space="preserve">Datos de contacto</w:t>
      </w:r>
    </w:p>
    <w:tbl>
      <w:tblPr>
        <w:tblStyle w:val="TableGrid"/>
        <w:tblW w:w="0" w:type="auto"/>
        <w:tblBorders>
          <w:top w:val="single" w:sz="4" w:color="E2E8F0"/>
          <w:bottom w:val="single" w:sz="4" w:color="E2E8F0"/>
          <w:left w:val="single" w:sz="4" w:color="E2E8F0"/>
          <w:right w:val="single" w:sz="4" w:color="E2E8F0"/>
          <w:insideH w:val="single" w:sz="4" w:color="E2E8F0"/>
          <w:insideV w:val="single" w:sz="4" w:color="E2E8F0"/>
        </w:tblBorders>
      </w:tblPr>
      <w:tblGrid>
        <w:gridCol w:w="3600"/>
        <w:gridCol w:w="5200"/>
      </w:tblGrid>
      <w:tr>
        <w:tc>
          <w:tcPr>
            <w:tcW w:w="3600" w:type="dxa"/>
            <w:shd w:val="clear" w:fill="1A237E"/>
            <w:tcMar>
              <w:top w:w="60" w:type="dxa"/>
              <w:bottom w:w="60" w:type="dxa"/>
              <w:left w:w="100" w:type="dxa"/>
              <w:right w:w="100" w:type="dxa"/>
            </w:tcMar>
          </w:tcPr>
          <w:p>
            <w:pPr>
              <w:spacing w:after="0"/>
            </w:pPr>
            <w:r>
              <w:rPr>
                <w:b/>
                <w:color w:val="FFFFFF"/>
              </w:rPr>
              <w:t xml:space="preserve">Concepto</w:t>
            </w:r>
          </w:p>
        </w:tc>
        <w:tc>
          <w:tcPr>
            <w:tcW w:w="5200" w:type="dxa"/>
            <w:shd w:val="clear" w:fill="1A237E"/>
            <w:tcMar>
              <w:top w:w="60" w:type="dxa"/>
              <w:bottom w:w="60" w:type="dxa"/>
              <w:left w:w="100" w:type="dxa"/>
              <w:right w:w="100" w:type="dxa"/>
            </w:tcMar>
          </w:tcPr>
          <w:p>
            <w:pPr>
              <w:spacing w:after="0"/>
            </w:pPr>
            <w:r>
              <w:rPr>
                <w:b/>
                <w:color w:val="FFFFFF"/>
              </w:rPr>
              <w:t xml:space="preserve">Detalle</w:t>
            </w:r>
          </w:p>
        </w:tc>
      </w:tr>
      <w:tr>
        <w:tc>
          <w:tcPr>
            <w:tcW w:w="3600" w:type="dxa"/>
            <w:tcMar>
              <w:top w:w="60" w:type="dxa"/>
              <w:bottom w:w="60" w:type="dxa"/>
              <w:left w:w="100" w:type="dxa"/>
              <w:right w:w="100" w:type="dxa"/>
            </w:tcMar>
          </w:tcPr>
          <w:p>
            <w:pPr>
              <w:spacing w:after="0"/>
            </w:pPr>
            <w:r>
              <w:t xml:space="preserve">Correo del comité de ética</w:t>
            </w:r>
          </w:p>
        </w:tc>
        <w:tc>
          <w:tcPr>
            <w:tcW w:w="5200" w:type="dxa"/>
            <w:tcMar>
              <w:top w:w="60" w:type="dxa"/>
              <w:bottom w:w="60" w:type="dxa"/>
              <w:left w:w="100" w:type="dxa"/>
              <w:right w:w="100" w:type="dxa"/>
            </w:tcMar>
          </w:tcPr>
          <w:p>
            <w:pPr>
              <w:spacing w:after="0"/>
            </w:pPr>
            <w:r>
              <w:t xml:space="preserve">denunciasconsultoresarh@gmail.com</w:t>
            </w:r>
          </w:p>
        </w:tc>
      </w:tr>
      <w:tr>
        <w:tc>
          <w:tcPr>
            <w:tcW w:w="3600" w:type="dxa"/>
            <w:tcMar>
              <w:top w:w="60" w:type="dxa"/>
              <w:bottom w:w="60" w:type="dxa"/>
              <w:left w:w="100" w:type="dxa"/>
              <w:right w:w="100" w:type="dxa"/>
            </w:tcMar>
          </w:tcPr>
          <w:p>
            <w:pPr>
              <w:spacing w:after="0"/>
            </w:pPr>
            <w:r>
              <w:t xml:space="preserve">Acceso al panel admin</w:t>
            </w:r>
          </w:p>
        </w:tc>
        <w:tc>
          <w:tcPr>
            <w:tcW w:w="5200" w:type="dxa"/>
            <w:tcMar>
              <w:top w:w="60" w:type="dxa"/>
              <w:bottom w:w="60" w:type="dxa"/>
              <w:left w:w="100" w:type="dxa"/>
              <w:right w:w="100" w:type="dxa"/>
            </w:tcMar>
          </w:tcPr>
          <w:p>
            <w:pPr>
              <w:spacing w:after="0"/>
            </w:pPr>
            <w:r>
              <w:t xml:space="preserve">[dominio-del-sitio]/admin/login</w:t>
            </w:r>
          </w:p>
        </w:tc>
      </w:tr>
      <w:tr>
        <w:tc>
          <w:tcPr>
            <w:tcW w:w="3600" w:type="dxa"/>
            <w:tcMar>
              <w:top w:w="60" w:type="dxa"/>
              <w:bottom w:w="60" w:type="dxa"/>
              <w:left w:w="100" w:type="dxa"/>
              <w:right w:w="100" w:type="dxa"/>
            </w:tcMar>
          </w:tcPr>
          <w:p>
            <w:pPr>
              <w:spacing w:after="0"/>
            </w:pPr>
            <w:r>
              <w:t xml:space="preserve">Consulta de folios (público)</w:t>
            </w:r>
          </w:p>
        </w:tc>
        <w:tc>
          <w:tcPr>
            <w:tcW w:w="5200" w:type="dxa"/>
            <w:tcMar>
              <w:top w:w="60" w:type="dxa"/>
              <w:bottom w:w="60" w:type="dxa"/>
              <w:left w:w="100" w:type="dxa"/>
              <w:right w:w="100" w:type="dxa"/>
            </w:tcMar>
          </w:tcPr>
          <w:p>
            <w:pPr>
              <w:spacing w:after="0"/>
            </w:pPr>
            <w:r>
              <w:t xml:space="preserve">[dominio-del-sitio]/tracking</w:t>
            </w:r>
          </w:p>
        </w:tc>
      </w:tr>
    </w:tbl>
    <w:p>
      <w:pPr>
        <w:spacing w:after="120"/>
      </w:pPr>
    </w:p>
    <w:p>
      <w:pPr>
        <w:jc w:val="center"/>
        <w:spacing w:before="360"/>
        <w:pBdr>
          <w:top w:val="single" w:sz="4" w:space="6" w:color="E2E8F0"/>
        </w:pBdr>
      </w:pPr>
      <w:r>
        <w:rPr>
          <w:i/>
          <w:color w:val="64748B"/>
          <w:sz w:val="18"/>
        </w:rPr>
        <w:t xml:space="preserve">ARH Consultores — Canal Ético de Denuncias · Documento de Entrega · Versión 1.0 · 2026 · Confidencial</w:t>
      </w:r>
    </w:p>
    <w:sectPr>
      <w:pgSz w:w="11906" w:h="16838"/>
      <w:pgMar w:top="1134" w:right="1021" w:bottom="1134" w:left="1021"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420" w:hanging="240"/>
      </w:pPr>
    </w:lvl>
  </w:abstractNum>
  <w:abstractNum w:abstractNumId="1">
    <w:lvl w:ilvl="0">
      <w:start w:val="1"/>
      <w:numFmt w:val="decimal"/>
      <w:lvlText w:val="%1."/>
      <w:lvlJc w:val="left"/>
      <w:pPr>
        <w:ind w:left="420" w:hanging="240"/>
      </w:pPr>
    </w:lvl>
  </w:abstractNum>
  <w:num w:numId="1">
    <w:abstractNumId w:val="0"/>
  </w:num>
  <w:num w:numId="2">
    <w:abstractNumId w:val="1"/>
  </w:num>
</w:numbering>
</file>

<file path=word/styles.xml><?xml version="1.0" encoding="utf-8"?>
<w:styles xmlns:w="http://schemas.openxmlformats.org/wordprocessingml/2006/main">
  <w:docDefaults>
    <w:rPrDefault>
      <w:rPr>
        <w:rFonts w:ascii="Segoe UI" w:hAnsi="Segoe UI" w:cs="Segoe UI"/>
        <w:sz w:val="22"/>
        <w:szCs w:val="22"/>
        <w:color w:val="1E293B"/>
      </w:rPr>
    </w:rPrDefault>
  </w:docDefaults>
  <w:style w:type="paragraph" w:default="1" w:styleId="Normal">
    <w:name w:val="Normal"/>
  </w:style>
  <w:style w:type="paragraph" w:styleId="Heading1">
    <w:name w:val="heading 1"/>
    <w:basedOn w:val="Normal"/>
    <w:pPr>
      <w:outlineLvl w:val="0"/>
    </w:pPr>
  </w:style>
  <w:style w:type="paragraph" w:styleId="Heading2">
    <w:name w:val="heading 2"/>
    <w:basedOn w:val="Normal"/>
    <w:pPr>
      <w:outlineLvl w:val="1"/>
    </w:pPr>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dc:title>Documento de Entrega - Canal de Denuncias ARH</dc:title>
  <dc:creator>ARH Consultores</dc:creator>
  <dc:subject>Canal Etico de Denuncias</dc:subject>
</cp:coreProperties>
</file>