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0" w:before="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Blue Code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400" w:before="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Documento de Visión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Carátula</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276"/>
        <w:gridCol w:w="6084"/>
        <w:tblGridChange w:id="0">
          <w:tblGrid>
            <w:gridCol w:w="3276"/>
            <w:gridCol w:w="6084"/>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Título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Olimpiada de Programación – 202</w:t>
            </w:r>
            <w:r w:rsidDel="00000000" w:rsidR="00000000" w:rsidRPr="00000000">
              <w:rPr>
                <w:sz w:val="24"/>
                <w:szCs w:val="24"/>
                <w:rtl w:val="0"/>
              </w:rPr>
              <w:t xml:space="preserve">6</w:t>
            </w: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completo de la escuela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E.E.S.T. N°2</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Localidad</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 del Plata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Provincia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Buenos Aires</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responsable</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276"/>
        <w:gridCol w:w="6084"/>
        <w:tblGridChange w:id="0">
          <w:tblGrid>
            <w:gridCol w:w="3276"/>
            <w:gridCol w:w="6084"/>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Apellido y nombre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Pimentel, Gabriel</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del equipo</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Apellido y Nombre</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Especialidad que cursa</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Ciclo del curso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Año de cursada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García, Juan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spacing w:after="120" w:before="120" w:lineRule="auto"/>
              <w:rPr>
                <w:rFonts w:ascii="Arial" w:cs="Arial" w:eastAsia="Arial" w:hAnsi="Arial"/>
                <w:sz w:val="24"/>
                <w:szCs w:val="24"/>
              </w:rPr>
            </w:pPr>
            <w:r w:rsidDel="00000000" w:rsidR="00000000" w:rsidRPr="00000000">
              <w:rPr>
                <w:sz w:val="24"/>
                <w:szCs w:val="24"/>
                <w:rtl w:val="0"/>
              </w:rPr>
              <w:t xml:space="preserve">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González, Ulises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spacing w:after="120" w:before="120" w:lineRule="auto"/>
              <w:rPr>
                <w:rFonts w:ascii="Arial" w:cs="Arial" w:eastAsia="Arial" w:hAnsi="Arial"/>
                <w:sz w:val="24"/>
                <w:szCs w:val="24"/>
              </w:rPr>
            </w:pPr>
            <w:r w:rsidDel="00000000" w:rsidR="00000000" w:rsidRPr="00000000">
              <w:rPr>
                <w:sz w:val="24"/>
                <w:szCs w:val="24"/>
                <w:rtl w:val="0"/>
              </w:rPr>
              <w:t xml:space="preserve">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Odriozola, Melissa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spacing w:after="120" w:before="120" w:lineRule="auto"/>
              <w:rPr>
                <w:rFonts w:ascii="Arial" w:cs="Arial" w:eastAsia="Arial" w:hAnsi="Arial"/>
                <w:sz w:val="24"/>
                <w:szCs w:val="24"/>
              </w:rPr>
            </w:pPr>
            <w:r w:rsidDel="00000000" w:rsidR="00000000" w:rsidRPr="00000000">
              <w:rPr>
                <w:sz w:val="24"/>
                <w:szCs w:val="24"/>
                <w:rtl w:val="0"/>
              </w:rPr>
              <w:t xml:space="preserve">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Urbieta, Paola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spacing w:after="120" w:before="120" w:lineRule="auto"/>
              <w:rPr>
                <w:rFonts w:ascii="Arial" w:cs="Arial" w:eastAsia="Arial" w:hAnsi="Arial"/>
                <w:sz w:val="24"/>
                <w:szCs w:val="24"/>
              </w:rPr>
            </w:pPr>
            <w:r w:rsidDel="00000000" w:rsidR="00000000" w:rsidRPr="00000000">
              <w:rPr>
                <w:sz w:val="24"/>
                <w:szCs w:val="24"/>
                <w:rtl w:val="0"/>
              </w:rPr>
              <w:t xml:space="preserve">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Villalba, Agustín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sz w:val="24"/>
                <w:szCs w:val="24"/>
                <w:rtl w:val="0"/>
              </w:rPr>
              <w:t xml:space="preserve">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7mo</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
        <w:gridCol w:w="6084"/>
        <w:tblGridChange w:id="0">
          <w:tblGrid>
            <w:gridCol w:w="3276"/>
            <w:gridCol w:w="6084"/>
          </w:tblGrid>
        </w:tblGridChange>
      </w:tblGrid>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Identificador de grupo</w:t>
            </w:r>
          </w:p>
        </w:tc>
        <w:tc>
          <w:tcPr>
            <w:shd w:fill="auto" w:val="clear"/>
            <w:tcMar>
              <w:top w:w="80.0" w:type="dxa"/>
              <w:left w:w="80.0" w:type="dxa"/>
              <w:bottom w:w="80.0" w:type="dxa"/>
              <w:right w:w="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completar</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c>
          <w:tcPr>
            <w:shd w:fill="auto" w:val="clear"/>
            <w:tcMar>
              <w:top w:w="80.0" w:type="dxa"/>
              <w:left w:w="80.0" w:type="dxa"/>
              <w:bottom w:w="80.0" w:type="dxa"/>
              <w:right w:w="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 de agosto de 2026</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Versión</w:t>
            </w:r>
          </w:p>
        </w:tc>
        <w:tc>
          <w:tcPr>
            <w:shd w:fill="auto" w:val="clear"/>
            <w:tcMar>
              <w:top w:w="80.0" w:type="dxa"/>
              <w:left w:w="80.0" w:type="dxa"/>
              <w:bottom w:w="80.0" w:type="dxa"/>
              <w:right w:w="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40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Historia de Revisiones</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00"/>
        <w:gridCol w:w="1335"/>
        <w:gridCol w:w="4005"/>
        <w:gridCol w:w="2220"/>
        <w:tblGridChange w:id="0">
          <w:tblGrid>
            <w:gridCol w:w="1800"/>
            <w:gridCol w:w="1335"/>
            <w:gridCol w:w="4005"/>
            <w:gridCol w:w="222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Fecha</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Versión</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Descripción</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Autor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sz w:val="24"/>
                <w:szCs w:val="24"/>
                <w:rtl w:val="0"/>
              </w:rPr>
              <w:t xml:space="preserve">24</w:t>
            </w:r>
            <w:r w:rsidDel="00000000" w:rsidR="00000000" w:rsidRPr="00000000">
              <w:rPr>
                <w:rFonts w:ascii="Arial" w:cs="Arial" w:eastAsia="Arial" w:hAnsi="Arial"/>
                <w:sz w:val="24"/>
                <w:szCs w:val="24"/>
                <w:rtl w:val="0"/>
              </w:rPr>
              <w:t xml:space="preserve"> ago 2026</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1.0 - 1.4</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Versiones preliminares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Equipo completo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sz w:val="24"/>
                <w:szCs w:val="24"/>
                <w:rtl w:val="0"/>
              </w:rPr>
              <w:t xml:space="preserve">25 ago 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sz w:val="24"/>
                <w:szCs w:val="24"/>
                <w:rtl w:val="0"/>
              </w:rPr>
              <w:t xml:space="preserve">2.0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spacing w:after="120" w:before="120" w:lineRule="auto"/>
              <w:jc w:val="center"/>
              <w:rPr>
                <w:rFonts w:ascii="Arial" w:cs="Arial" w:eastAsia="Arial" w:hAnsi="Arial"/>
                <w:sz w:val="24"/>
                <w:szCs w:val="24"/>
              </w:rPr>
            </w:pPr>
            <w:r w:rsidDel="00000000" w:rsidR="00000000" w:rsidRPr="00000000">
              <w:rPr>
                <w:sz w:val="24"/>
                <w:szCs w:val="24"/>
                <w:rtl w:val="0"/>
              </w:rPr>
              <w:t xml:space="preserve">Rediseño del modelo de roles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spacing w:after="120" w:before="120" w:lineRule="auto"/>
              <w:jc w:val="center"/>
              <w:rPr>
                <w:sz w:val="24"/>
                <w:szCs w:val="24"/>
              </w:rPr>
            </w:pPr>
            <w:r w:rsidDel="00000000" w:rsidR="00000000" w:rsidRPr="00000000">
              <w:rPr>
                <w:sz w:val="24"/>
                <w:szCs w:val="24"/>
                <w:rtl w:val="0"/>
              </w:rPr>
              <w:t xml:space="preserve">Equipo completo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sz w:val="24"/>
                <w:szCs w:val="24"/>
                <w:rtl w:val="0"/>
              </w:rPr>
              <w:t xml:space="preserve">5</w:t>
            </w:r>
            <w:r w:rsidDel="00000000" w:rsidR="00000000" w:rsidRPr="00000000">
              <w:rPr>
                <w:rFonts w:ascii="Arial" w:cs="Arial" w:eastAsia="Arial" w:hAnsi="Arial"/>
                <w:sz w:val="24"/>
                <w:szCs w:val="24"/>
                <w:rtl w:val="0"/>
              </w:rPr>
              <w:t xml:space="preserve"> ago 2026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jc w:val="center"/>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 revierte la exclusión de "gestión de stock del carro de paro": el carro pasa a tener estado En operación / Fuera de servicio (todo el carro, no por posición); cualquier consumo lo pone Fuera de servicio hasta reposición total, solo reversible por el Administrador. Se agrega inventario por unidades intactas con historial de consumo detallado.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Equipo completo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20.0" w:type="dxa"/>
              <w:left w:w="120.0" w:type="dxa"/>
              <w:bottom w:w="120.0" w:type="dxa"/>
              <w:right w:w="120.0" w:type="dxa"/>
            </w:tcMar>
          </w:tcPr>
          <w:p w:rsidR="00000000" w:rsidDel="00000000" w:rsidP="00000000" w:rsidRDefault="00000000" w:rsidRPr="00000000" w14:paraId="00000041">
            <w:pPr>
              <w:spacing w:after="120" w:before="120" w:lineRule="auto"/>
              <w:jc w:val="center"/>
              <w:rPr/>
            </w:pPr>
            <w:r w:rsidDel="00000000" w:rsidR="00000000" w:rsidRPr="00000000">
              <w:rPr>
                <w:sz w:val="24"/>
                <w:szCs w:val="24"/>
                <w:rtl w:val="0"/>
              </w:rPr>
              <w:t xml:space="preserve">26 ago 2026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20.0" w:type="dxa"/>
              <w:left w:w="120.0" w:type="dxa"/>
              <w:bottom w:w="120.0" w:type="dxa"/>
              <w:right w:w="120.0" w:type="dxa"/>
            </w:tcMar>
          </w:tcPr>
          <w:p w:rsidR="00000000" w:rsidDel="00000000" w:rsidP="00000000" w:rsidRDefault="00000000" w:rsidRPr="00000000" w14:paraId="00000042">
            <w:pPr>
              <w:spacing w:after="120" w:before="120" w:lineRule="auto"/>
              <w:jc w:val="center"/>
              <w:rPr/>
            </w:pPr>
            <w:r w:rsidDel="00000000" w:rsidR="00000000" w:rsidRPr="00000000">
              <w:rPr>
                <w:sz w:val="24"/>
                <w:szCs w:val="24"/>
                <w:rtl w:val="0"/>
              </w:rPr>
              <w:t xml:space="preserve">2.4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20.0" w:type="dxa"/>
              <w:left w:w="120.0" w:type="dxa"/>
              <w:bottom w:w="120.0" w:type="dxa"/>
              <w:right w:w="120.0" w:type="dxa"/>
            </w:tcMar>
          </w:tcPr>
          <w:p w:rsidR="00000000" w:rsidDel="00000000" w:rsidP="00000000" w:rsidRDefault="00000000" w:rsidRPr="00000000" w14:paraId="00000043">
            <w:pPr>
              <w:spacing w:after="120" w:before="120" w:lineRule="auto"/>
              <w:jc w:val="center"/>
              <w:rPr/>
            </w:pPr>
            <w:r w:rsidDel="00000000" w:rsidR="00000000" w:rsidRPr="00000000">
              <w:rPr>
                <w:sz w:val="24"/>
                <w:szCs w:val="24"/>
                <w:rtl w:val="0"/>
              </w:rPr>
              <w:t xml:space="preserve">Se elimina la vinculación de cuentas Genérico a áreas y turnos.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20.0" w:type="dxa"/>
              <w:left w:w="120.0" w:type="dxa"/>
              <w:bottom w:w="120.0" w:type="dxa"/>
              <w:right w:w="120.0" w:type="dxa"/>
            </w:tcMar>
          </w:tcPr>
          <w:p w:rsidR="00000000" w:rsidDel="00000000" w:rsidP="00000000" w:rsidRDefault="00000000" w:rsidRPr="00000000" w14:paraId="00000044">
            <w:pPr>
              <w:spacing w:after="120" w:before="120" w:lineRule="auto"/>
              <w:jc w:val="center"/>
              <w:rPr/>
            </w:pPr>
            <w:r w:rsidDel="00000000" w:rsidR="00000000" w:rsidRPr="00000000">
              <w:rPr>
                <w:sz w:val="24"/>
                <w:szCs w:val="24"/>
                <w:rtl w:val="0"/>
              </w:rPr>
              <w:t xml:space="preserve">Equipo completo</w:t>
            </w:r>
            <w:r w:rsidDel="00000000" w:rsidR="00000000" w:rsidRPr="00000000">
              <w:rPr>
                <w:rtl w:val="0"/>
              </w:rPr>
            </w:r>
          </w:p>
        </w:tc>
      </w:tr>
    </w:tbl>
    <w:p w:rsidR="00000000" w:rsidDel="00000000" w:rsidP="00000000" w:rsidRDefault="00000000" w:rsidRPr="00000000" w14:paraId="00000045">
      <w:pPr>
        <w:spacing w:after="120" w:before="120" w:lineRule="auto"/>
        <w:jc w:val="center"/>
        <w:rPr>
          <w:sz w:val="32"/>
          <w:szCs w:val="32"/>
        </w:rPr>
      </w:pPr>
      <w:r w:rsidDel="00000000" w:rsidR="00000000" w:rsidRPr="00000000">
        <w:rPr>
          <w:rtl w:val="0"/>
        </w:rPr>
      </w:r>
    </w:p>
    <w:p w:rsidR="00000000" w:rsidDel="00000000" w:rsidP="00000000" w:rsidRDefault="00000000" w:rsidRPr="00000000" w14:paraId="00000046">
      <w:pPr>
        <w:spacing w:after="120" w:before="120" w:lineRule="auto"/>
        <w:jc w:val="center"/>
        <w:rPr>
          <w:sz w:val="32"/>
          <w:szCs w:val="32"/>
        </w:rPr>
      </w:pPr>
      <w:r w:rsidDel="00000000" w:rsidR="00000000" w:rsidRPr="00000000">
        <w:rPr>
          <w:rtl w:val="0"/>
        </w:rPr>
      </w:r>
    </w:p>
    <w:p w:rsidR="00000000" w:rsidDel="00000000" w:rsidP="00000000" w:rsidRDefault="00000000" w:rsidRPr="00000000" w14:paraId="00000047">
      <w:pPr>
        <w:pStyle w:val="Heading1"/>
        <w:pBdr>
          <w:top w:space="0" w:sz="0" w:val="nil"/>
          <w:left w:space="0" w:sz="0" w:val="nil"/>
          <w:bottom w:space="0" w:sz="0" w:val="nil"/>
          <w:right w:space="0" w:sz="0" w:val="nil"/>
          <w:between w:space="0" w:sz="0" w:val="nil"/>
        </w:pBdr>
        <w:shd w:fill="auto" w:val="clear"/>
        <w:spacing w:before="48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 1.Requerimientos de Proyecto</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1.1. Antecedentes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Las entidades hospitalarias públicas gestionan actualmente el procedimiento de atención de emergencias médicas mediante procesos manuales de aviso y registro en papel, lo que dificulta el análisis sistemático de los eventos de paro cardiorrespiratorio y de los recursos utilizados durante su atención (Ministerio de Educación, INET, 2023).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 el objeto de continuar el proceso de informatización de dichas entidades, la Municipalidad de una ciudad del interior de la provincia de Tucumán elabora una licitación pública destinada a empresas PYME de la provincia, orientada a dotar de máxima eficiencia al procedimiento de atención de la emergencia médica denominada "Alarma Código Azul" (Ministerio de Educación, INET, 2023). El presente documento describe la visión del demo desarrollado por el equipo, actuando en el rol de departamento de sistemas de la PYME oferente.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Como referencia de diseño para la lógica de clasificación y atención de emergencias, el equipo utilizó el protocolo real de "Código Rojo" del Hospital Regional de Mar del Plata, relevado a través de un familiar del equipo que se desempeña en dicha institución (comunicación personal, 19 de agosto de 2026), manteniendo la denominación "Código Azul" en el sistema por ser la que fija la consigna oficial.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Para estandarizar el registro del evento, la composición del equipo de respuesta y la organización del carro de paro, el equipo tomó como referencia bibliográfica un formulario de registro de paro cardiorrespiratorio de estilo Utstein implementado en un hospital de segundo nivel en Colombia (Valencia et al., 2011), y un estudio descriptivo sobre la variación en la estructura y composición de equipos de respuesta a paro cardíaco en hospitales de los Estados Unidos (Mitchell et al., 2019).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de carga de datos:</w:t>
      </w:r>
      <w:r w:rsidDel="00000000" w:rsidR="00000000" w:rsidRPr="00000000">
        <w:rPr>
          <w:rFonts w:ascii="Arial" w:cs="Arial" w:eastAsia="Arial" w:hAnsi="Arial"/>
          <w:sz w:val="24"/>
          <w:szCs w:val="24"/>
          <w:rtl w:val="0"/>
        </w:rPr>
        <w:t xml:space="preserve"> al ocurrir un evento Código Azul, un integrante del equipo de respuesta (registrador) documenta en papel el proceso completo. El líder del equipo firma dicho documento y lo entrega físicamente al Jefe de Piso (Responsable de área) correspondiente, quien carga la planilla al sistema. Ni el personal de enfermería ni el equipo de respuesta clínico poseen cuenta de acceso al sistema.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 operativa del carro de paro:</w:t>
      </w:r>
      <w:r w:rsidDel="00000000" w:rsidR="00000000" w:rsidRPr="00000000">
        <w:rPr>
          <w:rFonts w:ascii="Arial" w:cs="Arial" w:eastAsia="Arial" w:hAnsi="Arial"/>
          <w:sz w:val="24"/>
          <w:szCs w:val="24"/>
          <w:rtl w:val="0"/>
        </w:rPr>
        <w:t xml:space="preserve"> siguiendo la práctica hospitalaria real, un carro de paro es un conjunto sellado que debe usarse íntegro. En consecuencia, el consumo de cualquier cantidad de un solo insumo inhabilita el carro completo hasta su reposición total, reflejando el circuito real de orden a farmacia, recepción y reposición física, externo al sistema.</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1.2. Oportunidad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Automatizar el registro y la clasificación de los llamados de emergencia, reemplazando la planilla en papel del evento de paro por un registro digital trazable, sin alterar el circuito de firma y validación ya existente en el hospital.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el registro de los procesos, tiempos y consumos del carro de paro durante una emergencia Código Azul, con base en un formulario de referencia validado en la literatura (Valencia et al., 2011).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Dar visibilidad inmediata y en formato simple (tipo inventario) del stock disponible de cada carro de paro, y de su disponibilidad operativa real.</w:t>
      </w:r>
    </w:p>
    <w:p w:rsidR="00000000" w:rsidDel="00000000" w:rsidP="00000000" w:rsidRDefault="00000000" w:rsidRPr="00000000" w14:paraId="00000053">
      <w:pPr>
        <w:rPr/>
      </w:pPr>
      <w:r w:rsidDel="00000000" w:rsidR="00000000" w:rsidRPr="00000000">
        <w:rPr>
          <w:rFonts w:ascii="Arial" w:cs="Arial" w:eastAsia="Arial" w:hAnsi="Arial"/>
          <w:sz w:val="24"/>
          <w:szCs w:val="24"/>
          <w:rtl w:val="0"/>
        </w:rPr>
        <w:t xml:space="preserve">Ordenar la administración del personal habilitado para cargar información al sistema (Jefes de Piso) mediante cuentas creadas y gestionadas manualmente por el Administrador, sin vinculación a áreas ni turnos específicos, para minimizar el margen de error y la complejidad del modelo de acceso.</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Generar estadísticas confiables sobre cantidad, tipo y tiempo de respuesta de los llamados, consumos del carro de paro y desempeño del personal, como insumo para la mejora continua del procedimiento hospitalario.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Demostrar ante la Municipalidad licitante la viabilidad técnica de una solución de gestión y auditoría construida con tecnologías modernas y de bajo costo de despliegue.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1.3. Objetivos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Registrar los llamados de emergencia clasificándolos como Normal o Emergencia, según el protocolo de gravedad definido, y diferenciando su origen entre intra hospitalario (interno) y extra hospitalario (vía pública).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Permitir la configuración completa de áreas o zonas del hospital, sin asumir una infraestructura fija.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Crear y mantener una ficha de paciente que contemple los casos de identificación parcial o nula, propios de una emergencia médica real.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Definir exactamente dos tipos de cuenta: Administrador (cuenta única, acceso irrestricto) y Genérico —Jefe de Piso/Responsable—, con acceso limitado a la creación de registros y a la visualización exclusiva de los registros creados por la propia cuenta.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el evento de Código Azul con el nivel de detalle de un formulario estilo Utstein: cronología del evento, desfibrilación, manejo de vía aérea, accesos venosos, drogas administradas, retorno de circulación espontánea, estado post-reanimación y datos del equipo de respuesta que intervino (Valencia et al., 2011).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Permitir la carga y edición manual de los elementos del carro de paro según posiciones estandarizadas y configurables, mostrando el stock por unidades intactas restantes (ej. "2/3 frascos") y un historial de consumo con hora exacta y cantidad consumida por evento.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Marcar automáticamente un carro de paro como "Fuera de servicio" ante cualquier consumo registrado, impidiendo su selección en nuevos llamados hasta que el Administrador confirme su reposición total y lo marque nuevamente "En operación".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Permitir la definición de equipos de respuesta con posiciones estandarizadas y configurables como datos descriptivos del evento, sin que sus integrantes posean cuenta propia en el sistema.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Proveer al Administrador reportes filtrables por área, origen del llamado y fecha, con listados y gráficos de tiempos de respuesta, personal, consumos y estado del carro de paro, y ubicaciones, exportables en formato PDF y CSV.</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Ofrecer una aplicación móvil que clone la interfaz del actor Genérico, permitiendo cargar y consultar únicamente los llamados creados por la propia cuenta.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Aplicar una política de contraseñas de 8 a 12 caracteres combinando mayúsculas, minúsculas, números y símbolos especiales, con opción de generación automática segura, para ambos tipos de cuenta.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Expirar automáticamente la sesión de cualquier cuenta tras 15 minutos de inactividad, dada la sensibilidad de los datos de pacientes y medicación que administra el sistema.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Desplegar el sistema en un servidor público, con credenciales de acceso incluidas en la entrega, conforme lo exige la consigna oficial.</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1.4. Métricas de Éxito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clasifica correctamente el 100% de los llamados registrados en pruebas de integración según el mapeo de gravedad definido y su origen intra o extra hospitalario.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registra el 100% de los campos del formulario de evento (cronología, desfibrilación, vía aérea, drogas, retorno de circulación) en los llamados de prueba, sin pérdida de datos.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Ante el registro de cualquier consumo, el carro de paro afectado pasa a "Fuera de servicio" en el 100% de los casos de prueba, y no puede ser seleccionado en un nuevo llamado hasta ser reactivado por el Administrador.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stock mostrado por unidades intactas y el historial de consumo detallado coinciden exactamente con los eventos registrados, sin discrepancias, en el 100% de los casos de prueba.</w:t>
      </w:r>
    </w:p>
    <w:p w:rsidR="00000000" w:rsidDel="00000000" w:rsidP="00000000" w:rsidRDefault="00000000" w:rsidRPr="00000000" w14:paraId="00000069">
      <w:pPr>
        <w:rPr/>
      </w:pPr>
      <w:r w:rsidDel="00000000" w:rsidR="00000000" w:rsidRPr="00000000">
        <w:rPr>
          <w:rFonts w:ascii="Arial" w:cs="Arial" w:eastAsia="Arial" w:hAnsi="Arial"/>
          <w:sz w:val="24"/>
          <w:szCs w:val="24"/>
          <w:rtl w:val="0"/>
        </w:rPr>
        <w:t xml:space="preserve">El Administrador puede crear, editar y desactivar cuentas Genérico, y reactivar carros de paro, sin requerir cambios en el código fuente.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rechaza el 100% de las contraseñas que no cumplen la política definida.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Toda sesión expira automáticamente a los 15 minutos de inactividad en el 100% de los casos de prueba.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Una cuenta Genérico solo puede visualizar los registros que ella misma creó, verificado en el 100% de los casos de prueba de control de acceso.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La exportación de reportes en PDF y CSV reproduce fielmente los filtros aplicados en el 100% de los casos de prueba.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público permanece accesible con las credenciales entregadas durante todo el período de evaluación de la Olimpíada.</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1.5. Declaración de la Visión</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7488"/>
        <w:tblGridChange w:id="0">
          <w:tblGrid>
            <w:gridCol w:w="1872"/>
            <w:gridCol w:w="748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Entidades hospitalarias públicas de mediana y pequeña envergadura, con estructuras y recursos variables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Quienes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Necesitan digitalizar la carga y auditoría de emergencias médicas tipo Código Azul, incluyendo la disponibilidad real del carro de paro, manteniendo el circuito de firma en papel ya existente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producto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Blue Code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 un Jefe de Piso cargar el evento firmado en papel y su consumo asociado, refleja automáticamente la disponibilidad del carro de paro, y permite al Administrador auditar, configurar y reactivar recursos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como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procedimientos manuales sin registro sistemático, o un sistema que gestione automáticamente el pedido y la logística de reposición a farmacia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Nuestro producto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Provee dos roles de acceso acotados y trazables, registro estructurado del evento y del carro de paro con estado operativo automático y stock visual por unidades, gestión manual y deliberada de cuentas y turnos, políticas de contraseña y sesión acordes a la sensibilidad de los datos, reportes centralizados en el Administrador, y una app móvil de alcance limitado</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rFonts w:ascii="Arial" w:cs="Arial" w:eastAsia="Arial" w:hAnsi="Arial"/>
          <w:sz w:val="26"/>
          <w:szCs w:val="26"/>
        </w:rPr>
      </w:pPr>
      <w:r w:rsidDel="00000000" w:rsidR="00000000" w:rsidRPr="00000000">
        <w:rPr>
          <w:rFonts w:ascii="Arial" w:cs="Arial" w:eastAsia="Arial" w:hAnsi="Arial"/>
          <w:sz w:val="26"/>
          <w:szCs w:val="26"/>
          <w:rtl w:val="0"/>
        </w:rPr>
        <w:t xml:space="preserve">1.6. Riesgos del Proyecto</w:t>
      </w:r>
    </w:p>
    <w:tbl>
      <w:tblPr>
        <w:tblStyle w:val="Table7"/>
        <w:tblW w:w="9375.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185"/>
        <w:gridCol w:w="2445"/>
        <w:gridCol w:w="1725"/>
        <w:gridCol w:w="1395"/>
        <w:gridCol w:w="2625"/>
        <w:tblGridChange w:id="0">
          <w:tblGrid>
            <w:gridCol w:w="1185"/>
            <w:gridCol w:w="2445"/>
            <w:gridCol w:w="1725"/>
            <w:gridCol w:w="1395"/>
            <w:gridCol w:w="262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Riesgo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Descripción</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Probabilidad</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Impacto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Acción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RN-1</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Margen de tiempo acotado del equipo (20 horas totales)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por valor/esfuerzo mediante COSMIC y MoSCoW; solo se implementan los casos de uso esenciales para la demo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RN-2</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Indisponibilidad del servidor público (Railway) el día de evaluación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Baja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acceso externo con las credenciales antes de la entrega final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RN-3</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Reingresos frecuentes por la expiración de sesión de 15 minutos durante la carga de un evento extenso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Guardado incremental del formulario a medida que se completa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RN-4</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Acceso no autorizado a datos de pacientes y medicación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Baja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con hash bcrypt, política de contraseñas robusta y sesión de 15 minutos para ambos roles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RN-5</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Sobrecarga de campos del formulario de evento frente al tiempo de desarrollo y de carga de datos en la demo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casos de uso y MoSCoW determinan qué campos son esenciales para la demo; el resto queda como release 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RN-6</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Complejidad de modelar el estado operativo del carro, el inventario por unidades y su historial de consumo, sumado a áreas y equipos configurables, en el tiempo disponible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define un modelo de datos genérico desde el diseño inicial; MoSCoW decide si el inventario detallado entra en la demo o queda en release 1</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rFonts w:ascii="Arial" w:cs="Arial" w:eastAsia="Arial" w:hAnsi="Arial"/>
          <w:sz w:val="26"/>
          <w:szCs w:val="26"/>
        </w:rPr>
      </w:pPr>
      <w:r w:rsidDel="00000000" w:rsidR="00000000" w:rsidRPr="00000000">
        <w:rPr>
          <w:rFonts w:ascii="Arial" w:cs="Arial" w:eastAsia="Arial" w:hAnsi="Arial"/>
          <w:sz w:val="26"/>
          <w:szCs w:val="26"/>
          <w:rtl w:val="0"/>
        </w:rPr>
        <w:t xml:space="preserve">1.7. Supuestos y Dependencias del Proyecto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equipo dispone de 20 horas de desarrollo distribuidas en 5 días (4 horas diarias, de 16 a 20 hs).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hospital simulado es de mediana o pequeña envergadura, sin nombre institucional específico ni estructura edilicia fija.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personal de enfermería y el equipo de respuesta clínico no poseen cuenta en el sistema; su participación se limita a documentar y firmar la planilla en papel.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circuito de pedido a farmacia y reposición física del carro de paro es externo al sistema; el sistema solo refleja dos estados de carro (En operación / Fuera de servicio).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detalle final de qué campos, posiciones y reportes se implementan en la demo depende de la priorización de valor y esfuerzo (COSMIC y MoSCoW) que se define en el documento siguiente de la cadena de trabajo.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de despliegue (Railway) permanece disponible de forma gratuita durante todo el período de evaluación.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existe registro autónomo de usuarios: las cuentas Genérico son creadas exclusivamente por el usuario Administrador.</w:t>
      </w:r>
    </w:p>
    <w:p w:rsidR="00000000" w:rsidDel="00000000" w:rsidP="00000000" w:rsidRDefault="00000000" w:rsidRPr="00000000" w14:paraId="000000A8">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2. Alcance y Limitaciones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2.1. Características Principales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 Configuración completa de áreas o zonas del hospital (sin infraestructura fija) y definición de formas de llamado.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CP-2: Ficha de paciente con identificación por DNI, número identificatorio temporal o identificación NN, sexo, edad, fecha de ingreso, tiempo transcurrido desde el hallazgo y datos de origen.</w:t>
      </w:r>
    </w:p>
    <w:p w:rsidR="00000000" w:rsidDel="00000000" w:rsidP="00000000" w:rsidRDefault="00000000" w:rsidRPr="00000000" w14:paraId="000000AC">
      <w:pPr>
        <w:rPr/>
      </w:pPr>
      <w:r w:rsidDel="00000000" w:rsidR="00000000" w:rsidRPr="00000000">
        <w:rPr>
          <w:rFonts w:ascii="Arial" w:cs="Arial" w:eastAsia="Arial" w:hAnsi="Arial"/>
          <w:sz w:val="24"/>
          <w:szCs w:val="24"/>
          <w:rtl w:val="0"/>
        </w:rPr>
        <w:t xml:space="preserve">CP-3: Gestión de exactamente dos tipos de cuenta: Administrador (única, acceso irrestricto) y Genérico/Jefe de Piso (alta, baja, edición y desactivación manual por el Administrador). La visibilidad de una cuenta Genérico se limita a los registros que ella misma creó, sin vinculación a áreas ni turnos específicos.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CP-4: Registro de llamados clasificados en Normal o Emergencia, diferenciando origen intra hospitalario y extra hospitalario, a cargo del Jefe de Piso.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CP-5: Registro del evento de Código Azul con formulario estilo Utstein: cronología, desfibrilación, vía aérea, accesos venosos, drogas administradas, retorno de circulación espontánea, estado post-reanimación, causa de suspensión y datos del equipo de respuesta interviniente (Valencia et al., 2011).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CP-6: Cálculo de tiempo promedio de respuesta a partir de la cronología registrada en cada llamado.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CP-7: Visualización de reportes en tablas y gráficos, exclusiva del Administrador.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CP-8: Filtrado de reportes por área, origen del llamado y fecha/hora, exclusivo del Administrador.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CP-9: Exportación de reportes en formato PDF y CSV, exclusiva del Administrador.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CP-10: Aplicación móvil que clona la interfaz del actor Genérico, para cargar y consultar únicamente los llamados creados por la propia cuenta.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CP-11: Despliegue del sistema en servidor público (Railway), con credenciales de acceso incluidas en la entrega.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CP-12: Gestión del carro de paro por posición estandarizada y configurable, con inventario visual por unidades intactas restantes (ej. "2/3 frascos") e historial de consumo detallado (hora y cantidad exacta por evento). El carro tiene dos estados posibles, En operación y Fuera de servicio: cualquier consumo registrado, sin importar la cantidad, coloca el carro completo en Fuera de servicio, impidiendo su selección en nuevos llamados hasta que el Administrador confirme la reposición total (gestionada externamente, vía pedido a farmacia) y lo reactive manualmente.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CP-13: Definición de equipos de respuesta con posiciones estandarizadas y configurables como datos descriptivos del evento, sin cuentas de acceso propias (Mitchell et al., 2019).</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CP-14: Reportes y listados de tiempos de respuesta, personal, consumos y estado del carro de paro, y ubicaciones, exclusivos del Administrador.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 Seguridad de acceso: contraseñas de 8 a 12 caracteres con generación automática opcional, y expiración de sesión por inactividad de 15 minutos para ambos tipos de cuenta.</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2.2. Alcance del Demo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Dado que la consigna solicita un demo resumido, el alcance final se define mediante el modelo de casos de uso, la estimación COSMIC y la priorización MoSCoW, documentados por separado. Ese proceso determina qué características (CP-1 a CP-15) se implementan efectivamente en la demo, y cuáles quedan como "release 1" no implementada.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Fuera de alcance en cualquier escenario:</w:t>
      </w:r>
      <w:r w:rsidDel="00000000" w:rsidR="00000000" w:rsidRPr="00000000">
        <w:rPr>
          <w:rFonts w:ascii="Arial" w:cs="Arial" w:eastAsia="Arial" w:hAnsi="Arial"/>
          <w:sz w:val="24"/>
          <w:szCs w:val="24"/>
          <w:rtl w:val="0"/>
        </w:rPr>
        <w:t xml:space="preserve"> la integración con el hardware físico de alarma, la activación remota del llamado, cualquier actualización de datos en tiempo real, cuentas de acceso para personal de enfermería o equipo de respuesta clínico, y la automatización del pedido a farmacia y la logística de reposición del carro de paro (ese circuito de compra/recepción es externo al sistema; el sistema solo refleja el resultado mediante el estado del carro). Tampoco se incluyen mecanismo de refresh token, rotación automática de turnos, ni soporte para más de una institución hospitalaria.</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2.3. Limitaciones y Exclusiones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implementa autenticación de dos factores.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La sesión de cualquier cuenta expira a los 15 minutos de inactividad, sin mecanismo de refresh token.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móvil solo permite cargar y consultar los llamados de la propia cuenta Genérico.</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La exportación a CSV se genera sin librería externa.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está diseñado para operar en una única institución hospitalaria, sin soporte multi-sede.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sz w:val="24"/>
          <w:szCs w:val="24"/>
          <w:rtl w:val="0"/>
        </w:rPr>
        <w:t xml:space="preserve">El pedido, recepción y reposición física del carro de paro son externos al sistema; el sistema no emite ni recibe órdenes de compra, solo cambia el estado del carro cuando el Administrador confirma la reposición.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posiciones del equipo de respuesta y del carro de paro se ofrecen con valores por defecto estandarizados, pero su definición final por hospital es responsabilidad del Administrador.</w:t>
      </w:r>
    </w:p>
    <w:p w:rsidR="00000000" w:rsidDel="00000000" w:rsidP="00000000" w:rsidRDefault="00000000" w:rsidRPr="00000000" w14:paraId="000000C4">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3. Contexto de Proyecto</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3.1. Perfiles de los Interesados (Stakeholders)</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Interesado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Valor / Beneficio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Actitud</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Principal interés</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Restricciones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Municipalidad de la ciudad de Tucumán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Eficiencia demostrable en la gestión de emergencias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Favorable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Viabilidad técnica del demo licitado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Evalúa solo el demo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PYME desarrolladora (equipo)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Adjudicación de la licitación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Muy favorable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Correcta implementación técnica dentro del tiempo disponible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 horas de equipo, 5 personas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Hospital regional (entidad usuaria final)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Visibilidad real de la disponibilidad del carro de paro y registro trazable de emergencias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Favorable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Fidelidad al protocolo real y control de acceso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Aporta el protocolo pero no opera el sistema durante el demo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Jefe de Piso / Responsable de área (usuario Genérico)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Carga simple del evento ya firmado en papel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Favorable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Acceso rápido y sencillo, sin ver información ajena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Acceso parcial: solo crea y ve sus propios registros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del sistema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total de la configuración, cuentas y disponibilidad de recursos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Favorable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áreas, cuentas, turnos, carro de paro, equipos y reportes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Acceso irrestricto, responsable de la integridad de los datos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Pacientes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Atención más trazable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Neutral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interactúan directamente con el sistema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Sujetos de la ficha médica</w:t>
            </w:r>
          </w:p>
        </w:tc>
      </w:tr>
    </w:tbl>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rPr>
          <w:rFonts w:ascii="Arial" w:cs="Arial" w:eastAsia="Arial" w:hAnsi="Arial"/>
          <w:sz w:val="26"/>
          <w:szCs w:val="26"/>
        </w:rPr>
      </w:pPr>
      <w:r w:rsidDel="00000000" w:rsidR="00000000" w:rsidRPr="00000000">
        <w:rPr>
          <w:rFonts w:ascii="Arial" w:cs="Arial" w:eastAsia="Arial" w:hAnsi="Arial"/>
          <w:sz w:val="26"/>
          <w:szCs w:val="26"/>
          <w:rtl w:val="0"/>
        </w:rPr>
        <w:t xml:space="preserve">3.2. Prioridades del Proyecto</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Dimensión</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Restricción</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Driver</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Grado de libertad</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Justificación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Alcance (funcionalidades)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MoSCoW define qué se hace en la demo y qué queda en release 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Calidad (confiabilidad y seguridad del acceso)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datos son sensibles; el control de acceso y el estado del carro son no negociables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Tiempo de entrega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 fija de la Olimpíada y 20 horas totales de equipo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 académico con hosting gratuito</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sz w:val="26"/>
          <w:szCs w:val="26"/>
        </w:rPr>
      </w:pPr>
      <w:r w:rsidDel="00000000" w:rsidR="00000000" w:rsidRPr="00000000">
        <w:rPr>
          <w:rFonts w:ascii="Arial" w:cs="Arial" w:eastAsia="Arial" w:hAnsi="Arial"/>
          <w:sz w:val="26"/>
          <w:szCs w:val="26"/>
          <w:rtl w:val="0"/>
        </w:rPr>
        <w:t xml:space="preserve">3.3. Consideraciones de Implementación</w:t>
      </w: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b w:val="1"/>
          <w:bCs w:val="1"/>
          <w:sz w:val="24"/>
          <w:szCs w:val="24"/>
          <w:rtl w:val="0"/>
        </w:rPr>
        <w:t xml:space="preserve">Arquitectura del backend:</w:t>
      </w:r>
      <w:r w:rsidDel="00000000" w:rsidR="00000000" w:rsidRPr="00000000">
        <w:rPr>
          <w:rFonts w:ascii="Arial Unicode MS" w:cs="Arial Unicode MS" w:eastAsia="Arial Unicode MS" w:hAnsi="Arial Unicode MS"/>
          <w:sz w:val="24"/>
          <w:szCs w:val="24"/>
          <w:rtl w:val="0"/>
        </w:rPr>
        <w:t xml:space="preserve"> monolito modular organizado en capas (Controllers → Services → Repositories).</w:t>
      </w:r>
    </w:p>
    <w:p w:rsidR="00000000" w:rsidDel="00000000" w:rsidP="00000000" w:rsidRDefault="00000000" w:rsidRPr="00000000" w14:paraId="0000010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Node.js con Express, ORM Prisma para PostgreSQL, autenticación JWT con expiración por inactividad de 15 minutos (ambas cuentas, sin refresh token) y contraseñas cifradas con bcrypt.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 web:</w:t>
      </w:r>
      <w:r w:rsidDel="00000000" w:rsidR="00000000" w:rsidRPr="00000000">
        <w:rPr>
          <w:rFonts w:ascii="Arial" w:cs="Arial" w:eastAsia="Arial" w:hAnsi="Arial"/>
          <w:sz w:val="24"/>
          <w:szCs w:val="24"/>
          <w:rtl w:val="0"/>
        </w:rPr>
        <w:t xml:space="preserve"> React con Recharts para reportes (exclusivo del Administrador), jsPDF para exportación PDF y CSV construido sin librería externa.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Aplicación móvil:</w:t>
      </w:r>
      <w:r w:rsidDel="00000000" w:rsidR="00000000" w:rsidRPr="00000000">
        <w:rPr>
          <w:rFonts w:ascii="Arial" w:cs="Arial" w:eastAsia="Arial" w:hAnsi="Arial"/>
          <w:sz w:val="24"/>
          <w:szCs w:val="24"/>
          <w:rtl w:val="0"/>
        </w:rPr>
        <w:t xml:space="preserve"> Flutter con Riverpod, clonando la interfaz del actor Genérico.</w:t>
      </w:r>
    </w:p>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Fonts w:ascii="Arial" w:cs="Arial" w:eastAsia="Arial" w:hAnsi="Arial"/>
          <w:sz w:val="24"/>
          <w:szCs w:val="24"/>
          <w:rtl w:val="0"/>
        </w:rPr>
        <w:t xml:space="preserve"> PostgreSQL, con modelo genérico y configurable para áreas, cuentas Genérico (visibilidad por autoría, sin vínculo a área o turno), llamados con su formulario de evento, posiciones y elementos del carro de paro con su estado operativo, stock por unidades y su historial de consumo, y equipos de respuesta como datos descriptivos.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Organización del código:</w:t>
      </w:r>
      <w:r w:rsidDel="00000000" w:rsidR="00000000" w:rsidRPr="00000000">
        <w:rPr>
          <w:rFonts w:ascii="Arial" w:cs="Arial" w:eastAsia="Arial" w:hAnsi="Arial"/>
          <w:sz w:val="24"/>
          <w:szCs w:val="24"/>
          <w:rtl w:val="0"/>
        </w:rPr>
        <w:t xml:space="preserve"> monorepo con carpetas separadas para backend, frontend y aplicación móvil.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Despliegue:</w:t>
      </w:r>
      <w:r w:rsidDel="00000000" w:rsidR="00000000" w:rsidRPr="00000000">
        <w:rPr>
          <w:rFonts w:ascii="Arial" w:cs="Arial" w:eastAsia="Arial" w:hAnsi="Arial"/>
          <w:sz w:val="24"/>
          <w:szCs w:val="24"/>
          <w:rtl w:val="0"/>
        </w:rPr>
        <w:t xml:space="preserve"> Railway, con backend y base de datos desplegados con URL pública HTTPS y credenciales incluidas en la entrega final.</w:t>
      </w:r>
    </w:p>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4. Glosario</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7300.8"/>
        <w:tblGridChange w:id="0">
          <w:tblGrid>
            <w:gridCol w:w="2059.2"/>
            <w:gridCol w:w="7300.8"/>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Término</w:t>
            </w:r>
          </w:p>
        </w:tc>
        <w:tc>
          <w:tcPr>
            <w:tcBorders>
              <w:top w:color="999999" w:space="0" w:sz="6" w:val="single"/>
              <w:left w:color="999999" w:space="0" w:sz="6" w:val="single"/>
              <w:bottom w:color="999999" w:space="0" w:sz="6" w:val="single"/>
              <w:right w:color="999999" w:space="0" w:sz="6" w:val="single"/>
            </w:tcBorders>
            <w:shd w:fill="e8e8e8"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b w:val="1"/>
                <w:bCs w:val="1"/>
                <w:sz w:val="24"/>
                <w:szCs w:val="24"/>
                <w:shd w:fill="auto" w:val="clear"/>
              </w:rPr>
            </w:pPr>
            <w:r w:rsidDel="00000000" w:rsidR="00000000" w:rsidRPr="00000000">
              <w:rPr>
                <w:rFonts w:ascii="Arial" w:cs="Arial" w:eastAsia="Arial" w:hAnsi="Arial"/>
                <w:b w:val="1"/>
                <w:bCs w:val="1"/>
                <w:sz w:val="24"/>
                <w:szCs w:val="24"/>
                <w:shd w:fill="auto" w:val="clear"/>
                <w:rtl w:val="0"/>
              </w:rPr>
              <w:t xml:space="preserve">Definición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ONETP</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Olimpíada Nacional de Educación Técnico Profesional, edición Informática/Programación 2023.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Código Azul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Protocolo de emergencia médica hospitalaria que da nombre al sistema.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Código Rojo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Protocolo real del Hospital Regional de Mar del Plata, usado como referencia de diseño.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Formulario estilo Utstein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Modelo de registro estandarizado de paro cardiorrespiratorio (Valencia et al., 2011).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Llamado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Evento registrado tras una emergencia, clasificado como Normal o Emergencia, intra o extra hospitalario.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Jefe de Piso / Jefe de Área / Responsable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Sinónimos de la cuenta Genérico: usuario que carga la planilla firmada de un evento, con visibilidad limitada a los registros que él mismo creó.</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Carro de paro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Carro de emergencias con medicamentos y consumibles por posición configurable.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operación / Fuera de servicio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Estados del carro de paro. Cualquier consumo lo pasa a Fuera de servicio en su totalidad hasta reposición completa; solo el Administrador puede reactivarlo.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Reposición total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Restitución completa de todos los insumos consumidos de un carro de paro, gestionada externamente al sistema (pedido a farmacia), tras la cual el Administrador reactiva el carro.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Consumibles</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Insumos no farmacológicos del carro de paro cuyo consumo registra el sistema.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de respuesta</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Conjunto de posiciones configurables registradas como datos del evento; sus integrantes no poseen cuenta propia.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COSMIC</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Método de estimación funcional del tamaño del software.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MoSCoW</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Técnica de priorización de requerimientos usada para definir el alcance de la demo.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identificatorio temporal</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asignado a un paciente sin DNI disponible.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NN</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cuando no se dispone de datos de identidad.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JWT</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JSON Web Token, con expiración de sesión por inactividad de 15 minutos para ambas cuentas.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ORM</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Object-Relational Mapper. Prisma, para el acceso a PostgreSQL.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Riverpod</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Librería de manejo de estado en Flutter.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Railway</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hosting para el despliegue público.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Administrador</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Cuenta única con acceso irrestricto a configuración, reportes y gestión de cuentas Genérico.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Genérico</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 también llamado Jefe de Piso, Jefe de Área o Responsable; solo crea y visualiza sus propios registros.</w:t>
            </w:r>
          </w:p>
        </w:tc>
      </w:tr>
    </w:tbl>
    <w:p w:rsidR="00000000" w:rsidDel="00000000" w:rsidP="00000000" w:rsidRDefault="00000000" w:rsidRPr="00000000" w14:paraId="0000013A">
      <w:pPr>
        <w:pStyle w:val="Heading1"/>
        <w:pBdr>
          <w:top w:space="0" w:sz="0" w:val="nil"/>
          <w:left w:space="0" w:sz="0" w:val="nil"/>
          <w:bottom w:space="0" w:sz="0" w:val="nil"/>
          <w:right w:space="0" w:sz="0" w:val="nil"/>
          <w:between w:space="0" w:sz="0" w:val="nil"/>
        </w:pBdr>
        <w:shd w:fill="auto" w:val="clear"/>
        <w:spacing w:before="48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Referencias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Educación, INET. (2023). </w:t>
      </w:r>
      <w:r w:rsidDel="00000000" w:rsidR="00000000" w:rsidRPr="00000000">
        <w:rPr>
          <w:rFonts w:ascii="Arial" w:cs="Arial" w:eastAsia="Arial" w:hAnsi="Arial"/>
          <w:i w:val="1"/>
          <w:iCs w:val="1"/>
          <w:sz w:val="24"/>
          <w:szCs w:val="24"/>
          <w:rtl w:val="0"/>
        </w:rPr>
        <w:t xml:space="preserve">Olimpíada Nacional de ETP 2023 – Informática, Programación: Lineamientos, pautas y criterios para su desarrollo</w:t>
      </w:r>
      <w:r w:rsidDel="00000000" w:rsidR="00000000" w:rsidRPr="00000000">
        <w:rPr>
          <w:rFonts w:ascii="Arial" w:cs="Arial" w:eastAsia="Arial" w:hAnsi="Arial"/>
          <w:sz w:val="24"/>
          <w:szCs w:val="24"/>
          <w:rtl w:val="0"/>
        </w:rPr>
        <w:t xml:space="preserve"> [Documento de consigna]. Instituto Nacional de Educación Tecnológica. Entidad que publica: Instituto Nacional de Educación Tecnológica (INET). Fecha de acceso: 19 de agosto de 2026.</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Mitchell, O. J. L., Motschwiller, C. W., Horowitz, J. M., Friedman, O. A., Nichol, G., Evans, L. E., &amp; Mukherjee, V. (2019). Rapid response and cardiac arrest teams: A descriptive analysis of 103 American hospitals. </w:t>
      </w:r>
      <w:r w:rsidDel="00000000" w:rsidR="00000000" w:rsidRPr="00000000">
        <w:rPr>
          <w:rFonts w:ascii="Arial" w:cs="Arial" w:eastAsia="Arial" w:hAnsi="Arial"/>
          <w:i w:val="1"/>
          <w:iCs w:val="1"/>
          <w:sz w:val="24"/>
          <w:szCs w:val="24"/>
          <w:rtl w:val="0"/>
        </w:rPr>
        <w:t xml:space="preserve">Critical Care Explorations, 1</w:t>
      </w:r>
      <w:r w:rsidDel="00000000" w:rsidR="00000000" w:rsidRPr="00000000">
        <w:rPr>
          <w:rFonts w:ascii="Arial" w:cs="Arial" w:eastAsia="Arial" w:hAnsi="Arial"/>
          <w:sz w:val="24"/>
          <w:szCs w:val="24"/>
          <w:rtl w:val="0"/>
        </w:rPr>
        <w:t xml:space="preserve">(8), e0031. https://doi.org/10.1097/CCE.0000000000000031. Entidad que publica: Society of Critical Care Medicine. Fecha de acceso: 24 de agosto de 2026.</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Valencia, W., Navarro, J. R., Ramírez, K., Rubio, J. M., Bautista, M., &amp; Truque, C. (2011). Implementación del registro de paro cardiorrespiratorio en un hospital de segundo nivel. </w:t>
      </w:r>
      <w:r w:rsidDel="00000000" w:rsidR="00000000" w:rsidRPr="00000000">
        <w:rPr>
          <w:rFonts w:ascii="Arial" w:cs="Arial" w:eastAsia="Arial" w:hAnsi="Arial"/>
          <w:i w:val="1"/>
          <w:iCs w:val="1"/>
          <w:sz w:val="24"/>
          <w:szCs w:val="24"/>
          <w:rtl w:val="0"/>
        </w:rPr>
        <w:t xml:space="preserve">Revista Colombiana de Anestesiología, 39</w:t>
      </w:r>
      <w:r w:rsidDel="00000000" w:rsidR="00000000" w:rsidRPr="00000000">
        <w:rPr>
          <w:rFonts w:ascii="Arial" w:cs="Arial" w:eastAsia="Arial" w:hAnsi="Arial"/>
          <w:sz w:val="24"/>
          <w:szCs w:val="24"/>
          <w:rtl w:val="0"/>
        </w:rPr>
        <w:t xml:space="preserve">(4), 478-487. https://doi.org/10.5554/rca.v39i4.170. Entidad que publica: Sociedad Colombiana de Anestesiología y Reanimación (SCARE). Fecha de acceso: 24 de agosto de 2026.</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720" w:firstLine="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Nota: la comunicación personal citada en el punto 1.1 no se incluye en esta lista por tratarse de una fuente no recuperable, conforme al criterio de la Norma APA 7.ª edición.</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140">
    <w:pPr>
      <w:spacing w:after="80" w:lineRule="auto"/>
      <w:jc w:val="center"/>
      <w:rPr/>
    </w:pPr>
    <w:r w:rsidDel="00000000" w:rsidR="00000000" w:rsidRPr="00000000">
      <w:rPr>
        <w:i w:val="1"/>
        <w:iCs w:val="1"/>
        <w:sz w:val="18"/>
        <w:szCs w:val="18"/>
        <w:rtl w:val="0"/>
      </w:rPr>
      <w:t xml:space="preserve">Olimpiada de Programación 2026 | Documento de Visión – Blue Code</w:t>
    </w:r>
    <w:r w:rsidDel="00000000" w:rsidR="00000000" w:rsidRPr="00000000">
      <w:rPr>
        <w:rtl w:val="0"/>
      </w:rPr>
    </w:r>
  </w:p>
  <w:p w:rsidR="00000000" w:rsidDel="00000000" w:rsidP="00000000" w:rsidRDefault="00000000" w:rsidRPr="00000000" w14:paraId="00000141">
    <w:pPr>
      <w:spacing w:after="8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