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line="480" w:lineRule="auto"/>
        <w:jc w:val="center"/>
      </w:pPr>
      <w:r>
        <w:rPr>
          <w:rFonts w:ascii="Calibri" w:cs="Calibri" w:eastAsia="Calibri" w:hAnsi="Calibri"/>
          <w:b/>
          <w:bCs/>
          <w:sz w:val="22"/>
          <w:szCs w:val="22"/>
        </w:rPr>
        <w:t xml:space="preserve">Política de Privacidad y Protección de Datos Personales</w:t>
      </w:r>
    </w:p>
    <w:p>
      <w:pPr>
        <w:spacing w:before="0" w:after="0" w:line="480" w:lineRule="auto"/>
        <w:jc w:val="center"/>
      </w:pPr>
      <w:r>
        <w:rPr>
          <w:rFonts w:ascii="Calibri" w:cs="Calibri" w:eastAsia="Calibri" w:hAnsi="Calibri"/>
          <w:b/>
          <w:bCs/>
          <w:sz w:val="22"/>
          <w:szCs w:val="22"/>
        </w:rPr>
        <w:t xml:space="preserve">Plataforma Web E-Commerce "Mieles Los Primos" — Miel del Impenetrable</w:t>
      </w:r>
    </w:p>
    <w:p>
      <w:pPr>
        <w:spacing w:before="0" w:after="0" w:line="480" w:lineRule="auto"/>
        <w:jc w:val="center"/>
      </w:pPr>
    </w:p>
    <w:p>
      <w:pPr>
        <w:spacing w:before="0" w:after="0" w:line="480" w:lineRule="auto"/>
        <w:jc w:val="center"/>
      </w:pPr>
      <w:r>
        <w:rPr>
          <w:rFonts w:ascii="Calibri" w:cs="Calibri" w:eastAsia="Calibri" w:hAnsi="Calibri"/>
          <w:sz w:val="22"/>
          <w:szCs w:val="22"/>
        </w:rPr>
        <w:t xml:space="preserve">Legal &amp; Compliance Officer:</w:t>
      </w:r>
      <w:r>
        <w:rPr>
          <w:rFonts w:ascii="Calibri" w:cs="Calibri" w:eastAsia="Calibri" w:hAnsi="Calibri"/>
          <w:sz w:val="22"/>
          <w:szCs w:val="22"/>
        </w:rPr>
        <w:t xml:space="preserve"> Molina Juana</w:t>
      </w:r>
    </w:p>
    <w:p>
      <w:pPr>
        <w:spacing w:before="0" w:after="0" w:line="480" w:lineRule="auto"/>
        <w:jc w:val="center"/>
      </w:pPr>
      <w:r>
        <w:rPr>
          <w:rFonts w:ascii="Calibri" w:cs="Calibri" w:eastAsia="Calibri" w:hAnsi="Calibri"/>
          <w:sz w:val="22"/>
          <w:szCs w:val="22"/>
        </w:rPr>
        <w:t xml:space="preserve">IES "René Favaloro" — Tecnicatura Superior en Desarrollo de Software</w:t>
      </w:r>
    </w:p>
    <w:p>
      <w:pPr>
        <w:spacing w:before="0" w:after="0" w:line="480" w:lineRule="auto"/>
        <w:jc w:val="center"/>
      </w:pPr>
      <w:r>
        <w:rPr>
          <w:rFonts w:ascii="Calibri" w:cs="Calibri" w:eastAsia="Calibri" w:hAnsi="Calibri"/>
          <w:sz w:val="22"/>
          <w:szCs w:val="22"/>
        </w:rPr>
        <w:t xml:space="preserve">Espacio curricular:</w:t>
      </w:r>
      <w:r>
        <w:rPr>
          <w:rFonts w:ascii="Calibri" w:cs="Calibri" w:eastAsia="Calibri" w:hAnsi="Calibri"/>
          <w:sz w:val="22"/>
          <w:szCs w:val="22"/>
        </w:rPr>
        <w:t xml:space="preserve"> Legislación Informática</w:t>
      </w:r>
    </w:p>
    <w:p>
      <w:pPr>
        <w:spacing w:before="0" w:after="0" w:line="480" w:lineRule="auto"/>
        <w:jc w:val="center"/>
      </w:pPr>
      <w:r>
        <w:rPr>
          <w:rFonts w:ascii="Calibri" w:cs="Calibri" w:eastAsia="Calibri" w:hAnsi="Calibri"/>
          <w:sz w:val="22"/>
          <w:szCs w:val="22"/>
        </w:rPr>
        <w:t xml:space="preserve">Docente:</w:t>
      </w:r>
      <w:r>
        <w:rPr>
          <w:rFonts w:ascii="Calibri" w:cs="Calibri" w:eastAsia="Calibri" w:hAnsi="Calibri"/>
          <w:sz w:val="22"/>
          <w:szCs w:val="22"/>
        </w:rPr>
        <w:t xml:space="preserve"> Prof. Erick Gastón Ibáñez</w:t>
      </w:r>
    </w:p>
    <w:p>
      <w:pPr>
        <w:spacing w:before="0" w:after="0" w:line="480" w:lineRule="auto"/>
        <w:jc w:val="center"/>
      </w:pPr>
      <w:r>
        <w:rPr>
          <w:rFonts w:ascii="Calibri" w:cs="Calibri" w:eastAsia="Calibri" w:hAnsi="Calibri"/>
          <w:sz w:val="22"/>
          <w:szCs w:val="22"/>
        </w:rPr>
        <w:t xml:space="preserve">Marco normativo:</w:t>
      </w:r>
      <w:r>
        <w:rPr>
          <w:rFonts w:ascii="Calibri" w:cs="Calibri" w:eastAsia="Calibri" w:hAnsi="Calibri"/>
          <w:sz w:val="22"/>
          <w:szCs w:val="22"/>
        </w:rPr>
        <w:t xml:space="preserve"> Art. 43 de la Constitución Nacional (Habeas Data), Ley N° 25.326 de Protección de Datos Personales y Decreto Reglamentario N° 1558/2001</w:t>
      </w:r>
    </w:p>
    <w:p>
      <w:pPr>
        <w:spacing w:before="0" w:after="0" w:line="480" w:lineRule="auto"/>
        <w:jc w:val="center"/>
      </w:pPr>
      <w:r>
        <w:rPr>
          <w:rFonts w:ascii="Calibri" w:cs="Calibri" w:eastAsia="Calibri" w:hAnsi="Calibri"/>
          <w:sz w:val="22"/>
          <w:szCs w:val="22"/>
        </w:rPr>
        <w:t xml:space="preserve">Versión:</w:t>
      </w:r>
      <w:r>
        <w:rPr>
          <w:rFonts w:ascii="Calibri" w:cs="Calibri" w:eastAsia="Calibri" w:hAnsi="Calibri"/>
          <w:sz w:val="22"/>
          <w:szCs w:val="22"/>
        </w:rPr>
        <w:t xml:space="preserve"> Borrador 1.0 — Septiembre de 2026</w:t>
      </w:r>
    </w:p>
    <w:p>
      <w:r>
        <w:br w:type="page"/>
      </w:r>
    </w:p>
    <w:p>
      <w:pPr>
        <w:spacing w:before="0" w:after="0" w:line="480" w:lineRule="auto"/>
        <w:jc w:val="center"/>
      </w:pPr>
      <w:r>
        <w:rPr>
          <w:rFonts w:ascii="Calibri" w:cs="Calibri" w:eastAsia="Calibri" w:hAnsi="Calibri"/>
          <w:b/>
          <w:bCs/>
          <w:sz w:val="22"/>
          <w:szCs w:val="22"/>
        </w:rPr>
        <w:t xml:space="preserve">Política de Privacidad y Protección de Datos Personales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8A317" w:sz="4"/>
              <w:left w:val="single" w:color="E8A317" w:sz="24"/>
              <w:bottom w:val="single" w:color="E8A317" w:sz="4"/>
              <w:right w:val="single" w:color="E8A317" w:sz="4"/>
            </w:tcBorders>
            <w:shd w:fill="FFF6DC" w:color="auto" w:val="clear"/>
            <w:tcMar>
              <w:top w:type="dxa" w:w="120"/>
              <w:left w:type="dxa" w:w="200"/>
              <w:bottom w:type="dxa" w:w="60"/>
              <w:right w:type="dxa" w:w="200"/>
            </w:tcMar>
          </w:tcPr>
          <w:p>
            <w:pPr>
              <w:spacing w:after="120" w:line="276"/>
              <w:jc w:val="both"/>
            </w:pPr>
            <w:r>
              <w:rPr>
                <w:rFonts w:ascii="Calibri" w:cs="Calibri" w:eastAsia="Calibri" w:hAnsi="Calibri"/>
                <w:b/>
                <w:bCs/>
                <w:sz w:val="19"/>
                <w:szCs w:val="19"/>
              </w:rPr>
              <w:t xml:space="preserve">Aclaración sobre el alcance académico.</w:t>
            </w:r>
            <w:r>
              <w:rPr>
                <w:rFonts w:ascii="Calibri" w:cs="Calibri" w:eastAsia="Calibri" w:hAnsi="Calibri"/>
                <w:sz w:val="19"/>
                <w:szCs w:val="19"/>
              </w:rPr>
              <w:t xml:space="preserve"> La presente política se redacta en el marco de un proyecto académico que simula la operación comercial de un emprendimiento real. En la versión actual de la plataforma (Sprint 2), el formulario de compra es una simulación: los datos ingresados no se envían a ningún servidor ni se almacenan en bases de datos. La política está redactada para regir la operación real del sitio, prevista a partir de la integración del backend y la pasarela de pago en el Sprint 3.</w:t>
            </w:r>
          </w:p>
        </w:tc>
      </w:tr>
    </w:tbl>
    <w:p>
      <w:pPr>
        <w:pStyle w:val="Heading2"/>
        <w:keepNext/>
        <w:spacing w:before="0" w:after="0" w:line="480" w:lineRule="auto"/>
        <w:jc w:val="center"/>
      </w:pPr>
      <w:r>
        <w:rPr>
          <w:rFonts w:ascii="Calibri" w:cs="Calibri" w:eastAsia="Calibri" w:hAnsi="Calibri"/>
          <w:b/>
          <w:bCs/>
          <w:sz w:val="22"/>
          <w:szCs w:val="22"/>
        </w:rPr>
        <w:t xml:space="preserve">1. Responsable del tratamiento de los datos</w:t>
      </w:r>
    </w:p>
    <w:p>
      <w:pPr>
        <w:spacing w:before="0" w:after="0" w:line="480" w:lineRule="auto"/>
        <w:ind w:firstLine="720"/>
        <w:jc w:val="left"/>
      </w:pPr>
      <w:r>
        <w:rPr>
          <w:rFonts w:ascii="Calibri" w:cs="Calibri" w:eastAsia="Calibri" w:hAnsi="Calibri"/>
          <w:sz w:val="22"/>
          <w:szCs w:val="22"/>
        </w:rPr>
        <w:t xml:space="preserve">El responsable de la base de datos y del tratamiento de los datos personales recolectados a través del sitio web es el emprendimiento apícola familiar </w:t>
      </w:r>
      <w:r>
        <w:rPr>
          <w:rFonts w:ascii="Calibri" w:cs="Calibri" w:eastAsia="Calibri" w:hAnsi="Calibri"/>
          <w:b/>
          <w:bCs/>
          <w:sz w:val="22"/>
          <w:szCs w:val="22"/>
        </w:rPr>
        <w:t xml:space="preserve">Mieles "Los Primos"</w:t>
      </w:r>
      <w:r>
        <w:rPr>
          <w:rFonts w:ascii="Calibri" w:cs="Calibri" w:eastAsia="Calibri" w:hAnsi="Calibri"/>
          <w:sz w:val="22"/>
          <w:szCs w:val="22"/>
        </w:rPr>
        <w:t xml:space="preserve">, con domicilio en Juan José Castelli, Provincia del Chaco, República Argentina. Para cualquier consulta relacionada con esta política o con el ejercicio de sus derechos, el usuario puede comunicarse a través del correo electrónico </w:t>
      </w:r>
      <w:r>
        <w:rPr>
          <w:rFonts w:ascii="Calibri" w:cs="Calibri" w:eastAsia="Calibri" w:hAnsi="Calibri"/>
          <w:b/>
          <w:bCs/>
          <w:sz w:val="22"/>
          <w:szCs w:val="22"/>
        </w:rPr>
        <w:t xml:space="preserve">privacidad@mieleslosprimos.com.ar</w:t>
      </w:r>
      <w:r>
        <w:rPr>
          <w:rFonts w:ascii="Calibri" w:cs="Calibri" w:eastAsia="Calibri" w:hAnsi="Calibri"/>
          <w:sz w:val="22"/>
          <w:szCs w:val="22"/>
        </w:rPr>
        <w:t xml:space="preserve">.</w:t>
      </w:r>
    </w:p>
    <w:p>
      <w:pPr>
        <w:pStyle w:val="Heading2"/>
        <w:keepNext/>
        <w:spacing w:before="0" w:after="0" w:line="480" w:lineRule="auto"/>
        <w:jc w:val="center"/>
      </w:pPr>
      <w:r>
        <w:rPr>
          <w:rFonts w:ascii="Calibri" w:cs="Calibri" w:eastAsia="Calibri" w:hAnsi="Calibri"/>
          <w:b/>
          <w:bCs/>
          <w:sz w:val="22"/>
          <w:szCs w:val="22"/>
        </w:rPr>
        <w:t xml:space="preserve">2. Objeto y ámbito de aplicación</w:t>
      </w:r>
    </w:p>
    <w:p>
      <w:pPr>
        <w:spacing w:before="0" w:after="0" w:line="480" w:lineRule="auto"/>
        <w:ind w:firstLine="720"/>
        <w:jc w:val="left"/>
      </w:pPr>
      <w:r>
        <w:rPr>
          <w:rFonts w:ascii="Calibri" w:cs="Calibri" w:eastAsia="Calibri" w:hAnsi="Calibri"/>
          <w:sz w:val="22"/>
          <w:szCs w:val="22"/>
        </w:rPr>
        <w:t xml:space="preserve">Esta Política de Privacidad tiene por objeto informar a los usuarios del sitio web qué datos personales se recolectan, con qué finalidad se utilizan, cómo se protegen y qué derechos pueden ejercer sobre ellos, en cumplimiento del deber de información establecido en el artículo 6 de la Ley N° 25.326. Se aplica a todos los datos personales que el usuario ingresa voluntariamente en el sitio, principalmente en el formulario de finalización de compra (checkout).</w:t>
      </w:r>
    </w:p>
    <w:p>
      <w:pPr>
        <w:spacing w:before="0" w:after="0" w:line="480" w:lineRule="auto"/>
        <w:ind w:firstLine="720"/>
        <w:jc w:val="left"/>
      </w:pPr>
      <w:r>
        <w:rPr>
          <w:rFonts w:ascii="Calibri" w:cs="Calibri" w:eastAsia="Calibri" w:hAnsi="Calibri"/>
          <w:sz w:val="22"/>
          <w:szCs w:val="22"/>
        </w:rPr>
        <w:t xml:space="preserve">Conforme al artículo 2 de la Ley N° 25.326, se entiende por </w:t>
      </w:r>
      <w:r>
        <w:rPr>
          <w:rFonts w:ascii="Calibri" w:cs="Calibri" w:eastAsia="Calibri" w:hAnsi="Calibri"/>
          <w:b/>
          <w:bCs/>
          <w:sz w:val="22"/>
          <w:szCs w:val="22"/>
        </w:rPr>
        <w:t xml:space="preserve">datos personales</w:t>
      </w:r>
      <w:r>
        <w:rPr>
          <w:rFonts w:ascii="Calibri" w:cs="Calibri" w:eastAsia="Calibri" w:hAnsi="Calibri"/>
          <w:sz w:val="22"/>
          <w:szCs w:val="22"/>
        </w:rPr>
        <w:t xml:space="preserve"> la información de cualquier tipo referida a personas humanas determinadas o determinables. La plataforma </w:t>
      </w:r>
      <w:r>
        <w:rPr>
          <w:rFonts w:ascii="Calibri" w:cs="Calibri" w:eastAsia="Calibri" w:hAnsi="Calibri"/>
          <w:b/>
          <w:bCs/>
          <w:sz w:val="22"/>
          <w:szCs w:val="22"/>
        </w:rPr>
        <w:t xml:space="preserve">no recolecta datos sensibles</w:t>
      </w:r>
      <w:r>
        <w:rPr>
          <w:rFonts w:ascii="Calibri" w:cs="Calibri" w:eastAsia="Calibri" w:hAnsi="Calibri"/>
          <w:sz w:val="22"/>
          <w:szCs w:val="22"/>
        </w:rPr>
        <w:t xml:space="preserve"> (origen racial o étnico, opiniones políticas, convicciones religiosas, afiliación sindical, información referente a la salud o a la vida sexual), cuyo tratamiento se encuentra especialmente restringido por el artículo 7 de dicha ley.</w:t>
      </w:r>
    </w:p>
    <w:p>
      <w:pPr>
        <w:pStyle w:val="Heading2"/>
        <w:keepNext/>
        <w:spacing w:before="0" w:after="0" w:line="480" w:lineRule="auto"/>
        <w:jc w:val="center"/>
      </w:pPr>
      <w:r>
        <w:rPr>
          <w:rFonts w:ascii="Calibri" w:cs="Calibri" w:eastAsia="Calibri" w:hAnsi="Calibri"/>
          <w:b/>
          <w:bCs/>
          <w:sz w:val="22"/>
          <w:szCs w:val="22"/>
        </w:rPr>
        <w:t xml:space="preserve">3. Datos personales que se recolectan</w:t>
      </w:r>
    </w:p>
    <w:p>
      <w:pPr>
        <w:spacing w:before="0" w:after="0" w:line="480" w:lineRule="auto"/>
        <w:ind w:firstLine="720"/>
        <w:jc w:val="left"/>
      </w:pPr>
      <w:r>
        <w:rPr>
          <w:rFonts w:ascii="Calibri" w:cs="Calibri" w:eastAsia="Calibri" w:hAnsi="Calibri"/>
          <w:sz w:val="22"/>
          <w:szCs w:val="22"/>
        </w:rPr>
        <w:t xml:space="preserve">De acuerdo con el principio de calidad de los datos (artículo 4 de la Ley N° 25.326), la plataforma solicita únicamente los datos adecuados, pertinentes y no excesivos en relación con la finalidad para la que se obtienen:</w:t>
      </w:r>
    </w:p>
    <w:p>
      <w:pPr>
        <w:keepNext/>
        <w:spacing w:before="0" w:after="0" w:line="480" w:lineRule="auto"/>
        <w:jc w:val="left"/>
      </w:pPr>
      <w:r>
        <w:rPr>
          <w:rFonts w:ascii="Calibri" w:cs="Calibri" w:eastAsia="Calibri" w:hAnsi="Calibri"/>
          <w:b/>
          <w:bCs/>
          <w:sz w:val="22"/>
          <w:szCs w:val="22"/>
        </w:rPr>
        <w:t xml:space="preserve">Tabla 1</w:t>
      </w:r>
    </w:p>
    <w:p>
      <w:pPr>
        <w:keepNext/>
        <w:spacing w:before="0" w:after="0" w:line="480" w:lineRule="auto"/>
        <w:jc w:val="left"/>
      </w:pPr>
      <w:r>
        <w:rPr>
          <w:rFonts w:ascii="Calibri" w:cs="Calibri" w:eastAsia="Calibri" w:hAnsi="Calibri"/>
          <w:i/>
          <w:iCs/>
          <w:sz w:val="22"/>
          <w:szCs w:val="22"/>
        </w:rPr>
        <w:t xml:space="preserve">Datos personales que se recolectan y su finalidad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1300"/>
        <w:gridCol w:w="4038"/>
      </w:tblGrid>
      <w:tr>
        <w:trPr>
          <w:tblHeader/>
        </w:trPr>
        <w:tc>
          <w:tcPr>
            <w:tcW w:type="dxa" w:w="2300"/>
            <w:tcBorders>
              <w:top w:val="single" w:color="AAAAAA" w:sz="4"/>
              <w:left w:val="single" w:color="AAAAAA" w:sz="4"/>
              <w:bottom w:val="single" w:color="AAAAAA" w:sz="4"/>
              <w:right w:val="single" w:color="AAAAAA" w:sz="4"/>
            </w:tcBorders>
            <w:shd w:fill="7A5A12"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FFFFFF"/>
                <w:sz w:val="18"/>
                <w:szCs w:val="18"/>
              </w:rPr>
              <w:t xml:space="preserve">Dato</w:t>
            </w:r>
          </w:p>
        </w:tc>
        <w:tc>
          <w:tcPr>
            <w:tcW w:type="dxa" w:w="2000"/>
            <w:tcBorders>
              <w:top w:val="single" w:color="AAAAAA" w:sz="4"/>
              <w:left w:val="single" w:color="AAAAAA" w:sz="4"/>
              <w:bottom w:val="single" w:color="AAAAAA" w:sz="4"/>
              <w:right w:val="single" w:color="AAAAAA" w:sz="4"/>
            </w:tcBorders>
            <w:shd w:fill="7A5A12"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FFFFFF"/>
                <w:sz w:val="18"/>
                <w:szCs w:val="18"/>
              </w:rPr>
              <w:t xml:space="preserve">Sección del checkout</w:t>
            </w:r>
          </w:p>
        </w:tc>
        <w:tc>
          <w:tcPr>
            <w:tcW w:type="dxa" w:w="1300"/>
            <w:tcBorders>
              <w:top w:val="single" w:color="AAAAAA" w:sz="4"/>
              <w:left w:val="single" w:color="AAAAAA" w:sz="4"/>
              <w:bottom w:val="single" w:color="AAAAAA" w:sz="4"/>
              <w:right w:val="single" w:color="AAAAAA" w:sz="4"/>
            </w:tcBorders>
            <w:shd w:fill="7A5A12"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FFFFFF"/>
                <w:sz w:val="18"/>
                <w:szCs w:val="18"/>
              </w:rPr>
              <w:t xml:space="preserve">Obligatorio</w:t>
            </w:r>
          </w:p>
        </w:tc>
        <w:tc>
          <w:tcPr>
            <w:tcW w:type="dxa" w:w="4038"/>
            <w:tcBorders>
              <w:top w:val="single" w:color="AAAAAA" w:sz="4"/>
              <w:left w:val="single" w:color="AAAAAA" w:sz="4"/>
              <w:bottom w:val="single" w:color="AAAAAA" w:sz="4"/>
              <w:right w:val="single" w:color="AAAAAA" w:sz="4"/>
            </w:tcBorders>
            <w:shd w:fill="7A5A12"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FFFFFF"/>
                <w:sz w:val="18"/>
                <w:szCs w:val="18"/>
              </w:rPr>
              <w:t xml:space="preserve">Finalidad específica</w:t>
            </w:r>
          </w:p>
        </w:tc>
      </w:tr>
      <w:tr>
        <w:trPr>
          <w:cantSplit/>
        </w:trPr>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sz w:val="18"/>
                <w:szCs w:val="18"/>
              </w:rPr>
              <w:t xml:space="preserve">Nombre y apellido</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sz w:val="18"/>
                <w:szCs w:val="18"/>
              </w:rPr>
              <w:t xml:space="preserve">Datos del comprador</w:t>
            </w:r>
          </w:p>
        </w:tc>
        <w:tc>
          <w:tcPr>
            <w:tcW w:type="dxa" w:w="1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center"/>
            </w:pPr>
            <w:r>
              <w:rPr>
                <w:rFonts w:ascii="Calibri" w:cs="Calibri" w:eastAsia="Calibri" w:hAnsi="Calibri"/>
                <w:sz w:val="18"/>
                <w:szCs w:val="18"/>
              </w:rPr>
              <w:t xml:space="preserve">Sí</w:t>
            </w:r>
          </w:p>
        </w:tc>
        <w:tc>
          <w:tcPr>
            <w:tcW w:type="dxa" w:w="40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sz w:val="18"/>
                <w:szCs w:val="18"/>
              </w:rPr>
              <w:t xml:space="preserve">Identificar al titular del pedido y al destinatario del envío.</w:t>
            </w:r>
          </w:p>
        </w:tc>
      </w:tr>
      <w:tr>
        <w:trPr>
          <w:cantSplit/>
        </w:trPr>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sz w:val="18"/>
                <w:szCs w:val="18"/>
              </w:rPr>
              <w:t xml:space="preserve">Correo electrónico</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sz w:val="18"/>
                <w:szCs w:val="18"/>
              </w:rPr>
              <w:t xml:space="preserve">Datos del comprador</w:t>
            </w:r>
          </w:p>
        </w:tc>
        <w:tc>
          <w:tcPr>
            <w:tcW w:type="dxa" w:w="1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center"/>
            </w:pPr>
            <w:r>
              <w:rPr>
                <w:rFonts w:ascii="Calibri" w:cs="Calibri" w:eastAsia="Calibri" w:hAnsi="Calibri"/>
                <w:sz w:val="18"/>
                <w:szCs w:val="18"/>
              </w:rPr>
              <w:t xml:space="preserve">Sí</w:t>
            </w:r>
          </w:p>
        </w:tc>
        <w:tc>
          <w:tcPr>
            <w:tcW w:type="dxa" w:w="40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sz w:val="18"/>
                <w:szCs w:val="18"/>
              </w:rPr>
              <w:t xml:space="preserve">Enviar la confirmación del pedido y comunicar su estado.</w:t>
            </w:r>
          </w:p>
        </w:tc>
      </w:tr>
      <w:tr>
        <w:trPr>
          <w:cantSplit/>
        </w:trPr>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sz w:val="18"/>
                <w:szCs w:val="18"/>
              </w:rPr>
              <w:t xml:space="preserve">Teléfono</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sz w:val="18"/>
                <w:szCs w:val="18"/>
              </w:rPr>
              <w:t xml:space="preserve">Datos del comprador</w:t>
            </w:r>
          </w:p>
        </w:tc>
        <w:tc>
          <w:tcPr>
            <w:tcW w:type="dxa" w:w="1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center"/>
            </w:pPr>
            <w:r>
              <w:rPr>
                <w:rFonts w:ascii="Calibri" w:cs="Calibri" w:eastAsia="Calibri" w:hAnsi="Calibri"/>
                <w:sz w:val="18"/>
                <w:szCs w:val="18"/>
              </w:rPr>
              <w:t xml:space="preserve">Sí</w:t>
            </w:r>
          </w:p>
        </w:tc>
        <w:tc>
          <w:tcPr>
            <w:tcW w:type="dxa" w:w="40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sz w:val="18"/>
                <w:szCs w:val="18"/>
              </w:rPr>
              <w:t xml:space="preserve">Coordinar la entrega y resolver consultas sobre el pedido.</w:t>
            </w:r>
          </w:p>
        </w:tc>
      </w:tr>
      <w:tr>
        <w:trPr>
          <w:cantSplit/>
        </w:trPr>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sz w:val="18"/>
                <w:szCs w:val="18"/>
              </w:rPr>
              <w:t xml:space="preserve">Provincia y localidad</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sz w:val="18"/>
                <w:szCs w:val="18"/>
              </w:rPr>
              <w:t xml:space="preserve">Dirección de entrega</w:t>
            </w:r>
          </w:p>
        </w:tc>
        <w:tc>
          <w:tcPr>
            <w:tcW w:type="dxa" w:w="1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center"/>
            </w:pPr>
            <w:r>
              <w:rPr>
                <w:rFonts w:ascii="Calibri" w:cs="Calibri" w:eastAsia="Calibri" w:hAnsi="Calibri"/>
                <w:sz w:val="18"/>
                <w:szCs w:val="18"/>
              </w:rPr>
              <w:t xml:space="preserve">Sí</w:t>
            </w:r>
          </w:p>
        </w:tc>
        <w:tc>
          <w:tcPr>
            <w:tcW w:type="dxa" w:w="40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sz w:val="18"/>
                <w:szCs w:val="18"/>
              </w:rPr>
              <w:t xml:space="preserve">Determinar la cobertura y el costo del envío.</w:t>
            </w:r>
          </w:p>
        </w:tc>
      </w:tr>
      <w:tr>
        <w:trPr>
          <w:cantSplit/>
        </w:trPr>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sz w:val="18"/>
                <w:szCs w:val="18"/>
              </w:rPr>
              <w:t xml:space="preserve">Dirección y código postal</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sz w:val="18"/>
                <w:szCs w:val="18"/>
              </w:rPr>
              <w:t xml:space="preserve">Dirección de entrega</w:t>
            </w:r>
          </w:p>
        </w:tc>
        <w:tc>
          <w:tcPr>
            <w:tcW w:type="dxa" w:w="1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center"/>
            </w:pPr>
            <w:r>
              <w:rPr>
                <w:rFonts w:ascii="Calibri" w:cs="Calibri" w:eastAsia="Calibri" w:hAnsi="Calibri"/>
                <w:sz w:val="18"/>
                <w:szCs w:val="18"/>
              </w:rPr>
              <w:t xml:space="preserve">Sí (solo envío a domicilio)</w:t>
            </w:r>
          </w:p>
        </w:tc>
        <w:tc>
          <w:tcPr>
            <w:tcW w:type="dxa" w:w="40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sz w:val="18"/>
                <w:szCs w:val="18"/>
              </w:rPr>
              <w:t xml:space="preserve">Realizar la entrega del pedido.</w:t>
            </w:r>
          </w:p>
        </w:tc>
      </w:tr>
      <w:tr>
        <w:trPr>
          <w:cantSplit/>
        </w:trPr>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Método de envío y de pago</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Envío / Pago</w:t>
            </w:r>
          </w:p>
        </w:tc>
        <w:tc>
          <w:tcPr>
            <w:tcW w:type="dxa" w:w="1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Sí</w:t>
            </w:r>
          </w:p>
        </w:tc>
        <w:tc>
          <w:tcPr>
            <w:tcW w:type="dxa" w:w="40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Procesar el pedido según la modalidad elegida.</w:t>
            </w:r>
          </w:p>
        </w:tc>
      </w:tr>
    </w:tbl>
    <w:p>
      <w:pPr>
        <w:spacing w:after="60" w:line="276"/>
        <w:jc w:val="both"/>
      </w:pPr>
    </w:p>
    <w:p>
      <w:pPr>
        <w:spacing w:before="0" w:after="0" w:line="480" w:lineRule="auto"/>
        <w:ind w:firstLine="720"/>
        <w:jc w:val="left"/>
      </w:pPr>
      <w:r>
        <w:rPr>
          <w:rFonts w:ascii="Calibri" w:cs="Calibri" w:eastAsia="Calibri" w:hAnsi="Calibri"/>
          <w:b/>
          <w:bCs/>
          <w:sz w:val="22"/>
          <w:szCs w:val="22"/>
        </w:rPr>
        <w:t xml:space="preserve">Datos que la plataforma no recolecta ni almacena:</w:t>
      </w:r>
      <w:r>
        <w:rPr>
          <w:rFonts w:ascii="Calibri" w:cs="Calibri" w:eastAsia="Calibri" w:hAnsi="Calibri"/>
          <w:sz w:val="22"/>
          <w:szCs w:val="22"/>
        </w:rPr>
        <w:t xml:space="preserve"> los datos de tarjetas de crédito o débito y cualquier otra información financiera. Cuando el usuario elige pagar con Mercado Pago, la operación se realiza íntegramente en la plataforma segura de ese proveedor, que es responsable del tratamiento de dichos datos conforme a su propia política de privacidad.</w:t>
      </w:r>
    </w:p>
    <w:p>
      <w:pPr>
        <w:pStyle w:val="Heading2"/>
        <w:keepNext/>
        <w:spacing w:before="0" w:after="0" w:line="480" w:lineRule="auto"/>
        <w:jc w:val="center"/>
      </w:pPr>
      <w:r>
        <w:rPr>
          <w:rFonts w:ascii="Calibri" w:cs="Calibri" w:eastAsia="Calibri" w:hAnsi="Calibri"/>
          <w:b/>
          <w:bCs/>
          <w:sz w:val="22"/>
          <w:szCs w:val="22"/>
        </w:rPr>
        <w:t xml:space="preserve">4. Finalidad del tratamiento</w:t>
      </w:r>
    </w:p>
    <w:p>
      <w:pPr>
        <w:spacing w:before="0" w:after="0" w:line="480" w:lineRule="auto"/>
        <w:ind w:firstLine="720"/>
        <w:jc w:val="left"/>
      </w:pPr>
      <w:r>
        <w:rPr>
          <w:rFonts w:ascii="Calibri" w:cs="Calibri" w:eastAsia="Calibri" w:hAnsi="Calibri"/>
          <w:sz w:val="22"/>
          <w:szCs w:val="22"/>
        </w:rPr>
        <w:t xml:space="preserve">Los datos personales ingresados en la simulación de compra, y en la futura operación real del sitio, se utilizan exclusivamente para las siguientes finalidades:</w:t>
      </w:r>
    </w:p>
    <w:p>
      <w:pPr>
        <w:pStyle w:val="ListParagraph"/>
        <w:numPr>
          <w:ilvl w:val="0"/>
          <w:numId w:val="2"/>
        </w:numPr>
        <w:spacing w:before="0" w:after="0" w:line="480" w:lineRule="auto"/>
        <w:jc w:val="left"/>
      </w:pPr>
      <w:r>
        <w:rPr>
          <w:rFonts w:ascii="Calibri" w:cs="Calibri" w:eastAsia="Calibri" w:hAnsi="Calibri"/>
          <w:sz w:val="22"/>
          <w:szCs w:val="22"/>
        </w:rPr>
        <w:t xml:space="preserve">Registrar y procesar el pedido realizado por el usuario.</w:t>
      </w:r>
    </w:p>
    <w:p>
      <w:pPr>
        <w:pStyle w:val="ListParagraph"/>
        <w:numPr>
          <w:ilvl w:val="0"/>
          <w:numId w:val="2"/>
        </w:numPr>
        <w:spacing w:before="0" w:after="0" w:line="480" w:lineRule="auto"/>
        <w:jc w:val="left"/>
      </w:pPr>
      <w:r>
        <w:rPr>
          <w:rFonts w:ascii="Calibri" w:cs="Calibri" w:eastAsia="Calibri" w:hAnsi="Calibri"/>
          <w:sz w:val="22"/>
          <w:szCs w:val="22"/>
        </w:rPr>
        <w:t xml:space="preserve">Coordinar la entrega de los productos en Juan José Castelli, Resistencia, el resto de la Provincia del Chaco o el territorio nacional, según la modalidad de envío elegida.</w:t>
      </w:r>
    </w:p>
    <w:p>
      <w:pPr>
        <w:pStyle w:val="ListParagraph"/>
        <w:numPr>
          <w:ilvl w:val="0"/>
          <w:numId w:val="2"/>
        </w:numPr>
        <w:spacing w:before="0" w:after="0" w:line="480" w:lineRule="auto"/>
        <w:jc w:val="left"/>
      </w:pPr>
      <w:r>
        <w:rPr>
          <w:rFonts w:ascii="Calibri" w:cs="Calibri" w:eastAsia="Calibri" w:hAnsi="Calibri"/>
          <w:sz w:val="22"/>
          <w:szCs w:val="22"/>
        </w:rPr>
        <w:t xml:space="preserve">Comunicar al usuario la confirmación, el estado y cualquier novedad de su pedido.</w:t>
      </w:r>
    </w:p>
    <w:p>
      <w:pPr>
        <w:pStyle w:val="ListParagraph"/>
        <w:numPr>
          <w:ilvl w:val="0"/>
          <w:numId w:val="2"/>
        </w:numPr>
        <w:spacing w:before="0" w:after="0" w:line="480" w:lineRule="auto"/>
        <w:jc w:val="left"/>
      </w:pPr>
      <w:r>
        <w:rPr>
          <w:rFonts w:ascii="Calibri" w:cs="Calibri" w:eastAsia="Calibri" w:hAnsi="Calibri"/>
          <w:sz w:val="22"/>
          <w:szCs w:val="22"/>
        </w:rPr>
        <w:t xml:space="preserve">Cumplir con las obligaciones legales y fiscales derivadas de la venta.</w:t>
      </w:r>
    </w:p>
    <w:p>
      <w:pPr>
        <w:spacing w:before="0" w:after="0" w:line="480" w:lineRule="auto"/>
        <w:ind w:firstLine="720"/>
        <w:jc w:val="left"/>
      </w:pPr>
      <w:r>
        <w:rPr>
          <w:rFonts w:ascii="Calibri" w:cs="Calibri" w:eastAsia="Calibri" w:hAnsi="Calibri"/>
          <w:sz w:val="22"/>
          <w:szCs w:val="22"/>
        </w:rPr>
        <w:t xml:space="preserve">En cumplimiento del artículo 4, inciso 3, de la Ley N° 25.326, los datos </w:t>
      </w:r>
      <w:r>
        <w:rPr>
          <w:rFonts w:ascii="Calibri" w:cs="Calibri" w:eastAsia="Calibri" w:hAnsi="Calibri"/>
          <w:b/>
          <w:bCs/>
          <w:sz w:val="22"/>
          <w:szCs w:val="22"/>
        </w:rPr>
        <w:t xml:space="preserve">no serán utilizados para finalidades distintas o incompatibles</w:t>
      </w:r>
      <w:r>
        <w:rPr>
          <w:rFonts w:ascii="Calibri" w:cs="Calibri" w:eastAsia="Calibri" w:hAnsi="Calibri"/>
          <w:sz w:val="22"/>
          <w:szCs w:val="22"/>
        </w:rPr>
        <w:t xml:space="preserve"> con aquellas que motivaron su obtención. El envío de novedades, promociones o comunicaciones comerciales solo se realizará si el usuario lo autoriza de manera expresa y separada, mediante una casilla de aceptación no marcada por defecto.</w:t>
      </w:r>
    </w:p>
    <w:p>
      <w:pPr>
        <w:pStyle w:val="Heading2"/>
        <w:keepNext/>
        <w:spacing w:before="0" w:after="0" w:line="480" w:lineRule="auto"/>
        <w:jc w:val="center"/>
      </w:pPr>
      <w:r>
        <w:rPr>
          <w:rFonts w:ascii="Calibri" w:cs="Calibri" w:eastAsia="Calibri" w:hAnsi="Calibri"/>
          <w:b/>
          <w:bCs/>
          <w:sz w:val="22"/>
          <w:szCs w:val="22"/>
        </w:rPr>
        <w:t xml:space="preserve">5. Consentimiento del titular</w:t>
      </w:r>
    </w:p>
    <w:p>
      <w:pPr>
        <w:spacing w:before="0" w:after="0" w:line="480" w:lineRule="auto"/>
        <w:ind w:firstLine="720"/>
        <w:jc w:val="left"/>
      </w:pPr>
      <w:r>
        <w:rPr>
          <w:rFonts w:ascii="Calibri" w:cs="Calibri" w:eastAsia="Calibri" w:hAnsi="Calibri"/>
          <w:sz w:val="22"/>
          <w:szCs w:val="22"/>
        </w:rPr>
        <w:t xml:space="preserve">El tratamiento de los datos personales es lícito cuando el titular ha prestado su consentimiento libre, expreso e informado (artículo 5 de la Ley N° 25.326). Antes de confirmar la compra, el usuario deberá aceptar expresamente la presente Política de Privacidad mediante una casilla de verificación ubicada en el formulario de checkout, con acceso directo al texto completo de esta política.</w:t>
      </w:r>
    </w:p>
    <w:p>
      <w:pPr>
        <w:spacing w:before="0" w:after="0" w:line="480" w:lineRule="auto"/>
        <w:ind w:firstLine="720"/>
        <w:jc w:val="left"/>
      </w:pPr>
      <w:r>
        <w:rPr>
          <w:rFonts w:ascii="Calibri" w:cs="Calibri" w:eastAsia="Calibri" w:hAnsi="Calibri"/>
          <w:sz w:val="22"/>
          <w:szCs w:val="22"/>
        </w:rPr>
        <w:t xml:space="preserve">El usuario es informado de que los datos marcados como obligatorios son necesarios para procesar el pedido y que, si decide no proporcionarlos, no será posible completar la compra. Asimismo, puede revocar su consentimiento en cualquier momento, sin efecto retroactivo, según lo indicado en la sección 9.</w:t>
      </w:r>
    </w:p>
    <w:p>
      <w:pPr>
        <w:pStyle w:val="Heading2"/>
        <w:keepNext/>
        <w:spacing w:before="0" w:after="0" w:line="480" w:lineRule="auto"/>
        <w:jc w:val="center"/>
      </w:pPr>
      <w:r>
        <w:rPr>
          <w:rFonts w:ascii="Calibri" w:cs="Calibri" w:eastAsia="Calibri" w:hAnsi="Calibri"/>
          <w:b/>
          <w:bCs/>
          <w:sz w:val="22"/>
          <w:szCs w:val="22"/>
        </w:rPr>
        <w:t xml:space="preserve">6. Mecanismos de protección implementados del lado del cliente</w:t>
      </w:r>
    </w:p>
    <w:p>
      <w:pPr>
        <w:spacing w:before="0" w:after="0" w:line="480" w:lineRule="auto"/>
        <w:ind w:firstLine="720"/>
        <w:jc w:val="left"/>
      </w:pPr>
      <w:r>
        <w:rPr>
          <w:rFonts w:ascii="Calibri" w:cs="Calibri" w:eastAsia="Calibri" w:hAnsi="Calibri"/>
          <w:sz w:val="22"/>
          <w:szCs w:val="22"/>
        </w:rPr>
        <w:t xml:space="preserve">En cumplimiento del artículo 9 de la Ley N° 25.326, que obliga al responsable a adoptar las medidas técnicas y organizativas necesarias para garantizar la seguridad y confidencialidad de los datos, la plataforma implementa las siguientes medidas en el navegador del usuario:</w:t>
      </w:r>
    </w:p>
    <w:p>
      <w:pPr>
        <w:pStyle w:val="ListParagraph"/>
        <w:numPr>
          <w:ilvl w:val="0"/>
          <w:numId w:val="2"/>
        </w:numPr>
        <w:spacing w:before="0" w:after="0" w:line="480" w:lineRule="auto"/>
        <w:jc w:val="left"/>
      </w:pPr>
      <w:r>
        <w:rPr>
          <w:rFonts w:ascii="Calibri" w:cs="Calibri" w:eastAsia="Calibri" w:hAnsi="Calibri"/>
          <w:b/>
          <w:bCs/>
          <w:sz w:val="22"/>
          <w:szCs w:val="22"/>
        </w:rPr>
        <w:t xml:space="preserve">Conexión cifrada (HTTPS):</w:t>
      </w:r>
      <w:r>
        <w:rPr>
          <w:rFonts w:ascii="Calibri" w:cs="Calibri" w:eastAsia="Calibri" w:hAnsi="Calibri"/>
          <w:sz w:val="22"/>
          <w:szCs w:val="22"/>
        </w:rPr>
        <w:t xml:space="preserve"> el sitio se publica exclusivamente mediante protocolo HTTPS, por lo que la información que viaja entre el navegador del usuario y el servidor se transmite cifrada.</w:t>
      </w:r>
    </w:p>
    <w:p>
      <w:pPr>
        <w:pStyle w:val="ListParagraph"/>
        <w:numPr>
          <w:ilvl w:val="0"/>
          <w:numId w:val="2"/>
        </w:numPr>
        <w:spacing w:before="0" w:after="0" w:line="480" w:lineRule="auto"/>
        <w:jc w:val="left"/>
      </w:pPr>
      <w:r>
        <w:rPr>
          <w:rFonts w:ascii="Calibri" w:cs="Calibri" w:eastAsia="Calibri" w:hAnsi="Calibri"/>
          <w:b/>
          <w:bCs/>
          <w:sz w:val="22"/>
          <w:szCs w:val="22"/>
        </w:rPr>
        <w:t xml:space="preserve">Validación de formularios:</w:t>
      </w:r>
      <w:r>
        <w:rPr>
          <w:rFonts w:ascii="Calibri" w:cs="Calibri" w:eastAsia="Calibri" w:hAnsi="Calibri"/>
          <w:sz w:val="22"/>
          <w:szCs w:val="22"/>
        </w:rPr>
        <w:t xml:space="preserve"> los campos del checkout utilizan validaciones nativas de HTML5 (campos obligatorios y tipos de dato específicos para correo electrónico, teléfono y código postal), lo que reduce el ingreso de datos erróneos y contribuye a la exactitud exigida por el artículo 4.</w:t>
      </w:r>
    </w:p>
    <w:p>
      <w:pPr>
        <w:pStyle w:val="ListParagraph"/>
        <w:numPr>
          <w:ilvl w:val="0"/>
          <w:numId w:val="2"/>
        </w:numPr>
        <w:spacing w:before="0" w:after="0" w:line="480" w:lineRule="auto"/>
        <w:jc w:val="left"/>
      </w:pPr>
      <w:r>
        <w:rPr>
          <w:rFonts w:ascii="Calibri" w:cs="Calibri" w:eastAsia="Calibri" w:hAnsi="Calibri"/>
          <w:b/>
          <w:bCs/>
          <w:sz w:val="22"/>
          <w:szCs w:val="22"/>
        </w:rPr>
        <w:t xml:space="preserve">Minimización de datos:</w:t>
      </w:r>
      <w:r>
        <w:rPr>
          <w:rFonts w:ascii="Calibri" w:cs="Calibri" w:eastAsia="Calibri" w:hAnsi="Calibri"/>
          <w:sz w:val="22"/>
          <w:szCs w:val="22"/>
        </w:rPr>
        <w:t xml:space="preserve"> el formulario solicita solo los datos indispensables para la compra y el envío; los campos de dirección se requieren únicamente cuando se elige el envío a domicilio.</w:t>
      </w:r>
    </w:p>
    <w:p>
      <w:pPr>
        <w:pStyle w:val="ListParagraph"/>
        <w:numPr>
          <w:ilvl w:val="0"/>
          <w:numId w:val="2"/>
        </w:numPr>
        <w:spacing w:before="0" w:after="0" w:line="480" w:lineRule="auto"/>
        <w:jc w:val="left"/>
      </w:pPr>
      <w:r>
        <w:rPr>
          <w:rFonts w:ascii="Calibri" w:cs="Calibri" w:eastAsia="Calibri" w:hAnsi="Calibri"/>
          <w:b/>
          <w:bCs/>
          <w:sz w:val="22"/>
          <w:szCs w:val="22"/>
        </w:rPr>
        <w:t xml:space="preserve">Sin almacenamiento local de datos personales:</w:t>
      </w:r>
      <w:r>
        <w:rPr>
          <w:rFonts w:ascii="Calibri" w:cs="Calibri" w:eastAsia="Calibri" w:hAnsi="Calibri"/>
          <w:sz w:val="22"/>
          <w:szCs w:val="22"/>
        </w:rPr>
        <w:t xml:space="preserve"> el carrito de compras guarda en el navegador solo los identificadores de producto y las cantidades seleccionadas. Los datos personales del comprador no se guardan en el almacenamiento local (localStorage), en sessionStorage ni en cookies.</w:t>
      </w:r>
    </w:p>
    <w:p>
      <w:pPr>
        <w:pStyle w:val="ListParagraph"/>
        <w:numPr>
          <w:ilvl w:val="0"/>
          <w:numId w:val="2"/>
        </w:numPr>
        <w:spacing w:before="0" w:after="0" w:line="480" w:lineRule="auto"/>
        <w:jc w:val="left"/>
      </w:pPr>
      <w:r>
        <w:rPr>
          <w:rFonts w:ascii="Calibri" w:cs="Calibri" w:eastAsia="Calibri" w:hAnsi="Calibri"/>
          <w:b/>
          <w:bCs/>
          <w:sz w:val="22"/>
          <w:szCs w:val="22"/>
        </w:rPr>
        <w:t xml:space="preserve">Sin rastreadores de terceros:</w:t>
      </w:r>
      <w:r>
        <w:rPr>
          <w:rFonts w:ascii="Calibri" w:cs="Calibri" w:eastAsia="Calibri" w:hAnsi="Calibri"/>
          <w:sz w:val="22"/>
          <w:szCs w:val="22"/>
        </w:rPr>
        <w:t xml:space="preserve"> el sitio no incorpora scripts publicitarios, herramientas de seguimiento ni cookies de terceros con fines de perfilado.</w:t>
      </w:r>
    </w:p>
    <w:p>
      <w:pPr>
        <w:pStyle w:val="ListParagraph"/>
        <w:numPr>
          <w:ilvl w:val="0"/>
          <w:numId w:val="2"/>
        </w:numPr>
        <w:spacing w:before="0" w:after="0" w:line="480" w:lineRule="auto"/>
        <w:jc w:val="left"/>
      </w:pPr>
      <w:r>
        <w:rPr>
          <w:rFonts w:ascii="Calibri" w:cs="Calibri" w:eastAsia="Calibri" w:hAnsi="Calibri"/>
          <w:b/>
          <w:bCs/>
          <w:sz w:val="22"/>
          <w:szCs w:val="22"/>
        </w:rPr>
        <w:t xml:space="preserve">Pagos delegados en un proveedor seguro:</w:t>
      </w:r>
      <w:r>
        <w:rPr>
          <w:rFonts w:ascii="Calibri" w:cs="Calibri" w:eastAsia="Calibri" w:hAnsi="Calibri"/>
          <w:sz w:val="22"/>
          <w:szCs w:val="22"/>
        </w:rPr>
        <w:t xml:space="preserve"> el sitio no procesa ni visualiza datos de medios de pago; esta operación se deriva a Mercado Pago.</w:t>
      </w:r>
    </w:p>
    <w:p>
      <w:pPr>
        <w:pStyle w:val="Heading2"/>
        <w:keepNext/>
        <w:spacing w:before="0" w:after="0" w:line="480" w:lineRule="auto"/>
        <w:jc w:val="center"/>
      </w:pPr>
      <w:r>
        <w:rPr>
          <w:rFonts w:ascii="Calibri" w:cs="Calibri" w:eastAsia="Calibri" w:hAnsi="Calibri"/>
          <w:b/>
          <w:bCs/>
          <w:sz w:val="22"/>
          <w:szCs w:val="22"/>
        </w:rPr>
        <w:t xml:space="preserve">7. Confidencialidad y cesión de datos</w:t>
      </w:r>
    </w:p>
    <w:p>
      <w:pPr>
        <w:spacing w:before="0" w:after="0" w:line="480" w:lineRule="auto"/>
        <w:ind w:firstLine="720"/>
        <w:jc w:val="left"/>
      </w:pPr>
      <w:r>
        <w:rPr>
          <w:rFonts w:ascii="Calibri" w:cs="Calibri" w:eastAsia="Calibri" w:hAnsi="Calibri"/>
          <w:sz w:val="22"/>
          <w:szCs w:val="22"/>
        </w:rPr>
        <w:t xml:space="preserve">El responsable y las personas que intervengan en el tratamiento de los datos están obligados al secreto profesional respecto de ellos (artículo 10 de la Ley N° 25.326). Los datos personales </w:t>
      </w:r>
      <w:r>
        <w:rPr>
          <w:rFonts w:ascii="Calibri" w:cs="Calibri" w:eastAsia="Calibri" w:hAnsi="Calibri"/>
          <w:b/>
          <w:bCs/>
          <w:sz w:val="22"/>
          <w:szCs w:val="22"/>
        </w:rPr>
        <w:t xml:space="preserve">no serán vendidos, alquilados ni cedidos</w:t>
      </w:r>
      <w:r>
        <w:rPr>
          <w:rFonts w:ascii="Calibri" w:cs="Calibri" w:eastAsia="Calibri" w:hAnsi="Calibri"/>
          <w:sz w:val="22"/>
          <w:szCs w:val="22"/>
        </w:rPr>
        <w:t xml:space="preserve"> a terceros con fines comerciales.</w:t>
      </w:r>
    </w:p>
    <w:p>
      <w:pPr>
        <w:spacing w:before="0" w:after="0" w:line="480" w:lineRule="auto"/>
        <w:ind w:firstLine="720"/>
        <w:jc w:val="left"/>
      </w:pPr>
      <w:r>
        <w:rPr>
          <w:rFonts w:ascii="Calibri" w:cs="Calibri" w:eastAsia="Calibri" w:hAnsi="Calibri"/>
          <w:sz w:val="22"/>
          <w:szCs w:val="22"/>
        </w:rPr>
        <w:t xml:space="preserve">Solo se comunicarán los datos estrictamente necesarios a los siguientes destinatarios, para cumplir con la finalidad del pedido y en los términos del artículo 11 de la ley: el proveedor de la pasarela de pago (Mercado Pago), para procesar el cobro, y el servicio de logística o transporte encargado de la entrega, que recibirá únicamente el nombre, el teléfono y la dirección de envío.</w:t>
      </w:r>
    </w:p>
    <w:p>
      <w:pPr>
        <w:pStyle w:val="Heading2"/>
        <w:keepNext/>
        <w:spacing w:before="0" w:after="0" w:line="480" w:lineRule="auto"/>
        <w:jc w:val="center"/>
      </w:pPr>
      <w:r>
        <w:rPr>
          <w:rFonts w:ascii="Calibri" w:cs="Calibri" w:eastAsia="Calibri" w:hAnsi="Calibri"/>
          <w:b/>
          <w:bCs/>
          <w:sz w:val="22"/>
          <w:szCs w:val="22"/>
        </w:rPr>
        <w:t xml:space="preserve">8. Plazo de conservación</w:t>
      </w:r>
    </w:p>
    <w:p>
      <w:pPr>
        <w:spacing w:before="0" w:after="0" w:line="480" w:lineRule="auto"/>
        <w:ind w:firstLine="720"/>
        <w:jc w:val="left"/>
      </w:pPr>
      <w:r>
        <w:rPr>
          <w:rFonts w:ascii="Calibri" w:cs="Calibri" w:eastAsia="Calibri" w:hAnsi="Calibri"/>
          <w:sz w:val="22"/>
          <w:szCs w:val="22"/>
        </w:rPr>
        <w:t xml:space="preserve">Los datos personales se conservarán únicamente durante el tiempo necesario para cumplir con la finalidad para la que fueron recolectados y con las obligaciones legales aplicables. Cumplido ese plazo, serán destruidos, conforme lo dispone el artículo 4, inciso 7, de la Ley N° 25.326.</w:t>
      </w:r>
    </w:p>
    <w:p>
      <w:pPr>
        <w:pStyle w:val="Heading2"/>
        <w:keepNext/>
        <w:spacing w:before="0" w:after="0" w:line="480" w:lineRule="auto"/>
        <w:jc w:val="center"/>
      </w:pPr>
      <w:r>
        <w:rPr>
          <w:rFonts w:ascii="Calibri" w:cs="Calibri" w:eastAsia="Calibri" w:hAnsi="Calibri"/>
          <w:b/>
          <w:bCs/>
          <w:sz w:val="22"/>
          <w:szCs w:val="22"/>
        </w:rPr>
        <w:t xml:space="preserve">9. Derechos del titular de los datos (Derechos ARCO)</w:t>
      </w:r>
    </w:p>
    <w:p>
      <w:pPr>
        <w:spacing w:before="0" w:after="0" w:line="480" w:lineRule="auto"/>
        <w:ind w:firstLine="720"/>
        <w:jc w:val="left"/>
      </w:pPr>
      <w:r>
        <w:rPr>
          <w:rFonts w:ascii="Calibri" w:cs="Calibri" w:eastAsia="Calibri" w:hAnsi="Calibri"/>
          <w:sz w:val="22"/>
          <w:szCs w:val="22"/>
        </w:rPr>
        <w:t xml:space="preserve">El titular de los datos personales puede ejercer en todo momento los siguientes derechos, reconocidos por la Ley N° 25.326:</w:t>
      </w:r>
    </w:p>
    <w:p>
      <w:pPr>
        <w:keepNext/>
        <w:spacing w:before="0" w:after="0" w:line="480" w:lineRule="auto"/>
        <w:jc w:val="left"/>
      </w:pPr>
      <w:r>
        <w:rPr>
          <w:rFonts w:ascii="Calibri" w:cs="Calibri" w:eastAsia="Calibri" w:hAnsi="Calibri"/>
          <w:b/>
          <w:bCs/>
          <w:sz w:val="22"/>
          <w:szCs w:val="22"/>
        </w:rPr>
        <w:t xml:space="preserve">Tabla 2</w:t>
      </w:r>
    </w:p>
    <w:p>
      <w:pPr>
        <w:keepNext/>
        <w:spacing w:before="0" w:after="0" w:line="480" w:lineRule="auto"/>
        <w:jc w:val="left"/>
      </w:pPr>
      <w:r>
        <w:rPr>
          <w:rFonts w:ascii="Calibri" w:cs="Calibri" w:eastAsia="Calibri" w:hAnsi="Calibri"/>
          <w:i/>
          <w:iCs/>
          <w:sz w:val="22"/>
          <w:szCs w:val="22"/>
        </w:rPr>
        <w:t xml:space="preserve">Derechos ARCO previstos en la Ley N.° 25.326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738"/>
        <w:gridCol w:w="2700"/>
      </w:tblGrid>
      <w:tr>
        <w:trPr>
          <w:tblHeader/>
        </w:trPr>
        <w:tc>
          <w:tcPr>
            <w:tcW w:type="dxa" w:w="1700"/>
            <w:tcBorders>
              <w:top w:val="single" w:color="AAAAAA" w:sz="4"/>
              <w:left w:val="single" w:color="AAAAAA" w:sz="4"/>
              <w:bottom w:val="single" w:color="AAAAAA" w:sz="4"/>
              <w:right w:val="single" w:color="AAAAAA" w:sz="4"/>
            </w:tcBorders>
            <w:shd w:fill="7A5A12"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FFFFFF"/>
                <w:sz w:val="18"/>
                <w:szCs w:val="18"/>
              </w:rPr>
              <w:t xml:space="preserve">Derecho</w:t>
            </w:r>
          </w:p>
        </w:tc>
        <w:tc>
          <w:tcPr>
            <w:tcW w:type="dxa" w:w="1500"/>
            <w:tcBorders>
              <w:top w:val="single" w:color="AAAAAA" w:sz="4"/>
              <w:left w:val="single" w:color="AAAAAA" w:sz="4"/>
              <w:bottom w:val="single" w:color="AAAAAA" w:sz="4"/>
              <w:right w:val="single" w:color="AAAAAA" w:sz="4"/>
            </w:tcBorders>
            <w:shd w:fill="7A5A12"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FFFFFF"/>
                <w:sz w:val="18"/>
                <w:szCs w:val="18"/>
              </w:rPr>
              <w:t xml:space="preserve">Ley 25.326</w:t>
            </w:r>
          </w:p>
        </w:tc>
        <w:tc>
          <w:tcPr>
            <w:tcW w:type="dxa" w:w="3738"/>
            <w:tcBorders>
              <w:top w:val="single" w:color="AAAAAA" w:sz="4"/>
              <w:left w:val="single" w:color="AAAAAA" w:sz="4"/>
              <w:bottom w:val="single" w:color="AAAAAA" w:sz="4"/>
              <w:right w:val="single" w:color="AAAAAA" w:sz="4"/>
            </w:tcBorders>
            <w:shd w:fill="7A5A12"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FFFFFF"/>
                <w:sz w:val="18"/>
                <w:szCs w:val="18"/>
              </w:rPr>
              <w:t xml:space="preserve">Qué permite</w:t>
            </w:r>
          </w:p>
        </w:tc>
        <w:tc>
          <w:tcPr>
            <w:tcW w:type="dxa" w:w="2700"/>
            <w:tcBorders>
              <w:top w:val="single" w:color="AAAAAA" w:sz="4"/>
              <w:left w:val="single" w:color="AAAAAA" w:sz="4"/>
              <w:bottom w:val="single" w:color="AAAAAA" w:sz="4"/>
              <w:right w:val="single" w:color="AAAAAA" w:sz="4"/>
            </w:tcBorders>
            <w:shd w:fill="7A5A12"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FFFFFF"/>
                <w:sz w:val="18"/>
                <w:szCs w:val="18"/>
              </w:rPr>
              <w:t xml:space="preserve">Plazo de respuesta</w:t>
            </w:r>
          </w:p>
        </w:tc>
      </w:tr>
      <w:tr>
        <w:trPr>
          <w:cantSplit/>
        </w:trPr>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8"/>
                <w:szCs w:val="18"/>
              </w:rPr>
              <w:t xml:space="preserve">Acceso</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center"/>
            </w:pPr>
            <w:r>
              <w:rPr>
                <w:rFonts w:ascii="Calibri" w:cs="Calibri" w:eastAsia="Calibri" w:hAnsi="Calibri"/>
                <w:b w:val="false"/>
                <w:bCs w:val="false"/>
                <w:sz w:val="18"/>
                <w:szCs w:val="18"/>
              </w:rPr>
              <w:t xml:space="preserve">Art. 14</w:t>
            </w:r>
          </w:p>
        </w:tc>
        <w:tc>
          <w:tcPr>
            <w:tcW w:type="dxa" w:w="37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Conocer qué datos personales suyos constan en la base de datos, su origen y finalidad.</w:t>
            </w:r>
          </w:p>
        </w:tc>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10 días corridos desde la solicitud. Gratuito cada 6 meses.</w:t>
            </w:r>
          </w:p>
        </w:tc>
      </w:tr>
      <w:tr>
        <w:trPr>
          <w:cantSplit/>
        </w:trPr>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8"/>
                <w:szCs w:val="18"/>
              </w:rPr>
              <w:t xml:space="preserve">Rectificación</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center"/>
            </w:pPr>
            <w:r>
              <w:rPr>
                <w:rFonts w:ascii="Calibri" w:cs="Calibri" w:eastAsia="Calibri" w:hAnsi="Calibri"/>
                <w:b w:val="false"/>
                <w:bCs w:val="false"/>
                <w:sz w:val="18"/>
                <w:szCs w:val="18"/>
              </w:rPr>
              <w:t xml:space="preserve">Art. 16</w:t>
            </w:r>
          </w:p>
        </w:tc>
        <w:tc>
          <w:tcPr>
            <w:tcW w:type="dxa" w:w="37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Corregir o actualizar datos inexactos, incompletos o desactualizados.</w:t>
            </w:r>
          </w:p>
        </w:tc>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5 días hábiles desde la solicitud.</w:t>
            </w:r>
          </w:p>
        </w:tc>
      </w:tr>
      <w:tr>
        <w:trPr>
          <w:cantSplit/>
        </w:trPr>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8"/>
                <w:szCs w:val="18"/>
              </w:rPr>
              <w:t xml:space="preserve">Cancelación (supresión)</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center"/>
            </w:pPr>
            <w:r>
              <w:rPr>
                <w:rFonts w:ascii="Calibri" w:cs="Calibri" w:eastAsia="Calibri" w:hAnsi="Calibri"/>
                <w:b w:val="false"/>
                <w:bCs w:val="false"/>
                <w:sz w:val="18"/>
                <w:szCs w:val="18"/>
              </w:rPr>
              <w:t xml:space="preserve">Art. 16</w:t>
            </w:r>
          </w:p>
        </w:tc>
        <w:tc>
          <w:tcPr>
            <w:tcW w:type="dxa" w:w="37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Solicitar la eliminación de sus datos cuando ya no sean necesarios para la finalidad.</w:t>
            </w:r>
          </w:p>
        </w:tc>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5 días hábiles, salvo obligación legal de conservarlos.</w:t>
            </w:r>
          </w:p>
        </w:tc>
      </w:tr>
      <w:tr>
        <w:trPr>
          <w:cantSplit/>
        </w:trPr>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Oposición</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Arts. 5 y 27</w:t>
            </w:r>
          </w:p>
        </w:tc>
        <w:tc>
          <w:tcPr>
            <w:tcW w:type="dxa" w:w="37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Revocar el consentimiento u oponerse a recibir comunicaciones comerciales, pidiendo el retiro o bloqueo de sus datos.</w:t>
            </w:r>
          </w:p>
        </w:tc>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En cualquier momento, sin costo.</w:t>
            </w:r>
          </w:p>
        </w:tc>
      </w:tr>
    </w:tbl>
    <w:p>
      <w:pPr>
        <w:spacing w:after="60" w:line="276"/>
        <w:jc w:val="both"/>
      </w:pPr>
    </w:p>
    <w:p>
      <w:pPr>
        <w:spacing w:before="0" w:after="0" w:line="480" w:lineRule="auto"/>
        <w:ind w:firstLine="720"/>
        <w:jc w:val="left"/>
      </w:pPr>
      <w:r>
        <w:rPr>
          <w:rFonts w:ascii="Calibri" w:cs="Calibri" w:eastAsia="Calibri" w:hAnsi="Calibri"/>
          <w:b/>
          <w:bCs/>
          <w:sz w:val="22"/>
          <w:szCs w:val="22"/>
        </w:rPr>
        <w:t xml:space="preserve">Procedimiento para ejercerlos:</w:t>
      </w:r>
      <w:r>
        <w:rPr>
          <w:rFonts w:ascii="Calibri" w:cs="Calibri" w:eastAsia="Calibri" w:hAnsi="Calibri"/>
          <w:sz w:val="22"/>
          <w:szCs w:val="22"/>
        </w:rPr>
        <w:t xml:space="preserve"> el titular, o su representante legal, deberá enviar una solicitud al correo </w:t>
      </w:r>
      <w:r>
        <w:rPr>
          <w:rFonts w:ascii="Calibri" w:cs="Calibri" w:eastAsia="Calibri" w:hAnsi="Calibri"/>
          <w:b/>
          <w:bCs/>
          <w:sz w:val="22"/>
          <w:szCs w:val="22"/>
        </w:rPr>
        <w:t xml:space="preserve">privacidad@mieleslosprimos.com.ar</w:t>
      </w:r>
      <w:r>
        <w:rPr>
          <w:rFonts w:ascii="Calibri" w:cs="Calibri" w:eastAsia="Calibri" w:hAnsi="Calibri"/>
          <w:sz w:val="22"/>
          <w:szCs w:val="22"/>
        </w:rPr>
        <w:t xml:space="preserve"> indicando su nombre completo, el derecho que desea ejercer y los datos a los que se refiere, y acompañar una copia de su documento de identidad para acreditar su identidad. El ejercicio de estos derechos es </w:t>
      </w:r>
      <w:r>
        <w:rPr>
          <w:rFonts w:ascii="Calibri" w:cs="Calibri" w:eastAsia="Calibri" w:hAnsi="Calibri"/>
          <w:b/>
          <w:bCs/>
          <w:sz w:val="22"/>
          <w:szCs w:val="22"/>
        </w:rPr>
        <w:t xml:space="preserve">gratuito</w:t>
      </w:r>
      <w:r>
        <w:rPr>
          <w:rFonts w:ascii="Calibri" w:cs="Calibri" w:eastAsia="Calibri" w:hAnsi="Calibri"/>
          <w:sz w:val="22"/>
          <w:szCs w:val="22"/>
        </w:rPr>
        <w:t xml:space="preserve">. Si la solicitud no es respondida en los plazos legales o la respuesta resulta insuficiente, el titular queda habilitado para promover la acción judicial de protección de datos personales (Habeas Data) prevista en el artículo 33 de la ley.</w:t>
      </w:r>
    </w:p>
    <w:p>
      <w:pPr>
        <w:pStyle w:val="Heading2"/>
        <w:keepNext/>
        <w:spacing w:before="0" w:after="0" w:line="480" w:lineRule="auto"/>
        <w:jc w:val="center"/>
      </w:pPr>
      <w:r>
        <w:rPr>
          <w:rFonts w:ascii="Calibri" w:cs="Calibri" w:eastAsia="Calibri" w:hAnsi="Calibri"/>
          <w:b/>
          <w:bCs/>
          <w:sz w:val="22"/>
          <w:szCs w:val="22"/>
        </w:rPr>
        <w:t xml:space="preserve">10. Menores de edad</w:t>
      </w:r>
    </w:p>
    <w:p>
      <w:pPr>
        <w:spacing w:before="0" w:after="0" w:line="480" w:lineRule="auto"/>
        <w:ind w:firstLine="720"/>
        <w:jc w:val="left"/>
      </w:pPr>
      <w:r>
        <w:rPr>
          <w:rFonts w:ascii="Calibri" w:cs="Calibri" w:eastAsia="Calibri" w:hAnsi="Calibri"/>
          <w:sz w:val="22"/>
          <w:szCs w:val="22"/>
        </w:rPr>
        <w:t xml:space="preserve">El sitio está dirigido a personas mayores de 18 años. Los menores de edad solo podrán realizar compras con la autorización y supervisión de sus padres o representantes legales. El emprendimiento no recolecta de forma intencional datos personales de menores de edad.</w:t>
      </w:r>
    </w:p>
    <w:p>
      <w:pPr>
        <w:pStyle w:val="Heading2"/>
        <w:keepNext/>
        <w:spacing w:before="0" w:after="0" w:line="480" w:lineRule="auto"/>
        <w:jc w:val="center"/>
      </w:pPr>
      <w:r>
        <w:rPr>
          <w:rFonts w:ascii="Calibri" w:cs="Calibri" w:eastAsia="Calibri" w:hAnsi="Calibri"/>
          <w:b/>
          <w:bCs/>
          <w:sz w:val="22"/>
          <w:szCs w:val="22"/>
        </w:rPr>
        <w:t xml:space="preserve">11. Inscripción de la base de datos</w:t>
      </w:r>
    </w:p>
    <w:p>
      <w:pPr>
        <w:spacing w:before="0" w:after="0" w:line="480" w:lineRule="auto"/>
        <w:ind w:firstLine="720"/>
        <w:jc w:val="left"/>
      </w:pPr>
      <w:r>
        <w:rPr>
          <w:rFonts w:ascii="Calibri" w:cs="Calibri" w:eastAsia="Calibri" w:hAnsi="Calibri"/>
          <w:sz w:val="22"/>
          <w:szCs w:val="22"/>
        </w:rPr>
        <w:t xml:space="preserve">En su operación real, la base de datos de clientes de Mieles "Los Primos" será inscripta en el Registro Nacional de Bases de Datos, conforme a lo establecido por el artículo 21 de la Ley N° 25.326.</w:t>
      </w:r>
    </w:p>
    <w:p>
      <w:pPr>
        <w:pStyle w:val="Heading2"/>
        <w:keepNext/>
        <w:spacing w:before="0" w:after="0" w:line="480" w:lineRule="auto"/>
        <w:jc w:val="center"/>
      </w:pPr>
      <w:r>
        <w:rPr>
          <w:rFonts w:ascii="Calibri" w:cs="Calibri" w:eastAsia="Calibri" w:hAnsi="Calibri"/>
          <w:b/>
          <w:bCs/>
          <w:sz w:val="22"/>
          <w:szCs w:val="22"/>
        </w:rPr>
        <w:t xml:space="preserve">12. Modificaciones de la política</w:t>
      </w:r>
    </w:p>
    <w:p>
      <w:pPr>
        <w:spacing w:before="0" w:after="0" w:line="480" w:lineRule="auto"/>
        <w:ind w:firstLine="720"/>
        <w:jc w:val="left"/>
      </w:pPr>
      <w:r>
        <w:rPr>
          <w:rFonts w:ascii="Calibri" w:cs="Calibri" w:eastAsia="Calibri" w:hAnsi="Calibri"/>
          <w:sz w:val="22"/>
          <w:szCs w:val="22"/>
        </w:rPr>
        <w:t xml:space="preserve">El responsable podrá actualizar esta Política de Privacidad para adecuarla a cambios normativos o a nuevas funcionalidades de la plataforma. Toda modificación será publicada en esta misma sección del sitio, indicando la fecha de la última actualización.</w:t>
      </w:r>
    </w:p>
    <w:p>
      <w:pPr>
        <w:pStyle w:val="Heading2"/>
        <w:keepNext/>
        <w:spacing w:before="0" w:after="0" w:line="480" w:lineRule="auto"/>
        <w:jc w:val="center"/>
      </w:pPr>
      <w:r>
        <w:rPr>
          <w:rFonts w:ascii="Calibri" w:cs="Calibri" w:eastAsia="Calibri" w:hAnsi="Calibri"/>
          <w:b/>
          <w:bCs/>
          <w:sz w:val="22"/>
          <w:szCs w:val="22"/>
        </w:rPr>
        <w:t xml:space="preserve">13. Órgano de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8A317" w:sz="4"/>
              <w:left w:val="single" w:color="E8A317" w:sz="24"/>
              <w:bottom w:val="single" w:color="E8A317" w:sz="4"/>
              <w:right w:val="single" w:color="E8A317" w:sz="4"/>
            </w:tcBorders>
            <w:shd w:fill="FFF6DC" w:color="auto" w:val="clear"/>
            <w:tcMar>
              <w:top w:type="dxa" w:w="120"/>
              <w:left w:type="dxa" w:w="200"/>
              <w:bottom w:type="dxa" w:w="60"/>
              <w:right w:type="dxa" w:w="200"/>
            </w:tcMar>
          </w:tcPr>
          <w:p>
            <w:pPr>
              <w:spacing w:after="120" w:line="276"/>
              <w:jc w:val="both"/>
            </w:pPr>
            <w:r>
              <w:rPr>
                <w:rFonts w:ascii="Calibri" w:cs="Calibri" w:eastAsia="Calibri" w:hAnsi="Calibri"/>
                <w:i/>
                <w:iCs/>
                <w:sz w:val="19"/>
                <w:szCs w:val="19"/>
              </w:rPr>
              <w:t xml:space="preserve">El titular de los datos personales tiene la facultad de ejercer el derecho de acceso a los mismos en forma gratuita a intervalos no inferiores a seis meses, salvo que se acredite un interés legítimo al efecto conforme lo establecido en el artículo 14, inciso 3 de la Ley N° 25.326. La AGENCIA DE ACCESO A LA INFORMACIÓN PÚBLICA, en su carácter de Órgano de Control de la Ley N° 25.326, tiene la atribución de atender las denuncias y reclamos que interpongan quienes resulten afectados en sus derechos por incumplimiento de las normas vigentes en materia de protección de datos personales.</w:t>
            </w:r>
          </w:p>
        </w:tc>
      </w:tr>
    </w:tbl>
    <w:p>
      <w:pPr>
        <w:pStyle w:val="Heading2"/>
        <w:keepNext/>
        <w:pageBreakBefore/>
        <w:spacing w:before="0" w:after="0" w:line="480" w:lineRule="auto"/>
        <w:jc w:val="center"/>
      </w:pPr>
      <w:r>
        <w:rPr>
          <w:rFonts w:ascii="Calibri" w:cs="Calibri" w:eastAsia="Calibri" w:hAnsi="Calibri"/>
          <w:b/>
          <w:bCs/>
          <w:sz w:val="22"/>
          <w:szCs w:val="22"/>
        </w:rPr>
        <w:t xml:space="preserve">Referencias</w:t>
      </w:r>
    </w:p>
    <w:p>
      <w:pPr>
        <w:spacing w:before="0" w:after="0" w:line="480" w:lineRule="auto"/>
        <w:ind w:left="720" w:hanging="720"/>
        <w:jc w:val="left"/>
      </w:pPr>
      <w:r>
        <w:rPr>
          <w:rFonts w:ascii="Calibri" w:cs="Calibri" w:eastAsia="Calibri" w:hAnsi="Calibri"/>
          <w:sz w:val="22"/>
          <w:szCs w:val="22"/>
        </w:rPr>
        <w:t xml:space="preserve">Constitución de la Nación Argentina. (1994). </w:t>
      </w:r>
      <w:r>
        <w:rPr>
          <w:rFonts w:ascii="Calibri" w:cs="Calibri" w:eastAsia="Calibri" w:hAnsi="Calibri"/>
          <w:i/>
          <w:iCs/>
          <w:sz w:val="22"/>
          <w:szCs w:val="22"/>
        </w:rPr>
        <w:t xml:space="preserve">Artículo 43</w:t>
      </w:r>
      <w:r>
        <w:rPr>
          <w:rFonts w:ascii="Calibri" w:cs="Calibri" w:eastAsia="Calibri" w:hAnsi="Calibri"/>
          <w:sz w:val="22"/>
          <w:szCs w:val="22"/>
        </w:rPr>
        <w:t xml:space="preserve">. Boletín Oficial de la República Argentina.</w:t>
      </w:r>
    </w:p>
    <w:p>
      <w:pPr>
        <w:spacing w:before="0" w:after="0" w:line="480" w:lineRule="auto"/>
        <w:ind w:left="720" w:hanging="720"/>
        <w:jc w:val="left"/>
      </w:pPr>
      <w:r>
        <w:rPr>
          <w:rFonts w:ascii="Calibri" w:cs="Calibri" w:eastAsia="Calibri" w:hAnsi="Calibri"/>
          <w:sz w:val="22"/>
          <w:szCs w:val="22"/>
        </w:rPr>
        <w:t xml:space="preserve">Decreto N.° 1558/2001. (2001). </w:t>
      </w:r>
      <w:r>
        <w:rPr>
          <w:rFonts w:ascii="Calibri" w:cs="Calibri" w:eastAsia="Calibri" w:hAnsi="Calibri"/>
          <w:i/>
          <w:iCs/>
          <w:sz w:val="22"/>
          <w:szCs w:val="22"/>
        </w:rPr>
        <w:t xml:space="preserve">Reglamentación de la Ley N.° 25.326 de protección de los datos personales</w:t>
      </w:r>
      <w:r>
        <w:rPr>
          <w:rFonts w:ascii="Calibri" w:cs="Calibri" w:eastAsia="Calibri" w:hAnsi="Calibri"/>
          <w:sz w:val="22"/>
          <w:szCs w:val="22"/>
        </w:rPr>
        <w:t xml:space="preserve">. Boletín Oficial de la República Argentina.</w:t>
      </w:r>
    </w:p>
    <w:p>
      <w:pPr>
        <w:spacing w:before="0" w:after="0" w:line="480" w:lineRule="auto"/>
        <w:ind w:left="720" w:hanging="720"/>
        <w:jc w:val="left"/>
      </w:pPr>
      <w:r>
        <w:rPr>
          <w:rFonts w:ascii="Calibri" w:cs="Calibri" w:eastAsia="Calibri" w:hAnsi="Calibri"/>
          <w:sz w:val="22"/>
          <w:szCs w:val="22"/>
        </w:rPr>
        <w:t xml:space="preserve">Ley N.° 25.326. (2000). </w:t>
      </w:r>
      <w:r>
        <w:rPr>
          <w:rFonts w:ascii="Calibri" w:cs="Calibri" w:eastAsia="Calibri" w:hAnsi="Calibri"/>
          <w:i/>
          <w:iCs/>
          <w:sz w:val="22"/>
          <w:szCs w:val="22"/>
        </w:rPr>
        <w:t xml:space="preserve">Protección de los datos personales</w:t>
      </w:r>
      <w:r>
        <w:rPr>
          <w:rFonts w:ascii="Calibri" w:cs="Calibri" w:eastAsia="Calibri" w:hAnsi="Calibri"/>
          <w:sz w:val="22"/>
          <w:szCs w:val="22"/>
        </w:rPr>
        <w:t xml:space="preserve">. Boletín Oficial de la República Argentina.</w:t>
      </w:r>
    </w:p>
    <w:p>
      <w:pPr>
        <w:pStyle w:val="Heading2"/>
        <w:keepNext/>
        <w:pageBreakBefore/>
        <w:spacing w:before="0" w:after="0" w:line="480" w:lineRule="auto"/>
        <w:jc w:val="center"/>
      </w:pPr>
      <w:r>
        <w:rPr>
          <w:rFonts w:ascii="Calibri" w:cs="Calibri" w:eastAsia="Calibri" w:hAnsi="Calibri"/>
          <w:b/>
          <w:bCs/>
          <w:sz w:val="22"/>
          <w:szCs w:val="22"/>
        </w:rPr>
        <w:t xml:space="preserve">Anexo — Textos para implementar en el sitio web</w:t>
      </w:r>
    </w:p>
    <w:p>
      <w:pPr>
        <w:spacing w:before="0" w:after="0" w:line="480" w:lineRule="auto"/>
        <w:ind w:firstLine="720"/>
        <w:jc w:val="left"/>
      </w:pPr>
      <w:r>
        <w:rPr>
          <w:rFonts w:ascii="Calibri" w:cs="Calibri" w:eastAsia="Calibri" w:hAnsi="Calibri"/>
          <w:sz w:val="22"/>
          <w:szCs w:val="22"/>
        </w:rPr>
        <w:t xml:space="preserve">Los siguientes textos deben incorporarse en la maquetación de la plataforma (issue #13, privacidad.html) para dar cumplimiento a las cláusulas anteriores:</w:t>
      </w:r>
    </w:p>
    <w:p>
      <w:pPr>
        <w:spacing w:before="0" w:after="0" w:line="480" w:lineRule="auto"/>
        <w:ind w:firstLine="720"/>
        <w:jc w:val="left"/>
      </w:pPr>
      <w:r>
        <w:rPr>
          <w:rFonts w:ascii="Calibri" w:cs="Calibri" w:eastAsia="Calibri" w:hAnsi="Calibri"/>
          <w:b/>
          <w:bCs/>
          <w:sz w:val="22"/>
          <w:szCs w:val="22"/>
        </w:rPr>
        <w:t xml:space="preserve">A. Casilla de consentimiento en el checkout</w:t>
      </w:r>
      <w:r>
        <w:rPr>
          <w:rFonts w:ascii="Calibri" w:cs="Calibri" w:eastAsia="Calibri" w:hAnsi="Calibri"/>
          <w:sz w:val="22"/>
          <w:szCs w:val="22"/>
        </w:rPr>
        <w:t xml:space="preserve"> (obligatoria, no marcada por defecto):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8A317" w:sz="4"/>
              <w:left w:val="single" w:color="E8A317" w:sz="24"/>
              <w:bottom w:val="single" w:color="E8A317" w:sz="4"/>
              <w:right w:val="single" w:color="E8A317" w:sz="4"/>
            </w:tcBorders>
            <w:shd w:fill="FFF6DC" w:color="auto" w:val="clear"/>
            <w:tcMar>
              <w:top w:type="dxa" w:w="120"/>
              <w:left w:type="dxa" w:w="200"/>
              <w:bottom w:type="dxa" w:w="60"/>
              <w:right w:type="dxa" w:w="200"/>
            </w:tcMar>
          </w:tcPr>
          <w:p>
            <w:pPr>
              <w:spacing w:after="120" w:line="276"/>
              <w:jc w:val="both"/>
            </w:pPr>
            <w:r>
              <w:rPr>
                <w:rFonts w:ascii="Calibri" w:cs="Calibri" w:eastAsia="Calibri" w:hAnsi="Calibri"/>
                <w:sz w:val="19"/>
                <w:szCs w:val="19"/>
              </w:rPr>
              <w:t xml:space="preserve">☐ Leí y acepto la Política de Privacidad. Autorizo el uso de mis datos personales para procesar y enviar mi pedido, conforme a la Ley N° 25.326.</w:t>
            </w:r>
          </w:p>
        </w:tc>
      </w:tr>
    </w:tbl>
    <w:p>
      <w:pPr>
        <w:spacing w:after="60" w:line="276"/>
        <w:jc w:val="both"/>
      </w:pPr>
    </w:p>
    <w:p>
      <w:pPr>
        <w:spacing w:before="0" w:after="0" w:line="480" w:lineRule="auto"/>
        <w:ind w:firstLine="720"/>
        <w:jc w:val="left"/>
      </w:pPr>
      <w:r>
        <w:rPr>
          <w:rFonts w:ascii="Calibri" w:cs="Calibri" w:eastAsia="Calibri" w:hAnsi="Calibri"/>
          <w:b/>
          <w:bCs/>
          <w:sz w:val="22"/>
          <w:szCs w:val="22"/>
        </w:rPr>
        <w:t xml:space="preserve">B. Casilla de comunicaciones comerciales</w:t>
      </w:r>
      <w:r>
        <w:rPr>
          <w:rFonts w:ascii="Calibri" w:cs="Calibri" w:eastAsia="Calibri" w:hAnsi="Calibri"/>
          <w:sz w:val="22"/>
          <w:szCs w:val="22"/>
        </w:rPr>
        <w:t xml:space="preserve"> (opcional, no marcada por defecto):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8A317" w:sz="4"/>
              <w:left w:val="single" w:color="E8A317" w:sz="24"/>
              <w:bottom w:val="single" w:color="E8A317" w:sz="4"/>
              <w:right w:val="single" w:color="E8A317" w:sz="4"/>
            </w:tcBorders>
            <w:shd w:fill="FFF6DC" w:color="auto" w:val="clear"/>
            <w:tcMar>
              <w:top w:type="dxa" w:w="120"/>
              <w:left w:type="dxa" w:w="200"/>
              <w:bottom w:type="dxa" w:w="60"/>
              <w:right w:type="dxa" w:w="200"/>
            </w:tcMar>
          </w:tcPr>
          <w:p>
            <w:pPr>
              <w:spacing w:after="120" w:line="276"/>
              <w:jc w:val="both"/>
            </w:pPr>
            <w:r>
              <w:rPr>
                <w:rFonts w:ascii="Calibri" w:cs="Calibri" w:eastAsia="Calibri" w:hAnsi="Calibri"/>
                <w:sz w:val="19"/>
                <w:szCs w:val="19"/>
              </w:rPr>
              <w:t xml:space="preserve">☐ Quiero recibir novedades y promociones de Mieles Los Primos por correo electrónico. Puedo darme de baja en cualquier momento.</w:t>
            </w:r>
          </w:p>
        </w:tc>
      </w:tr>
    </w:tbl>
    <w:p>
      <w:pPr>
        <w:spacing w:after="60" w:line="276"/>
        <w:jc w:val="both"/>
      </w:pPr>
    </w:p>
    <w:p>
      <w:pPr>
        <w:keepNext/>
        <w:spacing w:before="0" w:after="0" w:line="480" w:lineRule="auto"/>
        <w:jc w:val="left"/>
      </w:pPr>
      <w:r>
        <w:rPr>
          <w:rFonts w:ascii="Calibri" w:cs="Calibri" w:eastAsia="Calibri" w:hAnsi="Calibri"/>
          <w:b/>
          <w:bCs/>
          <w:sz w:val="22"/>
          <w:szCs w:val="22"/>
        </w:rPr>
        <w:t xml:space="preserve">C. Leyenda breve para el pie de página del sitio: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8A317" w:sz="4"/>
              <w:left w:val="single" w:color="E8A317" w:sz="24"/>
              <w:bottom w:val="single" w:color="E8A317" w:sz="4"/>
              <w:right w:val="single" w:color="E8A317" w:sz="4"/>
            </w:tcBorders>
            <w:shd w:fill="FFF6DC" w:color="auto" w:val="clear"/>
            <w:tcMar>
              <w:top w:type="dxa" w:w="120"/>
              <w:left w:type="dxa" w:w="200"/>
              <w:bottom w:type="dxa" w:w="60"/>
              <w:right w:type="dxa" w:w="200"/>
            </w:tcMar>
          </w:tcPr>
          <w:p>
            <w:pPr>
              <w:spacing w:after="120" w:line="276"/>
              <w:jc w:val="both"/>
            </w:pPr>
            <w:r>
              <w:rPr>
                <w:rFonts w:ascii="Calibri" w:cs="Calibri" w:eastAsia="Calibri" w:hAnsi="Calibri"/>
                <w:sz w:val="19"/>
                <w:szCs w:val="19"/>
              </w:rPr>
              <w:t xml:space="preserve">Mieles Los Primos protege tus datos personales conforme a la Ley N° 25.326. Consultá nuestra Política de Privacidad o escribinos a privacidad@mieleslosprimos.com.ar para ejercer tus derechos de acceso, rectificación, supresión u oposición.</w:t>
            </w:r>
          </w:p>
        </w:tc>
      </w:tr>
    </w:tbl>
    <w:p>
      <w:pPr>
        <w:keepNext/>
        <w:spacing w:before="0" w:after="0" w:line="480" w:lineRule="auto"/>
        <w:ind w:firstLine="720"/>
        <w:jc w:val="left"/>
      </w:pPr>
      <w:r>
        <w:rPr>
          <w:rFonts w:ascii="Calibri" w:cs="Calibri" w:eastAsia="Calibri" w:hAnsi="Calibri"/>
          <w:sz w:val="22"/>
          <w:szCs w:val="22"/>
        </w:rPr>
        <w:t xml:space="preserve">______________________________</w:t>
      </w:r>
    </w:p>
    <w:p>
      <w:pPr>
        <w:spacing w:before="0" w:after="0" w:line="480" w:lineRule="auto"/>
        <w:ind w:firstLine="720"/>
        <w:jc w:val="left"/>
      </w:pPr>
      <w:r>
        <w:rPr>
          <w:rFonts w:ascii="Calibri" w:cs="Calibri" w:eastAsia="Calibri" w:hAnsi="Calibri"/>
          <w:sz w:val="22"/>
          <w:szCs w:val="22"/>
        </w:rPr>
        <w:t xml:space="preserve">Molina Juana — Legal &amp; Compliance Officer</w:t>
      </w:r>
    </w:p>
    <w:p>
      <w:pPr>
        <w:keepNext/>
        <w:spacing w:before="0" w:after="0" w:line="480" w:lineRule="auto"/>
        <w:ind w:firstLine="720"/>
        <w:jc w:val="left"/>
      </w:pPr>
      <w:r>
        <w:rPr>
          <w:rFonts w:ascii="Calibri" w:cs="Calibri" w:eastAsia="Calibri" w:hAnsi="Calibri"/>
          <w:sz w:val="22"/>
          <w:szCs w:val="22"/>
        </w:rPr>
        <w:t xml:space="preserve">Mieles "Los Primos" — Fecha: ____ / ____ / 2026</w:t>
      </w:r>
    </w:p>
    <w:sectPr>
      <w:headerReference w:type="default" r:id="rId7"/>
      <w:footerReference w:type="default" r:id="rId8"/>
      <w:pgSz w:w="11906" w:h="16838"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22"/>
      </w:rPr>
      <w:fldChar w:fldCharType="begin"/>
    </w:r>
    <w:r>
      <w:rPr>
        <w:rFonts w:ascii="Calibri" w:cs="Calibri" w:eastAsia="Calibri" w:hAnsi="Calibri"/>
        <w:sz w:val="22"/>
      </w:rPr>
      <w:instrText xml:space="preserve"> PAGE </w:instrText>
    </w:r>
    <w:r>
      <w:rPr>
        <w:rFonts w:ascii="Calibri" w:cs="Calibri" w:eastAsia="Calibri" w:hAnsi="Calibri"/>
        <w:sz w:val="22"/>
      </w:rPr>
      <w:fldChar w:fldCharType="separate"/>
    </w:r>
    <w:r>
      <w:rPr>
        <w:rFonts w:ascii="Calibri" w:cs="Calibri" w:eastAsia="Calibri" w:hAnsi="Calibri"/>
        <w:sz w:val="22"/>
      </w:rPr>
      <w:t>1</w:t>
    </w:r>
    <w:r>
      <w:rPr>
        <w:rFonts w:ascii="Calibri" w:cs="Calibri" w:eastAsia="Calibri" w:hAnsi="Calibri"/>
        <w:sz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sz w:val="22"/>
      <w:szCs w:val="22"/>
    </w:rPr>
  </w:style>
  <w:style w:type="paragraph" w:styleId="Heading2">
    <w:name w:val="Heading 2"/>
    <w:basedOn w:val="Normal"/>
    <w:next w:val="Normal"/>
    <w:qFormat/>
    <w:rPr>
      <w:b/>
      <w:bCs/>
      <w:sz w:val="22"/>
      <w:szCs w:val="22"/>
    </w:rPr>
  </w:style>
  <w:style w:type="paragraph" w:styleId="Heading3">
    <w:name w:val="Heading 3"/>
    <w:basedOn w:val="Normal"/>
    <w:next w:val="Normal"/>
    <w:qFormat/>
    <w:rPr>
      <w:b/>
      <w:bCs/>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2026-09-23T18:07:14.494Z</dcterms:created>
  <dcterms:modified xsi:type="dcterms:W3CDTF">2026-09-23T18:07:14.494Z</dcterms:modified>
</cp:coreProperties>
</file>

<file path=docProps/custom.xml><?xml version="1.0" encoding="utf-8"?>
<Properties xmlns="http://schemas.openxmlformats.org/officeDocument/2006/custom-properties" xmlns:vt="http://schemas.openxmlformats.org/officeDocument/2006/docPropsVTypes"/>
</file>