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line="480" w:lineRule="auto"/>
        <w:jc w:val="center"/>
      </w:pPr>
      <w:r>
        <w:rPr>
          <w:rFonts w:ascii="Calibri" w:cs="Calibri" w:eastAsia="Calibri" w:hAnsi="Calibri"/>
          <w:b/>
          <w:bCs/>
          <w:sz w:val="22"/>
          <w:szCs w:val="22"/>
        </w:rPr>
        <w:t xml:space="preserve">Estrategia de Canales y Embudo de Conversión</w:t>
      </w:r>
    </w:p>
    <w:p>
      <w:pPr>
        <w:spacing w:before="0" w:after="0" w:line="480" w:lineRule="auto"/>
        <w:jc w:val="center"/>
      </w:pPr>
      <w:r>
        <w:rPr>
          <w:rFonts w:ascii="Calibri" w:cs="Calibri" w:eastAsia="Calibri" w:hAnsi="Calibri"/>
          <w:b/>
          <w:bCs/>
          <w:sz w:val="22"/>
          <w:szCs w:val="22"/>
        </w:rPr>
        <w:t xml:space="preserve">Plataforma Web E-Commerce "Mieles Los Primos" — Miel del Impenetrable</w:t>
      </w:r>
    </w:p>
    <w:p>
      <w:pPr>
        <w:spacing w:before="0" w:after="0" w:line="480" w:lineRule="auto"/>
        <w:jc w:val="center"/>
      </w:pPr>
    </w:p>
    <w:p>
      <w:pPr>
        <w:spacing w:before="0" w:after="0" w:line="480" w:lineRule="auto"/>
        <w:jc w:val="center"/>
      </w:pPr>
      <w:r>
        <w:rPr>
          <w:rFonts w:ascii="Calibri" w:cs="Calibri" w:eastAsia="Calibri" w:hAnsi="Calibri"/>
          <w:sz w:val="22"/>
          <w:szCs w:val="22"/>
        </w:rPr>
        <w:t xml:space="preserve">Responsable:</w:t>
      </w:r>
      <w:r>
        <w:rPr>
          <w:rFonts w:ascii="Calibri" w:cs="Calibri" w:eastAsia="Calibri" w:hAnsi="Calibri"/>
          <w:sz w:val="22"/>
          <w:szCs w:val="22"/>
        </w:rPr>
        <w:t xml:space="preserve"> Molina Juana (Project Manager)</w:t>
      </w:r>
    </w:p>
    <w:p>
      <w:pPr>
        <w:spacing w:before="0" w:after="0" w:line="480" w:lineRule="auto"/>
        <w:jc w:val="center"/>
      </w:pPr>
      <w:r>
        <w:rPr>
          <w:rFonts w:ascii="Calibri" w:cs="Calibri" w:eastAsia="Calibri" w:hAnsi="Calibri"/>
          <w:sz w:val="22"/>
          <w:szCs w:val="22"/>
        </w:rPr>
        <w:t xml:space="preserve">IES "René Favaloro" — Tecnicatura Superior en Desarrollo de Software</w:t>
      </w:r>
    </w:p>
    <w:p>
      <w:pPr>
        <w:spacing w:before="0" w:after="0" w:line="480" w:lineRule="auto"/>
        <w:jc w:val="center"/>
      </w:pPr>
      <w:r>
        <w:rPr>
          <w:rFonts w:ascii="Calibri" w:cs="Calibri" w:eastAsia="Calibri" w:hAnsi="Calibri"/>
          <w:sz w:val="22"/>
          <w:szCs w:val="22"/>
        </w:rPr>
        <w:t xml:space="preserve">Espacio curricular:</w:t>
      </w:r>
      <w:r>
        <w:rPr>
          <w:rFonts w:ascii="Calibri" w:cs="Calibri" w:eastAsia="Calibri" w:hAnsi="Calibri"/>
          <w:sz w:val="22"/>
          <w:szCs w:val="22"/>
        </w:rPr>
        <w:t xml:space="preserve"> El Emprendedor Digital y el Contexto</w:t>
      </w:r>
    </w:p>
    <w:p>
      <w:pPr>
        <w:spacing w:before="0" w:after="0" w:line="480" w:lineRule="auto"/>
        <w:jc w:val="center"/>
      </w:pPr>
      <w:r>
        <w:rPr>
          <w:rFonts w:ascii="Calibri" w:cs="Calibri" w:eastAsia="Calibri" w:hAnsi="Calibri"/>
          <w:sz w:val="22"/>
          <w:szCs w:val="22"/>
        </w:rPr>
        <w:t xml:space="preserve">Docente:</w:t>
      </w:r>
      <w:r>
        <w:rPr>
          <w:rFonts w:ascii="Calibri" w:cs="Calibri" w:eastAsia="Calibri" w:hAnsi="Calibri"/>
          <w:sz w:val="22"/>
          <w:szCs w:val="22"/>
        </w:rPr>
        <w:t xml:space="preserve"> Prof. Erick Gastón Ibáñez</w:t>
      </w:r>
    </w:p>
    <w:p>
      <w:pPr>
        <w:spacing w:before="0" w:after="0" w:line="480" w:lineRule="auto"/>
        <w:jc w:val="center"/>
      </w:pPr>
      <w:r>
        <w:rPr>
          <w:rFonts w:ascii="Calibri" w:cs="Calibri" w:eastAsia="Calibri" w:hAnsi="Calibri"/>
          <w:sz w:val="22"/>
          <w:szCs w:val="22"/>
        </w:rPr>
        <w:t xml:space="preserve">Fecha:</w:t>
      </w:r>
      <w:r>
        <w:rPr>
          <w:rFonts w:ascii="Calibri" w:cs="Calibri" w:eastAsia="Calibri" w:hAnsi="Calibri"/>
          <w:sz w:val="22"/>
          <w:szCs w:val="22"/>
        </w:rPr>
        <w:t xml:space="preserve"> Septiembre de 2026</w:t>
      </w:r>
    </w:p>
    <w:p>
      <w:r>
        <w:br w:type="page"/>
      </w:r>
    </w:p>
    <w:p>
      <w:pPr>
        <w:spacing w:before="0" w:after="0" w:line="480" w:lineRule="auto"/>
        <w:jc w:val="center"/>
      </w:pPr>
      <w:r>
        <w:rPr>
          <w:rFonts w:ascii="Calibri" w:cs="Calibri" w:eastAsia="Calibri" w:hAnsi="Calibri"/>
          <w:b/>
          <w:bCs/>
          <w:sz w:val="22"/>
          <w:szCs w:val="22"/>
        </w:rPr>
        <w:t xml:space="preserve">Estrategia de Canales y Embudo de Conversión</w:t>
      </w:r>
    </w:p>
    <w:p>
      <w:pPr>
        <w:pStyle w:val="Heading2"/>
        <w:keepNext/>
        <w:spacing w:before="0" w:after="0" w:line="480" w:lineRule="auto"/>
        <w:jc w:val="center"/>
      </w:pPr>
      <w:r>
        <w:rPr>
          <w:rFonts w:ascii="Calibri" w:cs="Calibri" w:eastAsia="Calibri" w:hAnsi="Calibri"/>
          <w:b/>
          <w:bCs/>
          <w:sz w:val="22"/>
          <w:szCs w:val="22"/>
        </w:rPr>
        <w:t xml:space="preserve">1. Objetivo de la estrategia</w:t>
      </w:r>
    </w:p>
    <w:p>
      <w:pPr>
        <w:spacing w:before="0" w:after="0" w:line="480" w:lineRule="auto"/>
        <w:ind w:firstLine="720"/>
        <w:jc w:val="left"/>
      </w:pPr>
      <w:r>
        <w:rPr>
          <w:rFonts w:ascii="Calibri" w:cs="Calibri" w:eastAsia="Calibri" w:hAnsi="Calibri"/>
          <w:sz w:val="22"/>
          <w:szCs w:val="22"/>
        </w:rPr>
        <w:t xml:space="preserve">La estrategia tiene como objetivo planificar la articulación comercial que permita convertir a las personas que conocen la marca a través de Instagram en compradores del sitio web. Actualmente, Mieles "Los Primos" vende de forma informal, mediante atención presencial y pedidos por WhatsApp. El embudo propuesto ordena ese recorrido para que las visitas orgánicas generadas por la campaña de Instagram diseñada en el Sprint 1 lleguen a la landing page y al catálogo interactivo, y finalicen la compra con Mercado Pago.</w:t>
      </w:r>
    </w:p>
    <w:p>
      <w:pPr>
        <w:spacing w:before="0" w:after="0" w:line="480" w:lineRule="auto"/>
        <w:ind w:firstLine="720"/>
        <w:jc w:val="left"/>
      </w:pPr>
      <w:r>
        <w:rPr>
          <w:rFonts w:ascii="Calibri" w:cs="Calibri" w:eastAsia="Calibri" w:hAnsi="Calibri"/>
          <w:sz w:val="22"/>
          <w:szCs w:val="22"/>
        </w:rPr>
        <w:t xml:space="preserve">La estrategia se vincula directamente con dos objetivos SMART del Acta de Constitución del Proyecto:</w:t>
      </w:r>
    </w:p>
    <w:p>
      <w:pPr>
        <w:pStyle w:val="ListParagraph"/>
        <w:numPr>
          <w:ilvl w:val="0"/>
          <w:numId w:val="2"/>
        </w:numPr>
        <w:spacing w:before="0" w:after="0" w:line="480" w:lineRule="auto"/>
        <w:jc w:val="left"/>
      </w:pPr>
      <w:r>
        <w:rPr>
          <w:rFonts w:ascii="Calibri" w:cs="Calibri" w:eastAsia="Calibri" w:hAnsi="Calibri"/>
          <w:b/>
          <w:bCs/>
          <w:sz w:val="22"/>
          <w:szCs w:val="22"/>
        </w:rPr>
        <w:t xml:space="preserve">Digitalización del canal de ventas:</w:t>
      </w:r>
      <w:r>
        <w:rPr>
          <w:rFonts w:ascii="Calibri" w:cs="Calibri" w:eastAsia="Calibri" w:hAnsi="Calibri"/>
          <w:sz w:val="22"/>
          <w:szCs w:val="22"/>
        </w:rPr>
        <w:t xml:space="preserve"> migrar al menos el 30 % de las consultas informales de WhatsApp hacia la web.</w:t>
      </w:r>
    </w:p>
    <w:p>
      <w:pPr>
        <w:pStyle w:val="ListParagraph"/>
        <w:numPr>
          <w:ilvl w:val="0"/>
          <w:numId w:val="2"/>
        </w:numPr>
        <w:spacing w:before="0" w:after="0" w:line="480" w:lineRule="auto"/>
        <w:jc w:val="left"/>
      </w:pPr>
      <w:r>
        <w:rPr>
          <w:rFonts w:ascii="Calibri" w:cs="Calibri" w:eastAsia="Calibri" w:hAnsi="Calibri"/>
          <w:b/>
          <w:bCs/>
          <w:sz w:val="22"/>
          <w:szCs w:val="22"/>
        </w:rPr>
        <w:t xml:space="preserve">Eficiencia en la procesación de pedidos:</w:t>
      </w:r>
      <w:r>
        <w:rPr>
          <w:rFonts w:ascii="Calibri" w:cs="Calibri" w:eastAsia="Calibri" w:hAnsi="Calibri"/>
          <w:sz w:val="22"/>
          <w:szCs w:val="22"/>
        </w:rPr>
        <w:t xml:space="preserve"> reducir en un 50 % el tiempo de confirmación de compras.</w:t>
      </w:r>
    </w:p>
    <w:p>
      <w:pPr>
        <w:pStyle w:val="Heading2"/>
        <w:keepNext/>
        <w:spacing w:before="0" w:after="0" w:line="480" w:lineRule="auto"/>
        <w:jc w:val="center"/>
      </w:pPr>
      <w:r>
        <w:rPr>
          <w:rFonts w:ascii="Calibri" w:cs="Calibri" w:eastAsia="Calibri" w:hAnsi="Calibri"/>
          <w:b/>
          <w:bCs/>
          <w:sz w:val="22"/>
          <w:szCs w:val="22"/>
        </w:rPr>
        <w:t xml:space="preserve">2. Mapa de canales</w:t>
      </w:r>
    </w:p>
    <w:p>
      <w:pPr>
        <w:spacing w:before="0" w:after="0" w:line="480" w:lineRule="auto"/>
        <w:ind w:firstLine="720"/>
        <w:jc w:val="left"/>
      </w:pPr>
      <w:r>
        <w:rPr>
          <w:rFonts w:ascii="Calibri" w:cs="Calibri" w:eastAsia="Calibri" w:hAnsi="Calibri"/>
          <w:sz w:val="22"/>
          <w:szCs w:val="22"/>
        </w:rPr>
        <w:t xml:space="preserve">Cada canal cumple un rol distinto dentro del recorrido del cliente. La clave de la estrategia es que ningún canal compita con otro: Instagram atrae, el sitio web convierte y WhatsApp acompaña.</w:t>
      </w:r>
    </w:p>
    <w:p>
      <w:pPr>
        <w:keepNext/>
        <w:spacing w:before="0" w:after="0" w:line="480" w:lineRule="auto"/>
        <w:jc w:val="left"/>
      </w:pPr>
      <w:r>
        <w:rPr>
          <w:rFonts w:ascii="Calibri" w:cs="Calibri" w:eastAsia="Calibri" w:hAnsi="Calibri"/>
          <w:b/>
          <w:bCs/>
          <w:sz w:val="22"/>
          <w:szCs w:val="22"/>
        </w:rPr>
        <w:t xml:space="preserve">Tabla 1</w:t>
      </w:r>
    </w:p>
    <w:p>
      <w:pPr>
        <w:keepNext/>
        <w:spacing w:before="0" w:after="0" w:line="480" w:lineRule="auto"/>
        <w:jc w:val="left"/>
      </w:pPr>
      <w:r>
        <w:rPr>
          <w:rFonts w:ascii="Calibri" w:cs="Calibri" w:eastAsia="Calibri" w:hAnsi="Calibri"/>
          <w:i/>
          <w:iCs/>
          <w:sz w:val="22"/>
          <w:szCs w:val="22"/>
        </w:rPr>
        <w:t xml:space="preserve">Mapa de canales del emprendimiento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538"/>
      </w:tblGrid>
      <w:tr>
        <w:trPr>
          <w:tblHeader/>
        </w:trPr>
        <w:tc>
          <w:tcPr>
            <w:tcW w:type="dxa" w:w="17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Canal</w:t>
            </w:r>
          </w:p>
        </w:tc>
        <w:tc>
          <w:tcPr>
            <w:tcW w:type="dxa" w:w="19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Rol principal</w:t>
            </w:r>
          </w:p>
        </w:tc>
        <w:tc>
          <w:tcPr>
            <w:tcW w:type="dxa" w:w="15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Etapa del embudo</w:t>
            </w:r>
          </w:p>
        </w:tc>
        <w:tc>
          <w:tcPr>
            <w:tcW w:type="dxa" w:w="45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Acciones concretas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Instagram (@losprimos.miel)</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Adquisición y construcción de marca</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Atracción e interés</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Reels del monte nativo y la cosecha, carruseles de productos, historias con sticker de enlace y enlace permanente en la biografía.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Sitio web e-commerce</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Canal de conversión</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Consideración y conversión</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Landing con botón "Ver catálogo", catálogo con precios visibles, sección Origen, carrito y checkout.</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Mercado Pago</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Cierre de la venta</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Conversión</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Pago seguro con tarjeta, débito o dinero en cuenta, sin salir del flujo de compra.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WhatsApp</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Asistencia y posventa</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Consideración y fidelización</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Respuesta a consultas con el enlace al catálogo, confirmación de envíos y seguimiento posterior a la compra.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Canales físicos (frascos y ferias locales)</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Puente entre lo físico y lo digital</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Atracción y fidelización</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Código QR en la etiqueta del frasco y en la cartelería de ferias de Castelli y Resistencia que dirige al catálogo.</w:t>
            </w:r>
          </w:p>
        </w:tc>
      </w:tr>
    </w:tbl>
    <w:p>
      <w:pPr>
        <w:pageBreakBefore/>
        <w:spacing w:after="0"/>
      </w:pPr>
    </w:p>
    <w:p>
      <w:pPr>
        <w:pStyle w:val="Heading2"/>
        <w:keepNext/>
        <w:spacing w:before="0" w:after="0" w:line="480" w:lineRule="auto"/>
        <w:jc w:val="center"/>
      </w:pPr>
      <w:r>
        <w:rPr>
          <w:rFonts w:ascii="Calibri" w:cs="Calibri" w:eastAsia="Calibri" w:hAnsi="Calibri"/>
          <w:b/>
          <w:bCs/>
          <w:sz w:val="22"/>
          <w:szCs w:val="22"/>
        </w:rPr>
        <w:t xml:space="preserve">3. Embudo de conversión</w:t>
      </w:r>
    </w:p>
    <w:p>
      <w:pPr>
        <w:spacing w:before="0" w:after="0" w:line="480" w:lineRule="auto"/>
        <w:ind w:firstLine="720"/>
        <w:jc w:val="left"/>
      </w:pPr>
      <w:r>
        <w:rPr>
          <w:rFonts w:ascii="Calibri" w:cs="Calibri" w:eastAsia="Calibri" w:hAnsi="Calibri"/>
          <w:sz w:val="22"/>
          <w:szCs w:val="22"/>
        </w:rPr>
        <w:t xml:space="preserve">El embudo se organiza en cinco etapas. Las cifras son una </w:t>
      </w:r>
      <w:r>
        <w:rPr>
          <w:rFonts w:ascii="Calibri" w:cs="Calibri" w:eastAsia="Calibri" w:hAnsi="Calibri"/>
          <w:b/>
          <w:bCs/>
          <w:sz w:val="22"/>
          <w:szCs w:val="22"/>
        </w:rPr>
        <w:t xml:space="preserve">proyección simulada</w:t>
      </w:r>
      <w:r>
        <w:rPr>
          <w:rFonts w:ascii="Calibri" w:cs="Calibri" w:eastAsia="Calibri" w:hAnsi="Calibri"/>
          <w:sz w:val="22"/>
          <w:szCs w:val="22"/>
        </w:rPr>
        <w:t xml:space="preserve"> para el primer mes de funcionamiento, que sirve como línea base para medir el desempeño real una vez publicado el sitio.</w:t>
      </w:r>
    </w:p>
    <w:p>
      <w:pPr>
        <w:keepNext/>
        <w:spacing w:before="0" w:after="0" w:line="480" w:lineRule="auto"/>
        <w:jc w:val="left"/>
      </w:pPr>
      <w:r>
        <w:rPr>
          <w:rFonts w:ascii="Calibri" w:cs="Calibri" w:eastAsia="Calibri" w:hAnsi="Calibri"/>
          <w:b/>
          <w:bCs/>
          <w:sz w:val="22"/>
          <w:szCs w:val="22"/>
        </w:rPr>
        <w:t xml:space="preserve">Figura 1</w:t>
      </w:r>
    </w:p>
    <w:p>
      <w:pPr>
        <w:keepNext/>
        <w:spacing w:before="0" w:after="0" w:line="480" w:lineRule="auto"/>
        <w:jc w:val="left"/>
      </w:pPr>
      <w:r>
        <w:rPr>
          <w:rFonts w:ascii="Calibri" w:cs="Calibri" w:eastAsia="Calibri" w:hAnsi="Calibri"/>
          <w:i/>
          <w:iCs/>
          <w:sz w:val="22"/>
          <w:szCs w:val="22"/>
        </w:rPr>
        <w:t xml:space="preserve">Embudo de conversión y sus cinco etapas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7A5A12" w:color="auto"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18"/>
                <w:szCs w:val="18"/>
              </w:rPr>
              <w:t xml:space="preserve">1. ATRACCIÓN</w:t>
            </w:r>
          </w:p>
          <w:p>
            <w:pPr>
              <w:spacing w:after="0"/>
              <w:jc w:val="center"/>
            </w:pPr>
            <w:r>
              <w:rPr>
                <w:rFonts w:ascii="Calibri" w:cs="Calibri" w:eastAsia="Calibri" w:hAnsi="Calibri"/>
                <w:color w:val="FFFFFF"/>
                <w:sz w:val="18"/>
                <w:szCs w:val="18"/>
              </w:rPr>
              <w:t xml:space="preserve">Instagram orgánico: reels, carruseles e historias</w:t>
            </w:r>
          </w:p>
          <w:p>
            <w:pPr>
              <w:spacing w:after="0"/>
              <w:jc w:val="center"/>
            </w:pPr>
            <w:r>
              <w:rPr>
                <w:rFonts w:ascii="Calibri" w:cs="Calibri" w:eastAsia="Calibri" w:hAnsi="Calibri"/>
                <w:b/>
                <w:bCs/>
                <w:color w:val="FFFFFF"/>
                <w:sz w:val="18"/>
                <w:szCs w:val="18"/>
              </w:rPr>
              <w:t xml:space="preserve">Alcance: 1.000 personas</w:t>
            </w:r>
          </w:p>
        </w:tc>
      </w:tr>
    </w:tbl>
    <w:p>
      <w:pPr>
        <w:keepNext/>
        <w:spacing w:after="0"/>
      </w:pPr>
      <w:r>
        <w:rPr>
          <w:rFonts w:ascii="Calibri" w:cs="Calibri" w:eastAsia="Calibri" w:hAnsi="Calibri"/>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8138"/>
        <w:gridCol w:w="750"/>
      </w:tblGrid>
      <w:tr>
        <w:trPr>
          <w:cantSplit/>
        </w:trPr>
        <w:tc>
          <w:tcPr>
            <w:tcW w:type="dxa" w:w="75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c>
          <w:tcPr>
            <w:tcW w:type="dxa" w:w="8138"/>
            <w:tcBorders>
              <w:top w:val="none" w:color="FFFFFF" w:sz="0"/>
              <w:left w:val="none" w:color="FFFFFF" w:sz="0"/>
              <w:bottom w:val="none" w:color="FFFFFF" w:sz="0"/>
              <w:right w:val="none" w:color="FFFFFF" w:sz="0"/>
            </w:tcBorders>
            <w:shd w:fill="946E16" w:color="auto"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18"/>
                <w:szCs w:val="18"/>
              </w:rPr>
              <w:t xml:space="preserve">2. INTERÉS</w:t>
            </w:r>
          </w:p>
          <w:p>
            <w:pPr>
              <w:spacing w:after="0"/>
              <w:jc w:val="center"/>
            </w:pPr>
            <w:r>
              <w:rPr>
                <w:rFonts w:ascii="Calibri" w:cs="Calibri" w:eastAsia="Calibri" w:hAnsi="Calibri"/>
                <w:color w:val="FFFFFF"/>
                <w:sz w:val="18"/>
                <w:szCs w:val="18"/>
              </w:rPr>
              <w:t xml:space="preserve">Clic en el enlace de la bio o en el sticker de historias</w:t>
            </w:r>
          </w:p>
          <w:p>
            <w:pPr>
              <w:spacing w:after="0"/>
              <w:jc w:val="center"/>
            </w:pPr>
            <w:r>
              <w:rPr>
                <w:rFonts w:ascii="Calibri" w:cs="Calibri" w:eastAsia="Calibri" w:hAnsi="Calibri"/>
                <w:b/>
                <w:bCs/>
                <w:color w:val="FFFFFF"/>
                <w:sz w:val="18"/>
                <w:szCs w:val="18"/>
              </w:rPr>
              <w:t xml:space="preserve">Visitas a la landing: 50 (5 %)</w:t>
            </w:r>
          </w:p>
        </w:tc>
        <w:tc>
          <w:tcPr>
            <w:tcW w:type="dxa" w:w="75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r>
    </w:tbl>
    <w:p>
      <w:pPr>
        <w:keepNext/>
        <w:spacing w:after="0"/>
      </w:pPr>
      <w:r>
        <w:rPr>
          <w:rFonts w:ascii="Calibri" w:cs="Calibri" w:eastAsia="Calibri" w:hAnsi="Calibri"/>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638"/>
        <w:gridCol w:w="1500"/>
      </w:tblGrid>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c>
          <w:tcPr>
            <w:tcW w:type="dxa" w:w="6638"/>
            <w:tcBorders>
              <w:top w:val="none" w:color="FFFFFF" w:sz="0"/>
              <w:left w:val="none" w:color="FFFFFF" w:sz="0"/>
              <w:bottom w:val="none" w:color="FFFFFF" w:sz="0"/>
              <w:right w:val="none" w:color="FFFFFF" w:sz="0"/>
            </w:tcBorders>
            <w:shd w:fill="B8861B" w:color="auto"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18"/>
                <w:szCs w:val="18"/>
              </w:rPr>
              <w:t xml:space="preserve">3. CONSIDERACIÓN</w:t>
            </w:r>
          </w:p>
          <w:p>
            <w:pPr>
              <w:spacing w:after="0"/>
              <w:jc w:val="center"/>
            </w:pPr>
            <w:r>
              <w:rPr>
                <w:rFonts w:ascii="Calibri" w:cs="Calibri" w:eastAsia="Calibri" w:hAnsi="Calibri"/>
                <w:color w:val="FFFFFF"/>
                <w:sz w:val="18"/>
                <w:szCs w:val="18"/>
              </w:rPr>
              <w:t xml:space="preserve">Home → Catálogo → sección Origen</w:t>
            </w:r>
          </w:p>
          <w:p>
            <w:pPr>
              <w:spacing w:after="0"/>
              <w:jc w:val="center"/>
            </w:pPr>
            <w:r>
              <w:rPr>
                <w:rFonts w:ascii="Calibri" w:cs="Calibri" w:eastAsia="Calibri" w:hAnsi="Calibri"/>
                <w:b/>
                <w:bCs/>
                <w:color w:val="FFFFFF"/>
                <w:sz w:val="18"/>
                <w:szCs w:val="18"/>
              </w:rPr>
              <w:t xml:space="preserve">Visitas al catálogo: 30 (60 %)</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r>
    </w:tbl>
    <w:p>
      <w:pPr>
        <w:keepNext/>
        <w:spacing w:after="0"/>
      </w:pPr>
      <w:r>
        <w:rPr>
          <w:rFonts w:ascii="Calibri" w:cs="Calibri" w:eastAsia="Calibri" w:hAnsi="Calibri"/>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0"/>
        <w:gridCol w:w="5138"/>
        <w:gridCol w:w="2250"/>
      </w:tblGrid>
      <w:tr>
        <w:trPr>
          <w:cantSplit/>
        </w:trPr>
        <w:tc>
          <w:tcPr>
            <w:tcW w:type="dxa" w:w="225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c>
          <w:tcPr>
            <w:tcW w:type="dxa" w:w="5138"/>
            <w:tcBorders>
              <w:top w:val="none" w:color="FFFFFF" w:sz="0"/>
              <w:left w:val="none" w:color="FFFFFF" w:sz="0"/>
              <w:bottom w:val="none" w:color="FFFFFF" w:sz="0"/>
              <w:right w:val="none" w:color="FFFFFF" w:sz="0"/>
            </w:tcBorders>
            <w:shd w:fill="D89A1C" w:color="auto" w:val="clear"/>
            <w:tcMar>
              <w:top w:type="dxa" w:w="80"/>
              <w:left w:type="dxa" w:w="100"/>
              <w:bottom w:type="dxa" w:w="80"/>
              <w:right w:type="dxa" w:w="100"/>
            </w:tcMar>
            <w:vAlign w:val="center"/>
          </w:tcPr>
          <w:p>
            <w:pPr>
              <w:spacing w:after="0"/>
              <w:jc w:val="center"/>
            </w:pPr>
            <w:r>
              <w:rPr>
                <w:rFonts w:ascii="Calibri" w:cs="Calibri" w:eastAsia="Calibri" w:hAnsi="Calibri"/>
                <w:b/>
                <w:bCs/>
                <w:color w:val="3A2A05"/>
                <w:sz w:val="18"/>
                <w:szCs w:val="18"/>
              </w:rPr>
              <w:t xml:space="preserve">4. CONVERSIÓN</w:t>
            </w:r>
          </w:p>
          <w:p>
            <w:pPr>
              <w:spacing w:after="0"/>
              <w:jc w:val="center"/>
            </w:pPr>
            <w:r>
              <w:rPr>
                <w:rFonts w:ascii="Calibri" w:cs="Calibri" w:eastAsia="Calibri" w:hAnsi="Calibri"/>
                <w:color w:val="3A2A05"/>
                <w:sz w:val="18"/>
                <w:szCs w:val="18"/>
              </w:rPr>
              <w:t xml:space="preserve">Carrito → Checkout → Mercado Pago</w:t>
            </w:r>
          </w:p>
          <w:p>
            <w:pPr>
              <w:spacing w:after="0"/>
              <w:jc w:val="center"/>
            </w:pPr>
            <w:r>
              <w:rPr>
                <w:rFonts w:ascii="Calibri" w:cs="Calibri" w:eastAsia="Calibri" w:hAnsi="Calibri"/>
                <w:b/>
                <w:bCs/>
                <w:color w:val="3A2A05"/>
                <w:sz w:val="18"/>
                <w:szCs w:val="18"/>
              </w:rPr>
              <w:t xml:space="preserve">Compras: 3 (10 % del catálogo)</w:t>
            </w:r>
          </w:p>
        </w:tc>
        <w:tc>
          <w:tcPr>
            <w:tcW w:type="dxa" w:w="225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r>
    </w:tbl>
    <w:p>
      <w:pPr>
        <w:keepNext/>
        <w:spacing w:after="0"/>
      </w:pPr>
      <w:r>
        <w:rPr>
          <w:rFonts w:ascii="Calibri" w:cs="Calibri" w:eastAsia="Calibri" w:hAnsi="Calibri"/>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000"/>
      </w:tblGrid>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c>
          <w:tcPr>
            <w:tcW w:type="dxa" w:w="3638"/>
            <w:tcBorders>
              <w:top w:val="none" w:color="FFFFFF" w:sz="0"/>
              <w:left w:val="none" w:color="FFFFFF" w:sz="0"/>
              <w:bottom w:val="none" w:color="FFFFFF" w:sz="0"/>
              <w:right w:val="none" w:color="FFFFFF" w:sz="0"/>
            </w:tcBorders>
            <w:shd w:fill="E8B84A" w:color="auto" w:val="clear"/>
            <w:tcMar>
              <w:top w:type="dxa" w:w="80"/>
              <w:left w:type="dxa" w:w="100"/>
              <w:bottom w:type="dxa" w:w="80"/>
              <w:right w:type="dxa" w:w="100"/>
            </w:tcMar>
            <w:vAlign w:val="center"/>
          </w:tcPr>
          <w:p>
            <w:pPr>
              <w:spacing w:after="0"/>
              <w:jc w:val="center"/>
            </w:pPr>
            <w:r>
              <w:rPr>
                <w:rFonts w:ascii="Calibri" w:cs="Calibri" w:eastAsia="Calibri" w:hAnsi="Calibri"/>
                <w:b/>
                <w:bCs/>
                <w:color w:val="3A2A05"/>
                <w:sz w:val="18"/>
                <w:szCs w:val="18"/>
              </w:rPr>
              <w:t xml:space="preserve">5. FIDELIZACIÓN</w:t>
            </w:r>
          </w:p>
          <w:p>
            <w:pPr>
              <w:spacing w:after="0"/>
              <w:jc w:val="center"/>
            </w:pPr>
            <w:r>
              <w:rPr>
                <w:rFonts w:ascii="Calibri" w:cs="Calibri" w:eastAsia="Calibri" w:hAnsi="Calibri"/>
                <w:color w:val="3A2A05"/>
                <w:sz w:val="18"/>
                <w:szCs w:val="18"/>
              </w:rPr>
              <w:t xml:space="preserve">WhatsApp posventa y código QR en el frasco</w:t>
            </w:r>
          </w:p>
          <w:p>
            <w:pPr>
              <w:spacing w:after="0"/>
              <w:jc w:val="center"/>
            </w:pPr>
            <w:r>
              <w:rPr>
                <w:rFonts w:ascii="Calibri" w:cs="Calibri" w:eastAsia="Calibri" w:hAnsi="Calibri"/>
                <w:b/>
                <w:bCs/>
                <w:color w:val="3A2A05"/>
                <w:sz w:val="18"/>
                <w:szCs w:val="18"/>
              </w:rPr>
              <w:t xml:space="preserve">Recompra y recomendación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p>
        </w:tc>
      </w:tr>
    </w:tbl>
    <w:p>
      <w:pPr>
        <w:keepNext w:val="false"/>
        <w:spacing w:after="0"/>
      </w:pPr>
      <w:r>
        <w:rPr>
          <w:rFonts w:ascii="Calibri" w:cs="Calibri" w:eastAsia="Calibri" w:hAnsi="Calibri"/>
          <w:sz w:val="6"/>
          <w:szCs w:val="6"/>
        </w:rPr>
        <w:t xml:space="preserve"/>
      </w:r>
    </w:p>
    <w:p>
      <w:pPr>
        <w:keepNext/>
        <w:spacing w:before="0" w:after="0" w:line="480" w:lineRule="auto"/>
        <w:jc w:val="left"/>
      </w:pPr>
      <w:r>
        <w:rPr>
          <w:rFonts w:ascii="Calibri" w:cs="Calibri" w:eastAsia="Calibri" w:hAnsi="Calibri"/>
          <w:b/>
          <w:bCs/>
          <w:sz w:val="22"/>
          <w:szCs w:val="22"/>
        </w:rPr>
        <w:t xml:space="preserve">Etapa 1 — Atracción (Instagram)</w:t>
      </w:r>
    </w:p>
    <w:p>
      <w:pPr>
        <w:spacing w:before="0" w:after="0" w:line="480" w:lineRule="auto"/>
        <w:ind w:firstLine="720"/>
        <w:jc w:val="left"/>
      </w:pPr>
      <w:r>
        <w:rPr>
          <w:rFonts w:ascii="Calibri" w:cs="Calibri" w:eastAsia="Calibri" w:hAnsi="Calibri"/>
          <w:sz w:val="22"/>
          <w:szCs w:val="22"/>
        </w:rPr>
        <w:t xml:space="preserve">El objetivo es que consumidores de Castelli, Resistencia y el resto del Chaco conozcan la marca. Se prioriza el contenido orgánico por su costo nulo, en coherencia con la restricción de presupuesto del proyecto. Los contenidos se centran en los diferenciales de la propuesta de valor: origen en el monte nativo del Impenetrable (algarrobo, chañar, garabato), producción artesanal y familiar, y producto 100 % natural.</w:t>
      </w:r>
    </w:p>
    <w:p>
      <w:pPr>
        <w:pStyle w:val="ListParagraph"/>
        <w:numPr>
          <w:ilvl w:val="0"/>
          <w:numId w:val="2"/>
        </w:numPr>
        <w:spacing w:before="0" w:after="0" w:line="480" w:lineRule="auto"/>
        <w:jc w:val="left"/>
      </w:pPr>
      <w:r>
        <w:rPr>
          <w:rFonts w:ascii="Calibri" w:cs="Calibri" w:eastAsia="Calibri" w:hAnsi="Calibri"/>
          <w:sz w:val="22"/>
          <w:szCs w:val="22"/>
        </w:rPr>
        <w:t xml:space="preserve">Reels cortos del proceso de cosecha, fraccionado y envasado.</w:t>
      </w:r>
    </w:p>
    <w:p>
      <w:pPr>
        <w:pStyle w:val="ListParagraph"/>
        <w:numPr>
          <w:ilvl w:val="0"/>
          <w:numId w:val="2"/>
        </w:numPr>
        <w:spacing w:before="0" w:after="0" w:line="480" w:lineRule="auto"/>
        <w:jc w:val="left"/>
      </w:pPr>
      <w:r>
        <w:rPr>
          <w:rFonts w:ascii="Calibri" w:cs="Calibri" w:eastAsia="Calibri" w:hAnsi="Calibri"/>
          <w:sz w:val="22"/>
          <w:szCs w:val="22"/>
        </w:rPr>
        <w:t xml:space="preserve">Carruseles educativos sobre las propiedades de la miel, el panal y el polen.</w:t>
      </w:r>
    </w:p>
    <w:p>
      <w:pPr>
        <w:pStyle w:val="ListParagraph"/>
        <w:numPr>
          <w:ilvl w:val="0"/>
          <w:numId w:val="2"/>
        </w:numPr>
        <w:spacing w:before="0" w:after="0" w:line="480" w:lineRule="auto"/>
        <w:jc w:val="left"/>
      </w:pPr>
      <w:r>
        <w:rPr>
          <w:rFonts w:ascii="Calibri" w:cs="Calibri" w:eastAsia="Calibri" w:hAnsi="Calibri"/>
          <w:sz w:val="22"/>
          <w:szCs w:val="22"/>
        </w:rPr>
        <w:t xml:space="preserve">Hashtags locales y de nicho (#MielDelImpenetrable, #Castelli, #Chaco, #ProductosRegionales) y etiquetado de ubicación.</w:t>
      </w:r>
    </w:p>
    <w:p>
      <w:pPr>
        <w:pStyle w:val="ListParagraph"/>
        <w:numPr>
          <w:ilvl w:val="0"/>
          <w:numId w:val="2"/>
        </w:numPr>
        <w:spacing w:before="0" w:after="0" w:line="480" w:lineRule="auto"/>
        <w:jc w:val="left"/>
      </w:pPr>
      <w:r>
        <w:rPr>
          <w:rFonts w:ascii="Calibri" w:cs="Calibri" w:eastAsia="Calibri" w:hAnsi="Calibri"/>
          <w:sz w:val="22"/>
          <w:szCs w:val="22"/>
        </w:rPr>
        <w:t xml:space="preserve">Colaboraciones con dietéticas y comercios de la zona, que además forman parte del segmento de clientes.</w:t>
      </w:r>
    </w:p>
    <w:p>
      <w:pPr>
        <w:keepNext/>
        <w:spacing w:before="0" w:after="0" w:line="480" w:lineRule="auto"/>
        <w:jc w:val="left"/>
      </w:pPr>
      <w:r>
        <w:rPr>
          <w:rFonts w:ascii="Calibri" w:cs="Calibri" w:eastAsia="Calibri" w:hAnsi="Calibri"/>
          <w:b/>
          <w:bCs/>
          <w:sz w:val="22"/>
          <w:szCs w:val="22"/>
        </w:rPr>
        <w:t xml:space="preserve">Etapa 2 — Interés (del perfil a la landing)</w:t>
      </w:r>
    </w:p>
    <w:p>
      <w:pPr>
        <w:spacing w:before="0" w:after="0" w:line="480" w:lineRule="auto"/>
        <w:ind w:firstLine="720"/>
        <w:jc w:val="left"/>
      </w:pPr>
      <w:r>
        <w:rPr>
          <w:rFonts w:ascii="Calibri" w:cs="Calibri" w:eastAsia="Calibri" w:hAnsi="Calibri"/>
          <w:sz w:val="22"/>
          <w:szCs w:val="22"/>
        </w:rPr>
        <w:t xml:space="preserve">La transición de Instagram al sitio es el punto donde más usuarios se pierden, por lo que cada publicación debe tener una llamada a la acción clara hacia la web:</w:t>
      </w:r>
    </w:p>
    <w:p>
      <w:pPr>
        <w:pStyle w:val="ListParagraph"/>
        <w:numPr>
          <w:ilvl w:val="0"/>
          <w:numId w:val="2"/>
        </w:numPr>
        <w:spacing w:before="0" w:after="0" w:line="480" w:lineRule="auto"/>
        <w:jc w:val="left"/>
      </w:pPr>
      <w:r>
        <w:rPr>
          <w:rFonts w:ascii="Calibri" w:cs="Calibri" w:eastAsia="Calibri" w:hAnsi="Calibri"/>
          <w:b/>
          <w:bCs/>
          <w:sz w:val="22"/>
          <w:szCs w:val="22"/>
        </w:rPr>
        <w:t xml:space="preserve">Enlace en la biografía</w:t>
      </w:r>
      <w:r>
        <w:rPr>
          <w:rFonts w:ascii="Calibri" w:cs="Calibri" w:eastAsia="Calibri" w:hAnsi="Calibri"/>
          <w:sz w:val="22"/>
          <w:szCs w:val="22"/>
        </w:rPr>
        <w:t xml:space="preserve"> apuntando a la landing page, con el texto "Comprá online, pagás con Mercado Pago".</w:t>
      </w:r>
    </w:p>
    <w:p>
      <w:pPr>
        <w:pStyle w:val="ListParagraph"/>
        <w:numPr>
          <w:ilvl w:val="0"/>
          <w:numId w:val="2"/>
        </w:numPr>
        <w:spacing w:before="0" w:after="0" w:line="480" w:lineRule="auto"/>
        <w:jc w:val="left"/>
      </w:pPr>
      <w:r>
        <w:rPr>
          <w:rFonts w:ascii="Calibri" w:cs="Calibri" w:eastAsia="Calibri" w:hAnsi="Calibri"/>
          <w:b/>
          <w:bCs/>
          <w:sz w:val="22"/>
          <w:szCs w:val="22"/>
        </w:rPr>
        <w:t xml:space="preserve">Historias con sticker de enlace</w:t>
      </w:r>
      <w:r>
        <w:rPr>
          <w:rFonts w:ascii="Calibri" w:cs="Calibri" w:eastAsia="Calibri" w:hAnsi="Calibri"/>
          <w:sz w:val="22"/>
          <w:szCs w:val="22"/>
        </w:rPr>
        <w:t xml:space="preserve"> a productos específicos del catálogo.</w:t>
      </w:r>
    </w:p>
    <w:p>
      <w:pPr>
        <w:pStyle w:val="ListParagraph"/>
        <w:numPr>
          <w:ilvl w:val="0"/>
          <w:numId w:val="2"/>
        </w:numPr>
        <w:spacing w:before="0" w:after="0" w:line="480" w:lineRule="auto"/>
        <w:jc w:val="left"/>
      </w:pPr>
      <w:r>
        <w:rPr>
          <w:rFonts w:ascii="Calibri" w:cs="Calibri" w:eastAsia="Calibri" w:hAnsi="Calibri"/>
          <w:b/>
          <w:bCs/>
          <w:sz w:val="22"/>
          <w:szCs w:val="22"/>
        </w:rPr>
        <w:t xml:space="preserve">Historias destacadas</w:t>
      </w:r>
      <w:r>
        <w:rPr>
          <w:rFonts w:ascii="Calibri" w:cs="Calibri" w:eastAsia="Calibri" w:hAnsi="Calibri"/>
          <w:sz w:val="22"/>
          <w:szCs w:val="22"/>
        </w:rPr>
        <w:t xml:space="preserve"> organizadas en Productos, Origen, Envíos y Cómo comprar.</w:t>
      </w:r>
    </w:p>
    <w:p>
      <w:pPr>
        <w:keepNext/>
        <w:spacing w:before="0" w:after="0" w:line="480" w:lineRule="auto"/>
        <w:jc w:val="left"/>
      </w:pPr>
      <w:r>
        <w:rPr>
          <w:rFonts w:ascii="Calibri" w:cs="Calibri" w:eastAsia="Calibri" w:hAnsi="Calibri"/>
          <w:b/>
          <w:bCs/>
          <w:sz w:val="22"/>
          <w:szCs w:val="22"/>
        </w:rPr>
        <w:t xml:space="preserve">Etapa 3 — Consideración (landing y catálogo)</w:t>
      </w:r>
    </w:p>
    <w:p>
      <w:pPr>
        <w:spacing w:before="0" w:after="0" w:line="480" w:lineRule="auto"/>
        <w:ind w:firstLine="720"/>
        <w:jc w:val="left"/>
      </w:pPr>
      <w:r>
        <w:rPr>
          <w:rFonts w:ascii="Calibri" w:cs="Calibri" w:eastAsia="Calibri" w:hAnsi="Calibri"/>
          <w:sz w:val="22"/>
          <w:szCs w:val="22"/>
        </w:rPr>
        <w:t xml:space="preserve">Al llegar al sitio, el usuario debe encontrar rápido lo que vio en Instagram. El diseño de la interfaz acompaña esta etapa: el hero de la portada presenta la propuesta "Miel Natural del Impenetrable Chaqueño" con el botón </w:t>
      </w:r>
      <w:r>
        <w:rPr>
          <w:rFonts w:ascii="Calibri" w:cs="Calibri" w:eastAsia="Calibri" w:hAnsi="Calibri"/>
          <w:b/>
          <w:bCs/>
          <w:sz w:val="22"/>
          <w:szCs w:val="22"/>
        </w:rPr>
        <w:t xml:space="preserve">"Ver catálogo"</w:t>
      </w:r>
      <w:r>
        <w:rPr>
          <w:rFonts w:ascii="Calibri" w:cs="Calibri" w:eastAsia="Calibri" w:hAnsi="Calibri"/>
          <w:sz w:val="22"/>
          <w:szCs w:val="22"/>
        </w:rPr>
        <w:t xml:space="preserve">, la franja de beneficios refuerza la confianza (100 % natural, producción artesanal, compra segura) y el catálogo muestra los precios de forma transparente, uno de los ejes de la propuesta de valor. La sección Origen cumple un rol clave: transmite la trazabilidad del producto y diferencia la marca de la miel industrial.</w:t>
      </w:r>
    </w:p>
    <w:p>
      <w:pPr>
        <w:keepNext/>
        <w:spacing w:before="0" w:after="0" w:line="480" w:lineRule="auto"/>
        <w:jc w:val="left"/>
      </w:pPr>
      <w:r>
        <w:rPr>
          <w:rFonts w:ascii="Calibri" w:cs="Calibri" w:eastAsia="Calibri" w:hAnsi="Calibri"/>
          <w:b/>
          <w:bCs/>
          <w:sz w:val="22"/>
          <w:szCs w:val="22"/>
        </w:rPr>
        <w:t xml:space="preserve">Etapa 4 — Conversión (carrito, checkout y pago)</w:t>
      </w:r>
    </w:p>
    <w:p>
      <w:pPr>
        <w:spacing w:before="0" w:after="0" w:line="480" w:lineRule="auto"/>
        <w:ind w:firstLine="720"/>
        <w:jc w:val="left"/>
      </w:pPr>
      <w:r>
        <w:rPr>
          <w:rFonts w:ascii="Calibri" w:cs="Calibri" w:eastAsia="Calibri" w:hAnsi="Calibri"/>
          <w:sz w:val="22"/>
          <w:szCs w:val="22"/>
        </w:rPr>
        <w:t xml:space="preserve">La conversión se produce en tres pasos, cada uno con una única acción principal para reducir el abandono: </w:t>
      </w:r>
      <w:r>
        <w:rPr>
          <w:rFonts w:ascii="Calibri" w:cs="Calibri" w:eastAsia="Calibri" w:hAnsi="Calibri"/>
          <w:b/>
          <w:bCs/>
          <w:sz w:val="22"/>
          <w:szCs w:val="22"/>
        </w:rPr>
        <w:t xml:space="preserve">"Agregar al carrito"</w:t>
      </w:r>
      <w:r>
        <w:rPr>
          <w:rFonts w:ascii="Calibri" w:cs="Calibri" w:eastAsia="Calibri" w:hAnsi="Calibri"/>
          <w:sz w:val="22"/>
          <w:szCs w:val="22"/>
        </w:rPr>
        <w:t xml:space="preserve"> en el catálogo, </w:t>
      </w:r>
      <w:r>
        <w:rPr>
          <w:rFonts w:ascii="Calibri" w:cs="Calibri" w:eastAsia="Calibri" w:hAnsi="Calibri"/>
          <w:b/>
          <w:bCs/>
          <w:sz w:val="22"/>
          <w:szCs w:val="22"/>
        </w:rPr>
        <w:t xml:space="preserve">"Continuar al checkout"</w:t>
      </w:r>
      <w:r>
        <w:rPr>
          <w:rFonts w:ascii="Calibri" w:cs="Calibri" w:eastAsia="Calibri" w:hAnsi="Calibri"/>
          <w:sz w:val="22"/>
          <w:szCs w:val="22"/>
        </w:rPr>
        <w:t xml:space="preserve"> en el carrito y </w:t>
      </w:r>
      <w:r>
        <w:rPr>
          <w:rFonts w:ascii="Calibri" w:cs="Calibri" w:eastAsia="Calibri" w:hAnsi="Calibri"/>
          <w:b/>
          <w:bCs/>
          <w:sz w:val="22"/>
          <w:szCs w:val="22"/>
        </w:rPr>
        <w:t xml:space="preserve">"Pagar con Mercado Pago"</w:t>
      </w:r>
      <w:r>
        <w:rPr>
          <w:rFonts w:ascii="Calibri" w:cs="Calibri" w:eastAsia="Calibri" w:hAnsi="Calibri"/>
          <w:sz w:val="22"/>
          <w:szCs w:val="22"/>
        </w:rPr>
        <w:t xml:space="preserve"> en el checkout. El formulario solicita solo los datos necesarios para el envío, lo que agiliza la compra y es coherente con el principio de minimización de la Política de Privacidad.</w:t>
      </w:r>
    </w:p>
    <w:p>
      <w:pPr>
        <w:keepNext/>
        <w:spacing w:before="0" w:after="0" w:line="480" w:lineRule="auto"/>
        <w:jc w:val="left"/>
      </w:pPr>
      <w:r>
        <w:rPr>
          <w:rFonts w:ascii="Calibri" w:cs="Calibri" w:eastAsia="Calibri" w:hAnsi="Calibri"/>
          <w:b/>
          <w:bCs/>
          <w:sz w:val="22"/>
          <w:szCs w:val="22"/>
        </w:rPr>
        <w:t xml:space="preserve">Etapa 5 — Fidelización (posventa)</w:t>
      </w:r>
    </w:p>
    <w:p>
      <w:pPr>
        <w:spacing w:before="0" w:after="0" w:line="480" w:lineRule="auto"/>
        <w:ind w:firstLine="720"/>
        <w:jc w:val="left"/>
      </w:pPr>
      <w:r>
        <w:rPr>
          <w:rFonts w:ascii="Calibri" w:cs="Calibri" w:eastAsia="Calibri" w:hAnsi="Calibri"/>
          <w:sz w:val="22"/>
          <w:szCs w:val="22"/>
        </w:rPr>
        <w:t xml:space="preserve">La venta no termina con el pago. Tras la compra, WhatsApp se utiliza para confirmar el envío y consultar la satisfacción del cliente. El código QR impreso en la etiqueta del frasco lleva directamente al catálogo, lo que facilita la recompra cuando el producto se termina y convierte cada frasco en un punto de contacto con el canal digital.</w:t>
      </w:r>
    </w:p>
    <w:p>
      <w:pPr>
        <w:pStyle w:val="Heading2"/>
        <w:keepNext/>
        <w:spacing w:before="0" w:after="0" w:line="480" w:lineRule="auto"/>
        <w:jc w:val="center"/>
      </w:pPr>
      <w:r>
        <w:rPr>
          <w:rFonts w:ascii="Calibri" w:cs="Calibri" w:eastAsia="Calibri" w:hAnsi="Calibri"/>
          <w:b/>
          <w:bCs/>
          <w:sz w:val="22"/>
          <w:szCs w:val="22"/>
        </w:rPr>
        <w:t xml:space="preserve">4. Rol de WhatsApp: de canal de venta a canal de asistencia</w:t>
      </w:r>
    </w:p>
    <w:p>
      <w:pPr>
        <w:spacing w:before="0" w:after="0" w:line="480" w:lineRule="auto"/>
        <w:ind w:firstLine="720"/>
        <w:jc w:val="left"/>
      </w:pPr>
      <w:r>
        <w:rPr>
          <w:rFonts w:ascii="Calibri" w:cs="Calibri" w:eastAsia="Calibri" w:hAnsi="Calibri"/>
          <w:sz w:val="22"/>
          <w:szCs w:val="22"/>
        </w:rPr>
        <w:t xml:space="preserve">Para cumplir el objetivo de migrar el 30 % de las consultas informales a la web, WhatsApp deja de ser el lugar donde se toma el pedido y pasa a ser un canal de apoyo que deriva al sitio. Se proponen mensajes de respuesta rápida como el siguiente: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A317" w:sz="4"/>
              <w:left w:val="single" w:color="E8A317" w:sz="24"/>
              <w:bottom w:val="single" w:color="E8A317" w:sz="4"/>
              <w:right w:val="single" w:color="E8A317" w:sz="4"/>
            </w:tcBorders>
            <w:shd w:fill="FFF6DC" w:color="auto" w:val="clear"/>
            <w:tcMar>
              <w:top w:type="dxa" w:w="120"/>
              <w:left w:type="dxa" w:w="200"/>
              <w:bottom w:type="dxa" w:w="60"/>
              <w:right w:type="dxa" w:w="200"/>
            </w:tcMar>
          </w:tcPr>
          <w:p>
            <w:pPr>
              <w:spacing w:after="120" w:line="276"/>
              <w:jc w:val="both"/>
            </w:pPr>
            <w:r>
              <w:rPr>
                <w:rFonts w:ascii="Calibri" w:cs="Calibri" w:eastAsia="Calibri" w:hAnsi="Calibri"/>
                <w:i/>
                <w:iCs/>
                <w:sz w:val="19"/>
                <w:szCs w:val="19"/>
              </w:rPr>
              <w:t xml:space="preserve">"¡Hola! Gracias por escribirnos. Podés ver todos nuestros productos, precios y hacer tu pedido acá: [enlace al catálogo]. Pagás con Mercado Pago y te lo enviamos. Si tenés alguna duda, te respondemos por este medio."</w:t>
            </w:r>
          </w:p>
        </w:tc>
      </w:tr>
    </w:tbl>
    <w:p>
      <w:pPr>
        <w:spacing w:after="60" w:line="276"/>
        <w:jc w:val="both"/>
      </w:pPr>
    </w:p>
    <w:p>
      <w:pPr>
        <w:spacing w:before="0" w:after="0" w:line="480" w:lineRule="auto"/>
        <w:ind w:firstLine="720"/>
        <w:jc w:val="left"/>
      </w:pPr>
      <w:r>
        <w:rPr>
          <w:rFonts w:ascii="Calibri" w:cs="Calibri" w:eastAsia="Calibri" w:hAnsi="Calibri"/>
          <w:sz w:val="22"/>
          <w:szCs w:val="22"/>
        </w:rPr>
        <w:t xml:space="preserve">El sitio también incluirá un botón de WhatsApp en el pie de página para quienes prefieran hacer una consulta antes de comprar, sin que eso reemplace el flujo de compra online.</w:t>
      </w:r>
    </w:p>
    <w:p>
      <w:pPr>
        <w:pStyle w:val="Heading2"/>
        <w:keepNext/>
        <w:spacing w:before="0" w:after="0" w:line="480" w:lineRule="auto"/>
        <w:jc w:val="center"/>
      </w:pPr>
      <w:r>
        <w:rPr>
          <w:rFonts w:ascii="Calibri" w:cs="Calibri" w:eastAsia="Calibri" w:hAnsi="Calibri"/>
          <w:b/>
          <w:bCs/>
          <w:sz w:val="22"/>
          <w:szCs w:val="22"/>
        </w:rPr>
        <w:t xml:space="preserve">5. Indicadores de seguimiento (KPIs)</w:t>
      </w:r>
    </w:p>
    <w:p>
      <w:pPr>
        <w:spacing w:before="0" w:after="0" w:line="480" w:lineRule="auto"/>
        <w:ind w:firstLine="720"/>
        <w:jc w:val="left"/>
      </w:pPr>
      <w:r>
        <w:rPr>
          <w:rFonts w:ascii="Calibri" w:cs="Calibri" w:eastAsia="Calibri" w:hAnsi="Calibri"/>
          <w:sz w:val="22"/>
          <w:szCs w:val="22"/>
        </w:rPr>
        <w:t xml:space="preserve">Cada etapa del embudo se mide con un indicador específico. Las metas son estimaciones iniciales para el primer mes, que se ajustarán con los datos reales.</w:t>
      </w:r>
    </w:p>
    <w:p>
      <w:pPr>
        <w:keepNext/>
        <w:spacing w:before="0" w:after="0" w:line="480" w:lineRule="auto"/>
        <w:jc w:val="left"/>
      </w:pPr>
      <w:r>
        <w:rPr>
          <w:rFonts w:ascii="Calibri" w:cs="Calibri" w:eastAsia="Calibri" w:hAnsi="Calibri"/>
          <w:b/>
          <w:bCs/>
          <w:sz w:val="22"/>
          <w:szCs w:val="22"/>
        </w:rPr>
        <w:t xml:space="preserve">Tabla 2</w:t>
      </w:r>
    </w:p>
    <w:p>
      <w:pPr>
        <w:keepNext/>
        <w:spacing w:before="0" w:after="0" w:line="480" w:lineRule="auto"/>
        <w:jc w:val="left"/>
      </w:pPr>
      <w:r>
        <w:rPr>
          <w:rFonts w:ascii="Calibri" w:cs="Calibri" w:eastAsia="Calibri" w:hAnsi="Calibri"/>
          <w:i/>
          <w:iCs/>
          <w:sz w:val="22"/>
          <w:szCs w:val="22"/>
        </w:rPr>
        <w:t xml:space="preserve">Indicadores de seguimiento por etapa del embudo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00"/>
        <w:gridCol w:w="1300"/>
        <w:gridCol w:w="1538"/>
      </w:tblGrid>
      <w:tr>
        <w:trPr>
          <w:tblHeader/>
        </w:trPr>
        <w:tc>
          <w:tcPr>
            <w:tcW w:type="dxa" w:w="17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Etapa</w:t>
            </w:r>
          </w:p>
        </w:tc>
        <w:tc>
          <w:tcPr>
            <w:tcW w:type="dxa" w:w="25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Indicador</w:t>
            </w:r>
          </w:p>
        </w:tc>
        <w:tc>
          <w:tcPr>
            <w:tcW w:type="dxa" w:w="26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Cálculo</w:t>
            </w:r>
          </w:p>
        </w:tc>
        <w:tc>
          <w:tcPr>
            <w:tcW w:type="dxa" w:w="13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Meta inicial</w:t>
            </w:r>
          </w:p>
        </w:tc>
        <w:tc>
          <w:tcPr>
            <w:tcW w:type="dxa" w:w="15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Herramienta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Atracción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Alcance mensual</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Cuentas únicas que vieron el contenido</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1.000</w:t>
            </w:r>
          </w:p>
        </w:tc>
        <w:tc>
          <w:tcPr>
            <w:tcW w:type="dxa" w:w="1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Instagram Insights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Interés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Tasa de clics al sitio</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Clics en enlaces ÷ alcance</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5 %</w:t>
            </w:r>
          </w:p>
        </w:tc>
        <w:tc>
          <w:tcPr>
            <w:tcW w:type="dxa" w:w="1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Instagram Insights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Consideración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Visitas al catálogo</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Visitas al catálogo ÷ visitas a la landing</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60 %</w:t>
            </w:r>
          </w:p>
        </w:tc>
        <w:tc>
          <w:tcPr>
            <w:tcW w:type="dxa" w:w="1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Estimación (clics de Instagram vs. pedidos)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Conversión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Tasa de conversión</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Compras ÷ visitas al catálogo</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10 %</w:t>
            </w:r>
          </w:p>
        </w:tc>
        <w:tc>
          <w:tcPr>
            <w:tcW w:type="dxa" w:w="1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Reportes de Mercado Pago</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Fidelización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Tasa de recompra</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Clientes con 2 o más compras ÷ total de clientes</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20 %</w:t>
            </w:r>
          </w:p>
        </w:tc>
        <w:tc>
          <w:tcPr>
            <w:tcW w:type="dxa" w:w="1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Registro de pedidos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Objetivo SMART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Migración desde WhatsApp</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Pedidos web ÷ pedidos totales</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30 %</w:t>
            </w:r>
          </w:p>
        </w:tc>
        <w:tc>
          <w:tcPr>
            <w:tcW w:type="dxa" w:w="15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Comparación WhatsApp vs. web</w:t>
            </w:r>
          </w:p>
        </w:tc>
      </w:tr>
    </w:tbl>
    <w:p>
      <w:pPr>
        <w:spacing w:after="60" w:line="276"/>
        <w:jc w:val="both"/>
      </w:pPr>
    </w:p>
    <w:p>
      <w:pPr>
        <w:spacing w:before="0" w:after="0" w:line="480" w:lineRule="auto"/>
        <w:ind w:firstLine="720"/>
        <w:jc w:val="left"/>
      </w:pPr>
      <w:r>
        <w:rPr>
          <w:rFonts w:ascii="Calibri" w:cs="Calibri" w:eastAsia="Calibri" w:hAnsi="Calibri"/>
          <w:b/>
          <w:bCs/>
          <w:sz w:val="22"/>
          <w:szCs w:val="22"/>
        </w:rPr>
        <w:t xml:space="preserve">Coherencia con la Política de Privacidad:</w:t>
      </w:r>
      <w:r>
        <w:rPr>
          <w:rFonts w:ascii="Calibri" w:cs="Calibri" w:eastAsia="Calibri" w:hAnsi="Calibri"/>
          <w:sz w:val="22"/>
          <w:szCs w:val="22"/>
        </w:rPr>
        <w:t xml:space="preserve"> la medición se realiza con las estadísticas nativas de Instagram y los reportes de Mercado Pago, sin incorporar herramientas de rastreo de terceros en el sitio web, tal como se declara en la Política de Privacidad. Si en el futuro se incorporara una herramienta de analítica web, la política deberá actualizarse para informarlo.</w:t>
      </w:r>
    </w:p>
    <w:p>
      <w:pPr>
        <w:pStyle w:val="Heading2"/>
        <w:keepNext/>
        <w:spacing w:before="0" w:after="0" w:line="480" w:lineRule="auto"/>
        <w:jc w:val="center"/>
      </w:pPr>
      <w:r>
        <w:rPr>
          <w:rFonts w:ascii="Calibri" w:cs="Calibri" w:eastAsia="Calibri" w:hAnsi="Calibri"/>
          <w:b/>
          <w:bCs/>
          <w:sz w:val="22"/>
          <w:szCs w:val="22"/>
        </w:rPr>
        <w:t xml:space="preserve">6. Plan de contenidos semanal</w:t>
      </w:r>
    </w:p>
    <w:p>
      <w:pPr>
        <w:keepNext/>
        <w:spacing w:before="0" w:after="0" w:line="480" w:lineRule="auto"/>
        <w:jc w:val="left"/>
      </w:pPr>
      <w:r>
        <w:rPr>
          <w:rFonts w:ascii="Calibri" w:cs="Calibri" w:eastAsia="Calibri" w:hAnsi="Calibri"/>
          <w:b/>
          <w:bCs/>
          <w:sz w:val="22"/>
          <w:szCs w:val="22"/>
        </w:rPr>
        <w:t xml:space="preserve">Tabla 3</w:t>
      </w:r>
    </w:p>
    <w:p>
      <w:pPr>
        <w:keepNext/>
        <w:spacing w:before="0" w:after="0" w:line="480" w:lineRule="auto"/>
        <w:jc w:val="left"/>
      </w:pPr>
      <w:r>
        <w:rPr>
          <w:rFonts w:ascii="Calibri" w:cs="Calibri" w:eastAsia="Calibri" w:hAnsi="Calibri"/>
          <w:i/>
          <w:iCs/>
          <w:sz w:val="22"/>
          <w:szCs w:val="22"/>
        </w:rPr>
        <w:t xml:space="preserve">Plan de contenidos semanal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38"/>
      </w:tblGrid>
      <w:tr>
        <w:trPr>
          <w:tblHeader/>
        </w:trPr>
        <w:tc>
          <w:tcPr>
            <w:tcW w:type="dxa" w:w="17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Día</w:t>
            </w:r>
          </w:p>
        </w:tc>
        <w:tc>
          <w:tcPr>
            <w:tcW w:type="dxa" w:w="3000"/>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Formato</w:t>
            </w:r>
          </w:p>
        </w:tc>
        <w:tc>
          <w:tcPr>
            <w:tcW w:type="dxa" w:w="4938"/>
            <w:tcBorders>
              <w:top w:val="single" w:color="AAAAAA" w:sz="4"/>
              <w:left w:val="single" w:color="AAAAAA" w:sz="4"/>
              <w:bottom w:val="single" w:color="AAAAAA" w:sz="4"/>
              <w:right w:val="single" w:color="AAAAAA" w:sz="4"/>
            </w:tcBorders>
            <w:shd w:fill="7A5A12"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FFFFFF"/>
                <w:sz w:val="18"/>
                <w:szCs w:val="18"/>
              </w:rPr>
              <w:t xml:space="preserve">Contenido y llamada a la acción</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Lunes</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Reel</w:t>
            </w:r>
          </w:p>
        </w:tc>
        <w:tc>
          <w:tcPr>
            <w:tcW w:type="dxa" w:w="49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Origen y proceso: el monte, los apiarios y la cosecha. CTA: "Conocé nuestra miel en la web".</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Miércoles</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Carrusel</w:t>
            </w:r>
          </w:p>
        </w:tc>
        <w:tc>
          <w:tcPr>
            <w:tcW w:type="dxa" w:w="49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Producto de la semana con precio y presentaciones. CTA: sticker de enlace al producto.</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bCs/>
                <w:sz w:val="18"/>
                <w:szCs w:val="18"/>
              </w:rPr>
              <w:t xml:space="preserve">Viernes</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Carrusel o reel</w:t>
            </w:r>
          </w:p>
        </w:tc>
        <w:tc>
          <w:tcPr>
            <w:tcW w:type="dxa" w:w="49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sz w:val="18"/>
                <w:szCs w:val="18"/>
              </w:rPr>
              <w:t xml:space="preserve">Usos, recetas y propiedades de la miel, el panal y el polen. CTA: "Pedí la tuya online".</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Todos los días</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Historias</w:t>
            </w:r>
          </w:p>
        </w:tc>
        <w:tc>
          <w:tcPr>
            <w:tcW w:type="dxa" w:w="493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Detrás de escena, respuestas a preguntas frecuentes y recordatorio de envíos, siempre con enlace al sitio.</w:t>
            </w:r>
          </w:p>
        </w:tc>
      </w:tr>
    </w:tbl>
    <w:p>
      <w:pPr>
        <w:pStyle w:val="Heading2"/>
        <w:keepNext/>
        <w:spacing w:before="0" w:after="0" w:line="480" w:lineRule="auto"/>
        <w:jc w:val="center"/>
      </w:pPr>
      <w:r>
        <w:rPr>
          <w:rFonts w:ascii="Calibri" w:cs="Calibri" w:eastAsia="Calibri" w:hAnsi="Calibri"/>
          <w:b/>
          <w:bCs/>
          <w:sz w:val="22"/>
          <w:szCs w:val="22"/>
        </w:rPr>
        <w:t xml:space="preserve">7. Conclusión</w:t>
      </w:r>
    </w:p>
    <w:p>
      <w:pPr>
        <w:spacing w:before="0" w:after="0" w:line="480" w:lineRule="auto"/>
        <w:ind w:firstLine="720"/>
        <w:jc w:val="left"/>
      </w:pPr>
      <w:r>
        <w:rPr>
          <w:rFonts w:ascii="Calibri" w:cs="Calibri" w:eastAsia="Calibri" w:hAnsi="Calibri"/>
          <w:sz w:val="22"/>
          <w:szCs w:val="22"/>
        </w:rPr>
        <w:t xml:space="preserve">La estrategia integra los canales que el emprendimiento ya utiliza con el nuevo sitio web, en lugar de reemplazarlos. Instagram aporta visibilidad sin costo, el sitio web centraliza la venta con precios transparentes y pago seguro, y WhatsApp se reorienta hacia la asistencia y la posventa. Este esquema permite escalar las ventas desde el mercado local de Castelli hacia la región y el resto del país sin aumentar proporcionalmente el tiempo dedicado a atender pedidos, uno de los beneficios de escalabilidad propios de una startup digital frente al comercio tradicional.</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rPr>
      <w:fldChar w:fldCharType="begin"/>
    </w:r>
    <w:r>
      <w:rPr>
        <w:rFonts w:ascii="Calibri" w:cs="Calibri" w:eastAsia="Calibri" w:hAnsi="Calibri"/>
        <w:sz w:val="22"/>
      </w:rPr>
      <w:instrText xml:space="preserve"> PAGE </w:instrText>
    </w:r>
    <w:r>
      <w:rPr>
        <w:rFonts w:ascii="Calibri" w:cs="Calibri" w:eastAsia="Calibri" w:hAnsi="Calibri"/>
        <w:sz w:val="22"/>
      </w:rPr>
      <w:fldChar w:fldCharType="separate"/>
    </w:r>
    <w:r>
      <w:rPr>
        <w:rFonts w:ascii="Calibri" w:cs="Calibri" w:eastAsia="Calibri" w:hAnsi="Calibri"/>
        <w:sz w:val="22"/>
      </w:rPr>
      <w:t>1</w:t>
    </w:r>
    <w:r>
      <w:rPr>
        <w:rFonts w:ascii="Calibri" w:cs="Calibri" w:eastAsia="Calibri" w:hAnsi="Calibri"/>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2"/>
      <w:szCs w:val="22"/>
    </w:rPr>
  </w:style>
  <w:style w:type="paragraph" w:styleId="Heading2">
    <w:name w:val="Heading 2"/>
    <w:basedOn w:val="Normal"/>
    <w:next w:val="Normal"/>
    <w:qFormat/>
    <w:rPr>
      <w:b/>
      <w:bCs/>
      <w:sz w:val="22"/>
      <w:szCs w:val="22"/>
    </w:rPr>
  </w:style>
  <w:style w:type="paragraph" w:styleId="Heading3">
    <w:name w:val="Heading 3"/>
    <w:basedOn w:val="Normal"/>
    <w:next w:val="Normal"/>
    <w:qFormat/>
    <w:rPr>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2026-09-23T18:23:34.957Z</dcterms:created>
  <dcterms:modified xsi:type="dcterms:W3CDTF">2026-09-23T18:23:34.957Z</dcterms:modified>
</cp:coreProperties>
</file>

<file path=docProps/custom.xml><?xml version="1.0" encoding="utf-8"?>
<Properties xmlns="http://schemas.openxmlformats.org/officeDocument/2006/custom-properties" xmlns:vt="http://schemas.openxmlformats.org/officeDocument/2006/docPropsVTypes"/>
</file>