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line="480" w:lineRule="auto"/>
        <w:jc w:val="center"/>
      </w:pPr>
      <w:r>
        <w:rPr>
          <w:rFonts w:ascii="Calibri" w:cs="Calibri" w:eastAsia="Calibri" w:hAnsi="Calibri"/>
          <w:b/>
          <w:bCs/>
          <w:sz w:val="22"/>
          <w:szCs w:val="22"/>
        </w:rPr>
        <w:t xml:space="preserve">Diagrama de Gantt y Control de Desvíos</w:t>
      </w:r>
    </w:p>
    <w:p>
      <w:pPr>
        <w:spacing w:before="0" w:after="0" w:line="480" w:lineRule="auto"/>
        <w:jc w:val="center"/>
      </w:pPr>
      <w:r>
        <w:rPr>
          <w:rFonts w:ascii="Calibri" w:cs="Calibri" w:eastAsia="Calibri" w:hAnsi="Calibri"/>
          <w:b/>
          <w:bCs/>
          <w:sz w:val="22"/>
          <w:szCs w:val="22"/>
        </w:rPr>
        <w:t xml:space="preserve">Plataforma Web E-Commerce "Los Primos" — Miel del Impenetrable</w:t>
      </w:r>
    </w:p>
    <w:p>
      <w:pPr>
        <w:spacing w:before="0" w:after="0" w:line="480" w:lineRule="auto"/>
        <w:jc w:val="center"/>
      </w:pPr>
    </w:p>
    <w:p>
      <w:pPr>
        <w:spacing w:before="0" w:after="0" w:line="480" w:lineRule="auto"/>
        <w:jc w:val="center"/>
      </w:pPr>
      <w:r>
        <w:rPr>
          <w:rFonts w:ascii="Calibri" w:cs="Calibri" w:eastAsia="Calibri" w:hAnsi="Calibri"/>
          <w:sz w:val="22"/>
          <w:szCs w:val="22"/>
        </w:rPr>
        <w:t xml:space="preserve">Project Manager / Desarrolladora: </w:t>
      </w:r>
      <w:r>
        <w:rPr>
          <w:rFonts w:ascii="Calibri" w:cs="Calibri" w:eastAsia="Calibri" w:hAnsi="Calibri"/>
          <w:sz w:val="22"/>
          <w:szCs w:val="22"/>
        </w:rPr>
        <w:t xml:space="preserve">Molina Juana (proyecto individual)</w:t>
      </w:r>
    </w:p>
    <w:p>
      <w:pPr>
        <w:spacing w:before="0" w:after="0" w:line="480" w:lineRule="auto"/>
        <w:jc w:val="center"/>
      </w:pPr>
      <w:r>
        <w:rPr>
          <w:rFonts w:ascii="Calibri" w:cs="Calibri" w:eastAsia="Calibri" w:hAnsi="Calibri"/>
          <w:sz w:val="22"/>
          <w:szCs w:val="22"/>
        </w:rPr>
        <w:t xml:space="preserve">IES "René Favaloro" — Tecnicatura Superior en Desarrollo de Software</w:t>
      </w:r>
    </w:p>
    <w:p>
      <w:pPr>
        <w:spacing w:before="0" w:after="0" w:line="480" w:lineRule="auto"/>
        <w:jc w:val="center"/>
      </w:pPr>
      <w:r>
        <w:rPr>
          <w:rFonts w:ascii="Calibri" w:cs="Calibri" w:eastAsia="Calibri" w:hAnsi="Calibri"/>
          <w:sz w:val="22"/>
          <w:szCs w:val="22"/>
        </w:rPr>
        <w:t xml:space="preserve">Espacio curricular: </w:t>
      </w:r>
      <w:r>
        <w:rPr>
          <w:rFonts w:ascii="Calibri" w:cs="Calibri" w:eastAsia="Calibri" w:hAnsi="Calibri"/>
          <w:sz w:val="22"/>
          <w:szCs w:val="22"/>
        </w:rPr>
        <w:t xml:space="preserve">Dirección y Gestión de Proyectos Tecnológicos</w:t>
      </w:r>
    </w:p>
    <w:p>
      <w:pPr>
        <w:spacing w:before="0" w:after="0" w:line="480" w:lineRule="auto"/>
        <w:jc w:val="center"/>
      </w:pPr>
      <w:r>
        <w:rPr>
          <w:rFonts w:ascii="Calibri" w:cs="Calibri" w:eastAsia="Calibri" w:hAnsi="Calibri"/>
          <w:sz w:val="22"/>
          <w:szCs w:val="22"/>
        </w:rPr>
        <w:t xml:space="preserve">Docente: </w:t>
      </w:r>
      <w:r>
        <w:rPr>
          <w:rFonts w:ascii="Calibri" w:cs="Calibri" w:eastAsia="Calibri" w:hAnsi="Calibri"/>
          <w:sz w:val="22"/>
          <w:szCs w:val="22"/>
        </w:rPr>
        <w:t xml:space="preserve">Prof. Erick Gastón Ibáñez</w:t>
      </w:r>
    </w:p>
    <w:p>
      <w:pPr>
        <w:spacing w:before="0" w:after="0" w:line="480" w:lineRule="auto"/>
        <w:jc w:val="center"/>
      </w:pPr>
      <w:r>
        <w:rPr>
          <w:rFonts w:ascii="Calibri" w:cs="Calibri" w:eastAsia="Calibri" w:hAnsi="Calibri"/>
          <w:sz w:val="22"/>
          <w:szCs w:val="22"/>
        </w:rPr>
        <w:t xml:space="preserve">Fecha de corte del seguimiento: </w:t>
      </w:r>
      <w:r>
        <w:rPr>
          <w:rFonts w:ascii="Calibri" w:cs="Calibri" w:eastAsia="Calibri" w:hAnsi="Calibri"/>
          <w:sz w:val="22"/>
          <w:szCs w:val="22"/>
        </w:rPr>
        <w:t xml:space="preserve">23/09/2026 (Semana 5)</w:t>
      </w:r>
    </w:p>
    <w:p>
      <w:r>
        <w:br w:type="page"/>
      </w:r>
    </w:p>
    <w:p>
      <w:pPr>
        <w:spacing w:before="0" w:after="0" w:line="480" w:lineRule="auto"/>
        <w:jc w:val="center"/>
      </w:pPr>
      <w:r>
        <w:rPr>
          <w:rFonts w:ascii="Calibri" w:cs="Calibri" w:eastAsia="Calibri" w:hAnsi="Calibri"/>
          <w:b/>
          <w:bCs/>
          <w:sz w:val="22"/>
          <w:szCs w:val="22"/>
        </w:rPr>
        <w:t xml:space="preserve">Diagrama de Gantt y Control de Desvíos</w:t>
      </w:r>
    </w:p>
    <w:p>
      <w:pPr>
        <w:pStyle w:val="Heading2"/>
        <w:keepNext/>
        <w:spacing w:before="0" w:after="0" w:line="480" w:lineRule="auto"/>
        <w:jc w:val="center"/>
      </w:pPr>
      <w:r>
        <w:rPr>
          <w:rFonts w:ascii="Calibri" w:cs="Calibri" w:eastAsia="Calibri" w:hAnsi="Calibri"/>
          <w:b/>
          <w:bCs/>
          <w:sz w:val="22"/>
          <w:szCs w:val="22"/>
        </w:rPr>
        <w:t xml:space="preserve">1. Criterio de elaboración</w:t>
      </w:r>
    </w:p>
    <w:p>
      <w:pPr>
        <w:spacing w:before="0" w:after="0" w:line="480" w:lineRule="auto"/>
        <w:ind w:firstLine="720"/>
        <w:jc w:val="left"/>
      </w:pPr>
      <w:r>
        <w:rPr>
          <w:rFonts w:ascii="Calibri" w:cs="Calibri" w:eastAsia="Calibri" w:hAnsi="Calibri"/>
          <w:sz w:val="22"/>
          <w:szCs w:val="22"/>
        </w:rPr>
        <w:t xml:space="preserve">La línea base (planificado) se construyó a partir de los cronogramas oficiales de los Sprints 1 y 2 y de los hitos del Acta de Constitución. La ejecución real se registró a partir del historial del repositorio en GitHub y del tablero Kanban. Las barras reprogramadas corresponden a la nueva planificación de las tareas pendientes, ajustada para llegar a la entrega del 02/10/2026. La unidad de medida del desvío es el día hábil.</w:t>
      </w:r>
    </w:p>
    <w:p>
      <w:pPr>
        <w:pStyle w:val="Heading2"/>
        <w:keepNext/>
        <w:spacing w:before="0" w:after="0" w:line="480" w:lineRule="auto"/>
        <w:jc w:val="center"/>
      </w:pPr>
      <w:r>
        <w:rPr>
          <w:rFonts w:ascii="Calibri" w:cs="Calibri" w:eastAsia="Calibri" w:hAnsi="Calibri"/>
          <w:b/>
          <w:bCs/>
          <w:sz w:val="22"/>
          <w:szCs w:val="22"/>
        </w:rPr>
        <w:t xml:space="preserve">2. Seguimiento del Sprint 1 (línea base cumplida)</w:t>
      </w:r>
    </w:p>
    <w:p>
      <w:pPr>
        <w:keepNext/>
        <w:spacing w:before="0" w:after="0" w:line="480" w:lineRule="auto"/>
        <w:jc w:val="left"/>
      </w:pPr>
      <w:r>
        <w:rPr>
          <w:rFonts w:ascii="Calibri" w:cs="Calibri" w:eastAsia="Calibri" w:hAnsi="Calibri"/>
          <w:b/>
          <w:bCs/>
          <w:sz w:val="22"/>
          <w:szCs w:val="22"/>
        </w:rPr>
        <w:t xml:space="preserve">Tabla 1</w:t>
      </w:r>
    </w:p>
    <w:p>
      <w:pPr>
        <w:keepNext/>
        <w:spacing w:before="0" w:after="0" w:line="480" w:lineRule="auto"/>
        <w:jc w:val="left"/>
      </w:pPr>
      <w:r>
        <w:rPr>
          <w:rFonts w:ascii="Calibri" w:cs="Calibri" w:eastAsia="Calibri" w:hAnsi="Calibri"/>
          <w:i/>
          <w:iCs/>
          <w:sz w:val="22"/>
          <w:szCs w:val="22"/>
        </w:rPr>
        <w:t xml:space="preserve">Seguimiento de hitos del Sprint 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400"/>
        <w:gridCol w:w="1800"/>
        <w:gridCol w:w="2770"/>
      </w:tblGrid>
      <w:tr>
        <w:tc>
          <w:tcPr>
            <w:tcW w:type="dxa" w:w="52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Hito</w:t>
            </w:r>
          </w:p>
        </w:tc>
        <w:tc>
          <w:tcPr>
            <w:tcW w:type="dxa" w:w="24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Fecha planificada</w:t>
            </w:r>
          </w:p>
        </w:tc>
        <w:tc>
          <w:tcPr>
            <w:tcW w:type="dxa" w:w="24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Fecha real</w:t>
            </w:r>
          </w:p>
        </w:tc>
        <w:tc>
          <w:tcPr>
            <w:tcW w:type="dxa" w:w="18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Desvío</w:t>
            </w:r>
          </w:p>
        </w:tc>
        <w:tc>
          <w:tcPr>
            <w:tcW w:type="dxa" w:w="277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Estado</w:t>
            </w:r>
          </w:p>
        </w:tc>
      </w:tr>
      <w:tr>
        <w:tc>
          <w:tcPr>
            <w:tcW w:type="dxa" w:w="52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7"/>
                <w:szCs w:val="17"/>
              </w:rPr>
              <w:t xml:space="preserve">Aprobación del Project Charter y borrador Canvas</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28/08/2026</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25/08/2026</w:t>
            </w:r>
          </w:p>
        </w:tc>
        <w:tc>
          <w:tcPr>
            <w:tcW w:type="dxa" w:w="1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−3 días</w:t>
            </w:r>
          </w:p>
        </w:tc>
        <w:tc>
          <w:tcPr>
            <w:tcW w:type="dxa" w:w="27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Adelantado</w:t>
            </w:r>
          </w:p>
        </w:tc>
      </w:tr>
      <w:tr>
        <w:tc>
          <w:tcPr>
            <w:tcW w:type="dxa" w:w="52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7"/>
                <w:szCs w:val="17"/>
              </w:rPr>
              <w:t xml:space="preserve">Kanban, EDT e informes INPI / NIC Argentina</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04/09/2026</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04/09/2026</w:t>
            </w:r>
          </w:p>
        </w:tc>
        <w:tc>
          <w:tcPr>
            <w:tcW w:type="dxa" w:w="1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0</w:t>
            </w:r>
          </w:p>
        </w:tc>
        <w:tc>
          <w:tcPr>
            <w:tcW w:type="dxa" w:w="27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En fecha</w:t>
            </w:r>
          </w:p>
        </w:tc>
      </w:tr>
      <w:tr>
        <w:tc>
          <w:tcPr>
            <w:tcW w:type="dxa" w:w="52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7"/>
                <w:szCs w:val="17"/>
              </w:rPr>
              <w:t xml:space="preserve">Maquetación HTML5 semántica y repositorio Git</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09/09/2026</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09/09/2026</w:t>
            </w:r>
          </w:p>
        </w:tc>
        <w:tc>
          <w:tcPr>
            <w:tcW w:type="dxa" w:w="1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0</w:t>
            </w:r>
          </w:p>
        </w:tc>
        <w:tc>
          <w:tcPr>
            <w:tcW w:type="dxa" w:w="27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7"/>
                <w:szCs w:val="17"/>
              </w:rPr>
              <w:t xml:space="preserve">En fecha</w:t>
            </w:r>
          </w:p>
        </w:tc>
      </w:tr>
      <w:tr>
        <w:tc>
          <w:tcPr>
            <w:tcW w:type="dxa" w:w="52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7"/>
                <w:szCs w:val="17"/>
              </w:rPr>
              <w:t xml:space="preserve">Entrega final integradora Sprint 1 (PDF + enlaces)</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sz w:val="17"/>
                <w:szCs w:val="17"/>
              </w:rPr>
              <w:t xml:space="preserve">11/09/2026</w:t>
            </w:r>
          </w:p>
        </w:tc>
        <w:tc>
          <w:tcPr>
            <w:tcW w:type="dxa" w:w="2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sz w:val="17"/>
                <w:szCs w:val="17"/>
              </w:rPr>
              <w:t xml:space="preserve">11/09/2026</w:t>
            </w:r>
          </w:p>
        </w:tc>
        <w:tc>
          <w:tcPr>
            <w:tcW w:type="dxa" w:w="1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sz w:val="17"/>
                <w:szCs w:val="17"/>
              </w:rPr>
              <w:t xml:space="preserve">0</w:t>
            </w:r>
          </w:p>
        </w:tc>
        <w:tc>
          <w:tcPr>
            <w:tcW w:type="dxa" w:w="27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sz w:val="17"/>
                <w:szCs w:val="17"/>
              </w:rPr>
              <w:t xml:space="preserve">Entregado</w:t>
            </w:r>
          </w:p>
        </w:tc>
      </w:tr>
    </w:tbl>
    <w:p>
      <w:pPr>
        <w:pageBreakBefore/>
        <w:spacing w:after="0"/>
      </w:pPr>
    </w:p>
    <w:p>
      <w:pPr>
        <w:pStyle w:val="Heading2"/>
        <w:keepNext/>
        <w:spacing w:before="0" w:after="0" w:line="480" w:lineRule="auto"/>
        <w:jc w:val="center"/>
      </w:pPr>
      <w:r>
        <w:rPr>
          <w:rFonts w:ascii="Calibri" w:cs="Calibri" w:eastAsia="Calibri" w:hAnsi="Calibri"/>
          <w:b/>
          <w:bCs/>
          <w:sz w:val="22"/>
          <w:szCs w:val="22"/>
        </w:rPr>
        <w:t xml:space="preserve">3. Diagrama de Gantt del Sprint 2: planificado vs. real</w:t>
      </w:r>
    </w:p>
    <w:p>
      <w:pPr>
        <w:keepNext/>
        <w:spacing w:before="0" w:after="0" w:line="480" w:lineRule="auto"/>
        <w:jc w:val="left"/>
      </w:pPr>
      <w:r>
        <w:rPr>
          <w:rFonts w:ascii="Calibri" w:cs="Calibri" w:eastAsia="Calibri" w:hAnsi="Calibri"/>
          <w:b/>
          <w:bCs/>
          <w:sz w:val="22"/>
          <w:szCs w:val="22"/>
        </w:rPr>
        <w:t xml:space="preserve">Figura 1</w:t>
      </w:r>
    </w:p>
    <w:p>
      <w:pPr>
        <w:keepNext/>
        <w:spacing w:before="0" w:after="0" w:line="480" w:lineRule="auto"/>
        <w:jc w:val="left"/>
      </w:pPr>
      <w:r>
        <w:rPr>
          <w:rFonts w:ascii="Calibri" w:cs="Calibri" w:eastAsia="Calibri" w:hAnsi="Calibri"/>
          <w:i/>
          <w:iCs/>
          <w:sz w:val="22"/>
          <w:szCs w:val="22"/>
        </w:rPr>
        <w:t xml:space="preserve">Diagrama de Gantt del Sprint 2: planificado frente a real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gridCol w:w="3000"/>
        <w:gridCol w:w="500"/>
        <w:gridCol w:w="3570"/>
      </w:tblGrid>
      <w:tr>
        <w:tc>
          <w:tcPr>
            <w:tcW w:type="dxa" w:w="50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0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P: Planificado (cronograma de la cátedra)</w:t>
            </w:r>
          </w:p>
        </w:tc>
        <w:tc>
          <w:tcPr>
            <w:tcW w:type="dxa" w:w="5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0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R: Ejecutado (real, finalizado)</w:t>
            </w:r>
          </w:p>
        </w:tc>
        <w:tc>
          <w:tcPr>
            <w:tcW w:type="dxa" w:w="50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0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R: Reprogramado (proyección)</w:t>
            </w:r>
          </w:p>
        </w:tc>
        <w:tc>
          <w:tcPr>
            <w:tcW w:type="dxa" w:w="500"/>
            <w:tcBorders>
              <w:top w:val="single" w:color="AAAAAA" w:sz="4"/>
              <w:left w:val="single" w:color="AAAAAA" w:sz="4"/>
              <w:bottom w:val="single" w:color="AAAAAA" w:sz="4"/>
              <w:right w:val="single" w:color="AAAAAA" w:sz="4"/>
            </w:tcBorders>
            <w:shd w:fill="C62828"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5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Fecha de corte del seguimiento: 23/09/2026</w:t>
            </w:r>
          </w:p>
        </w:tc>
      </w:tr>
    </w:tbl>
    <w:p>
      <w:pPr>
        <w:spacing w:after="80"/>
      </w:pPr>
      <w:r>
        <w:rPr>
          <w:rFonts w:ascii="Calibri" w:cs="Calibri" w:eastAsia="Calibri" w:hAnsi="Calibri"/>
          <w:sz w:val="18"/>
          <w:szCs w:val="18"/>
        </w:rP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3150"/>
        <w:gridCol w:w="400"/>
        <w:gridCol w:w="800"/>
        <w:gridCol w:w="560"/>
        <w:gridCol w:w="560"/>
        <w:gridCol w:w="560"/>
        <w:gridCol w:w="560"/>
        <w:gridCol w:w="560"/>
        <w:gridCol w:w="560"/>
        <w:gridCol w:w="560"/>
        <w:gridCol w:w="560"/>
        <w:gridCol w:w="560"/>
        <w:gridCol w:w="560"/>
        <w:gridCol w:w="560"/>
        <w:gridCol w:w="560"/>
        <w:gridCol w:w="560"/>
        <w:gridCol w:w="560"/>
        <w:gridCol w:w="560"/>
        <w:gridCol w:w="1320"/>
      </w:tblGrid>
      <w:tr>
        <w:trPr>
          <w:tblHeader/>
        </w:trPr>
        <w:tc>
          <w:tcPr>
            <w:tcW w:type="dxa" w:w="500"/>
            <w:gridSpan w:val="4"/>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2800"/>
            <w:gridSpan w:val="5"/>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Semana 4 (14–18/09)</w:t>
            </w:r>
          </w:p>
        </w:tc>
        <w:tc>
          <w:tcPr>
            <w:tcW w:type="dxa" w:w="2800"/>
            <w:gridSpan w:val="5"/>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Semana 5 (21–25/09)</w:t>
            </w:r>
          </w:p>
        </w:tc>
        <w:tc>
          <w:tcPr>
            <w:tcW w:type="dxa" w:w="2800"/>
            <w:gridSpan w:val="5"/>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Semana 6 (28/09–02/10)</w:t>
            </w:r>
          </w:p>
        </w:tc>
        <w:tc>
          <w:tcPr>
            <w:tcW w:type="dxa" w:w="132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r>
      <w:tr>
        <w:trPr>
          <w:tblHeader/>
        </w:trPr>
        <w:tc>
          <w:tcPr>
            <w:tcW w:type="dxa" w:w="5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ID</w:t>
            </w:r>
          </w:p>
        </w:tc>
        <w:tc>
          <w:tcPr>
            <w:tcW w:type="dxa" w:w="315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Tarea</w:t>
            </w:r>
          </w:p>
        </w:tc>
        <w:tc>
          <w:tcPr>
            <w:tcW w:type="dxa" w:w="4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
            </w:r>
          </w:p>
        </w:tc>
        <w:tc>
          <w:tcPr>
            <w:tcW w:type="dxa" w:w="8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Depende de</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14</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15</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16</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17</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18</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21</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22</w:t>
            </w:r>
          </w:p>
        </w:tc>
        <w:tc>
          <w:tcPr>
            <w:tcW w:type="dxa" w:w="560"/>
            <w:tcBorders>
              <w:top w:val="single" w:color="AAAAAA" w:sz="4"/>
              <w:left w:val="single" w:color="AAAAAA" w:sz="4"/>
              <w:bottom w:val="single" w:color="AAAAAA" w:sz="4"/>
              <w:right w:val="single" w:color="AAAAAA" w:sz="4"/>
            </w:tcBorders>
            <w:shd w:fill="C62828"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23</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24</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25</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28</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29</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30</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1</w:t>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2</w:t>
            </w:r>
          </w:p>
        </w:tc>
        <w:tc>
          <w:tcPr>
            <w:tcW w:type="dxa" w:w="132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center"/>
            </w:pPr>
            <w:r>
              <w:rPr>
                <w:rFonts w:ascii="Calibri" w:cs="Calibri" w:eastAsia="Calibri" w:hAnsi="Calibri"/>
                <w:b/>
                <w:bCs/>
                <w:color w:val="FFFFFF"/>
                <w:sz w:val="15"/>
                <w:szCs w:val="15"/>
              </w:rPr>
              <w:t xml:space="preserve">Desvío</w:t>
            </w:r>
          </w:p>
        </w:tc>
      </w:tr>
      <w:tr>
        <w:trPr>
          <w:cantSplit/>
        </w:trPr>
        <w:tc>
          <w:tcPr>
            <w:tcW w:type="dxa" w:w="14570"/>
            <w:gridSpan w:val="20"/>
            <w:tcBorders>
              <w:top w:val="single" w:color="AAAAAA" w:sz="4"/>
              <w:left w:val="single" w:color="AAAAAA" w:sz="4"/>
              <w:bottom w:val="single" w:color="AAAAAA" w:sz="4"/>
              <w:right w:val="single" w:color="AAAAAA" w:sz="4"/>
            </w:tcBorders>
            <w:shd w:fill="EFE6D2" w:color="auto" w:val="clear"/>
            <w:tcMar>
              <w:top w:type="dxa" w:w="20"/>
              <w:left w:type="dxa" w:w="60"/>
              <w:bottom w:type="dxa" w:w="20"/>
              <w:right w:type="dxa" w:w="60"/>
            </w:tcMar>
            <w:vAlign w:val="center"/>
          </w:tcPr>
          <w:p>
            <w:pPr>
              <w:keepNext/>
              <w:spacing w:after="0"/>
              <w:jc w:val="left"/>
            </w:pPr>
            <w:r>
              <w:rPr>
                <w:rFonts w:ascii="Calibri" w:cs="Calibri" w:eastAsia="Calibri" w:hAnsi="Calibri"/>
                <w:b/>
                <w:bCs/>
                <w:sz w:val="16"/>
                <w:szCs w:val="16"/>
              </w:rPr>
              <w:t xml:space="preserve">Desarrollo de Sitios Web</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W1</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Estructura del proyecto y CSS base (#1, #2)</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t>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+5 días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W2</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Header y footer con Flexbox (#4)</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W1</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+1 día</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W3</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productos.json e imágenes IA (#3, #8)</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W1</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+2 días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W4</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Home y catálogo con Grid/Flexbox (#5, #6, #7)</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W2, W3</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+2 días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W5</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Carrito, checkout y Origen (#9, #10, #11)</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W4</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+3 días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W6</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Pruebas responsive (#12)</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W4, W5</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+2 días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W7</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Merge dev → main y entrega</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Todas</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val="false"/>
                <w:bCs w:val="false"/>
                <w:color w:val="2E7D32"/>
                <w:sz w:val="15"/>
                <w:szCs w:val="15"/>
              </w:rPr>
              <w:t xml:space="preserve">0</w:t>
            </w:r>
          </w:p>
        </w:tc>
      </w:tr>
      <w:tr>
        <w:trPr>
          <w:cantSplit/>
        </w:trPr>
        <w:tc>
          <w:tcPr>
            <w:tcW w:type="dxa" w:w="14570"/>
            <w:gridSpan w:val="20"/>
            <w:tcBorders>
              <w:top w:val="single" w:color="AAAAAA" w:sz="4"/>
              <w:left w:val="single" w:color="AAAAAA" w:sz="4"/>
              <w:bottom w:val="single" w:color="AAAAAA" w:sz="4"/>
              <w:right w:val="single" w:color="AAAAAA" w:sz="4"/>
            </w:tcBorders>
            <w:shd w:fill="EFE6D2" w:color="auto" w:val="clear"/>
            <w:tcMar>
              <w:top w:type="dxa" w:w="20"/>
              <w:left w:type="dxa" w:w="60"/>
              <w:bottom w:type="dxa" w:w="20"/>
              <w:right w:type="dxa" w:w="60"/>
            </w:tcMar>
            <w:vAlign w:val="center"/>
          </w:tcPr>
          <w:p>
            <w:pPr>
              <w:keepNext/>
              <w:spacing w:after="0"/>
              <w:jc w:val="left"/>
            </w:pPr>
            <w:r>
              <w:rPr>
                <w:rFonts w:ascii="Calibri" w:cs="Calibri" w:eastAsia="Calibri" w:hAnsi="Calibri"/>
                <w:b/>
                <w:bCs/>
                <w:sz w:val="16"/>
                <w:szCs w:val="16"/>
              </w:rPr>
              <w:t xml:space="preserve">Dirección y Gestión de Proyectos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G1</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Diagrama de Gantt base (#15)</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t>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+6 días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G2</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Matriz de riesgos inicial (#16)</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t>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+5 días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G3</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Control de desvíos y cierre de riesgos</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G1, G2</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+1 día</w:t>
            </w:r>
          </w:p>
        </w:tc>
      </w:tr>
      <w:tr>
        <w:trPr>
          <w:cantSplit/>
        </w:trPr>
        <w:tc>
          <w:tcPr>
            <w:tcW w:type="dxa" w:w="14570"/>
            <w:gridSpan w:val="20"/>
            <w:tcBorders>
              <w:top w:val="single" w:color="AAAAAA" w:sz="4"/>
              <w:left w:val="single" w:color="AAAAAA" w:sz="4"/>
              <w:bottom w:val="single" w:color="AAAAAA" w:sz="4"/>
              <w:right w:val="single" w:color="AAAAAA" w:sz="4"/>
            </w:tcBorders>
            <w:shd w:fill="EFE6D2" w:color="auto" w:val="clear"/>
            <w:tcMar>
              <w:top w:type="dxa" w:w="20"/>
              <w:left w:type="dxa" w:w="60"/>
              <w:bottom w:type="dxa" w:w="20"/>
              <w:right w:type="dxa" w:w="60"/>
            </w:tcMar>
            <w:vAlign w:val="center"/>
          </w:tcPr>
          <w:p>
            <w:pPr>
              <w:keepNext/>
              <w:spacing w:after="0"/>
              <w:jc w:val="left"/>
            </w:pPr>
            <w:r>
              <w:rPr>
                <w:rFonts w:ascii="Calibri" w:cs="Calibri" w:eastAsia="Calibri" w:hAnsi="Calibri"/>
                <w:b/>
                <w:bCs/>
                <w:sz w:val="16"/>
                <w:szCs w:val="16"/>
              </w:rPr>
              <w:t xml:space="preserve">El Emprendedor Digital y el Contexto</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E1</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Informe Startup vs. Empresa Tradicional (#17)</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t>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Inicio +8 / cierre 0</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E2</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Estrategia de canales y embudo (#18)</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+1 día</w:t>
            </w:r>
          </w:p>
        </w:tc>
      </w:tr>
      <w:tr>
        <w:trPr>
          <w:cantSplit/>
        </w:trPr>
        <w:tc>
          <w:tcPr>
            <w:tcW w:type="dxa" w:w="14570"/>
            <w:gridSpan w:val="20"/>
            <w:tcBorders>
              <w:top w:val="single" w:color="AAAAAA" w:sz="4"/>
              <w:left w:val="single" w:color="AAAAAA" w:sz="4"/>
              <w:bottom w:val="single" w:color="AAAAAA" w:sz="4"/>
              <w:right w:val="single" w:color="AAAAAA" w:sz="4"/>
            </w:tcBorders>
            <w:shd w:fill="EFE6D2" w:color="auto" w:val="clear"/>
            <w:tcMar>
              <w:top w:type="dxa" w:w="20"/>
              <w:left w:type="dxa" w:w="60"/>
              <w:bottom w:type="dxa" w:w="20"/>
              <w:right w:type="dxa" w:w="60"/>
            </w:tcMar>
            <w:vAlign w:val="center"/>
          </w:tcPr>
          <w:p>
            <w:pPr>
              <w:keepNext/>
              <w:spacing w:after="0"/>
              <w:jc w:val="left"/>
            </w:pPr>
            <w:r>
              <w:rPr>
                <w:rFonts w:ascii="Calibri" w:cs="Calibri" w:eastAsia="Calibri" w:hAnsi="Calibri"/>
                <w:b/>
                <w:bCs/>
                <w:sz w:val="16"/>
                <w:szCs w:val="16"/>
              </w:rPr>
              <w:t xml:space="preserve">Legislación Informática</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L1</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Borrador Política de Privacidad (#19)</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val="false"/>
                <w:bCs w:val="false"/>
                <w:color w:val="2E7D32"/>
                <w:sz w:val="15"/>
                <w:szCs w:val="15"/>
              </w:rPr>
              <w:t xml:space="preserve">0</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L2</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Maquetado de privacidad.html (#13)</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L1, W1</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val="false"/>
                <w:bCs w:val="false"/>
                <w:color w:val="2E7D32"/>
                <w:sz w:val="15"/>
                <w:szCs w:val="15"/>
              </w:rPr>
              <w:t xml:space="preserve">0</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L3</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Licencia y su justificación (#14, #20)</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val="false"/>
                <w:bCs w:val="false"/>
                <w:color w:val="2E7D32"/>
                <w:sz w:val="15"/>
                <w:szCs w:val="15"/>
              </w:rPr>
              <w:t xml:space="preserve">0</w:t>
            </w:r>
          </w:p>
        </w:tc>
      </w:tr>
      <w:tr>
        <w:trPr>
          <w:cantSplit/>
        </w:trPr>
        <w:tc>
          <w:tcPr>
            <w:tcW w:type="dxa" w:w="14570"/>
            <w:gridSpan w:val="20"/>
            <w:tcBorders>
              <w:top w:val="single" w:color="AAAAAA" w:sz="4"/>
              <w:left w:val="single" w:color="AAAAAA" w:sz="4"/>
              <w:bottom w:val="single" w:color="AAAAAA" w:sz="4"/>
              <w:right w:val="single" w:color="AAAAAA" w:sz="4"/>
            </w:tcBorders>
            <w:shd w:fill="EFE6D2" w:color="auto" w:val="clear"/>
            <w:tcMar>
              <w:top w:type="dxa" w:w="20"/>
              <w:left w:type="dxa" w:w="60"/>
              <w:bottom w:type="dxa" w:w="20"/>
              <w:right w:type="dxa" w:w="60"/>
            </w:tcMar>
            <w:vAlign w:val="center"/>
          </w:tcPr>
          <w:p>
            <w:pPr>
              <w:keepNext/>
              <w:spacing w:after="0"/>
              <w:jc w:val="left"/>
            </w:pPr>
            <w:r>
              <w:rPr>
                <w:rFonts w:ascii="Calibri" w:cs="Calibri" w:eastAsia="Calibri" w:hAnsi="Calibri"/>
                <w:b/>
                <w:bCs/>
                <w:sz w:val="16"/>
                <w:szCs w:val="16"/>
              </w:rPr>
              <w:t xml:space="preserve">Integración</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P1</w:t>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Portafolio final del Sprint 2 (#21)</w:t>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color w:val="777777"/>
                <w:sz w:val="15"/>
                <w:szCs w:val="15"/>
              </w:rPr>
              <w:t xml:space="preserve">P</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sz w:val="15"/>
                <w:szCs w:val="15"/>
              </w:rPr>
              <w:t xml:space="preserve">Todas</w:t>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F6D98A" w:color="auto" w:val="clear"/>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sz w:val="15"/>
                <w:szCs w:val="15"/>
              </w:rPr>
              <w:t xml:space="preserve"/>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315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4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R</w:t>
            </w:r>
          </w:p>
        </w:tc>
        <w:tc>
          <w:tcPr>
            <w:tcW w:type="dxa" w:w="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shd w:fill="E8A317" w:color="auto" w:val="clear"/>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56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sz w:val="15"/>
                <w:szCs w:val="15"/>
              </w:rPr>
              <w:t xml:space="preserve"/>
            </w:r>
          </w:p>
        </w:tc>
        <w:tc>
          <w:tcPr>
            <w:tcW w:type="dxa" w:w="132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val="false"/>
                <w:bCs w:val="false"/>
                <w:color w:val="2E7D32"/>
                <w:sz w:val="15"/>
                <w:szCs w:val="15"/>
              </w:rPr>
              <w:t xml:space="preserve">0</w:t>
            </w:r>
          </w:p>
        </w:tc>
      </w:tr>
    </w:tbl>
    <w:p>
      <w:pPr>
        <w:pStyle w:val="Heading2"/>
        <w:keepNext/>
        <w:spacing w:before="0" w:after="0" w:line="480" w:lineRule="auto"/>
        <w:jc w:val="center"/>
      </w:pPr>
      <w:r>
        <w:rPr>
          <w:rFonts w:ascii="Calibri" w:cs="Calibri" w:eastAsia="Calibri" w:hAnsi="Calibri"/>
          <w:b/>
          <w:bCs/>
          <w:sz w:val="22"/>
          <w:szCs w:val="22"/>
        </w:rPr>
        <w:t xml:space="preserve">4. Ruta crítica y dependencias</w:t>
      </w:r>
    </w:p>
    <w:p>
      <w:pPr>
        <w:spacing w:before="0" w:after="0" w:line="480" w:lineRule="auto"/>
        <w:ind w:firstLine="720"/>
        <w:jc w:val="left"/>
      </w:pPr>
      <w:r>
        <w:rPr>
          <w:rFonts w:ascii="Calibri" w:cs="Calibri" w:eastAsia="Calibri" w:hAnsi="Calibri"/>
          <w:sz w:val="22"/>
          <w:szCs w:val="22"/>
        </w:rPr>
        <w:t xml:space="preserve">La ruta crítica del sprint es W1 → W3 → W4 → W5 → W6 → W7: la estructura y la hoja de estilos base condicionan la carga del catálogo desde productos.json, que a su vez condiciona el maquetado de las secciones con Grid y Flexbox, las pruebas responsive y el merge final. Cualquier atraso en estas tareas desplaza directamente la fecha de entrega. Las tareas documentales (G1, G2, E1, E2, L1, L3) no dependen del código, por lo que pueden ejecutarse en paralelo; la única dependencia cruzada es L2, que requiere la Política de Privacidad redactada (L1) y la hoja de estilos base (W1).</w:t>
      </w:r>
    </w:p>
    <w:p>
      <w:pPr>
        <w:pStyle w:val="Heading2"/>
        <w:keepNext/>
        <w:spacing w:before="0" w:after="0" w:line="480" w:lineRule="auto"/>
        <w:jc w:val="center"/>
      </w:pPr>
      <w:r>
        <w:rPr>
          <w:rFonts w:ascii="Calibri" w:cs="Calibri" w:eastAsia="Calibri" w:hAnsi="Calibri"/>
          <w:b/>
          <w:bCs/>
          <w:sz w:val="22"/>
          <w:szCs w:val="22"/>
        </w:rPr>
        <w:t xml:space="preserve">5. Registro de desvíos y mecanismos de compensación</w:t>
      </w:r>
    </w:p>
    <w:p>
      <w:pPr>
        <w:keepNext/>
        <w:spacing w:before="0" w:after="0" w:line="480" w:lineRule="auto"/>
        <w:jc w:val="left"/>
      </w:pPr>
      <w:r>
        <w:rPr>
          <w:rFonts w:ascii="Calibri" w:cs="Calibri" w:eastAsia="Calibri" w:hAnsi="Calibri"/>
          <w:b/>
          <w:bCs/>
          <w:sz w:val="22"/>
          <w:szCs w:val="22"/>
        </w:rPr>
        <w:t xml:space="preserve">Tabla 2</w:t>
      </w:r>
    </w:p>
    <w:p>
      <w:pPr>
        <w:keepNext/>
        <w:spacing w:before="0" w:after="0" w:line="480" w:lineRule="auto"/>
        <w:jc w:val="left"/>
      </w:pPr>
      <w:r>
        <w:rPr>
          <w:rFonts w:ascii="Calibri" w:cs="Calibri" w:eastAsia="Calibri" w:hAnsi="Calibri"/>
          <w:i/>
          <w:iCs/>
          <w:sz w:val="22"/>
          <w:szCs w:val="22"/>
        </w:rPr>
        <w:t xml:space="preserve">Registro de desvíos y mecanismos de compensación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300"/>
        <w:gridCol w:w="1300"/>
        <w:gridCol w:w="1100"/>
        <w:gridCol w:w="3800"/>
        <w:gridCol w:w="3970"/>
      </w:tblGrid>
      <w:tr>
        <w:trPr>
          <w:tblHeader/>
        </w:trPr>
        <w:tc>
          <w:tcPr>
            <w:tcW w:type="dxa" w:w="5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ID</w:t>
            </w:r>
          </w:p>
        </w:tc>
        <w:tc>
          <w:tcPr>
            <w:tcW w:type="dxa" w:w="26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Tarea</w:t>
            </w:r>
          </w:p>
        </w:tc>
        <w:tc>
          <w:tcPr>
            <w:tcW w:type="dxa" w:w="13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Fin planificado</w:t>
            </w:r>
          </w:p>
        </w:tc>
        <w:tc>
          <w:tcPr>
            <w:tcW w:type="dxa" w:w="13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Fin real / proyectado</w:t>
            </w:r>
          </w:p>
        </w:tc>
        <w:tc>
          <w:tcPr>
            <w:tcW w:type="dxa" w:w="11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Desvío</w:t>
            </w:r>
          </w:p>
        </w:tc>
        <w:tc>
          <w:tcPr>
            <w:tcW w:type="dxa" w:w="380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Causa</w:t>
            </w:r>
          </w:p>
        </w:tc>
        <w:tc>
          <w:tcPr>
            <w:tcW w:type="dxa" w:w="3970"/>
            <w:tcBorders>
              <w:top w:val="single" w:color="AAAAAA" w:sz="4"/>
              <w:left w:val="single" w:color="AAAAAA" w:sz="4"/>
              <w:bottom w:val="single" w:color="AAAAAA" w:sz="4"/>
              <w:right w:val="single" w:color="AAAAAA" w:sz="4"/>
            </w:tcBorders>
            <w:shd w:fill="7A5A12" w:color="auto" w:val="clear"/>
            <w:tcMar>
              <w:top w:type="dxa" w:w="20"/>
              <w:left w:type="dxa" w:w="60"/>
              <w:bottom w:type="dxa" w:w="20"/>
              <w:right w:type="dxa" w:w="60"/>
            </w:tcMar>
            <w:vAlign w:val="center"/>
          </w:tcPr>
          <w:p>
            <w:pPr>
              <w:keepNext/>
              <w:spacing w:after="0"/>
              <w:jc w:val="center"/>
            </w:pPr>
            <w:r>
              <w:rPr>
                <w:rFonts w:ascii="Calibri" w:cs="Calibri" w:eastAsia="Calibri" w:hAnsi="Calibri"/>
                <w:b/>
                <w:bCs/>
                <w:color w:val="FFFFFF"/>
                <w:sz w:val="15"/>
                <w:szCs w:val="15"/>
              </w:rPr>
              <w:t xml:space="preserve">Mecanismo de compensación ágil</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W1</w:t>
            </w:r>
          </w:p>
        </w:tc>
        <w:tc>
          <w:tcPr>
            <w:tcW w:type="dxa" w:w="26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Estructura del proyecto y CSS base</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16/09</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23/09</w:t>
            </w:r>
          </w:p>
        </w:tc>
        <w:tc>
          <w:tcPr>
            <w:tcW w:type="dxa" w:w="11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color w:val="B23A00"/>
                <w:sz w:val="15"/>
                <w:szCs w:val="15"/>
              </w:rPr>
              <w:t xml:space="preserve">+5 días</w:t>
            </w:r>
          </w:p>
        </w:tc>
        <w:tc>
          <w:tcPr>
            <w:tcW w:type="dxa" w:w="3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Sobrecarga unipersonal (riesgo R1): la semana 4 se destinó a configurar el flujo de trabajo con ramas por issue y la herramienta de IA para codificación.</w:t>
            </w:r>
          </w:p>
        </w:tc>
        <w:tc>
          <w:tcPr>
            <w:tcW w:type="dxa" w:w="39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Fast-tracking: el header y footer (W2) se desarrolló en paralelo sobre la rama del CSS base. Riesgo R4 asociado, resuelto ordenando los merges.</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G1 / G2</w:t>
            </w:r>
          </w:p>
        </w:tc>
        <w:tc>
          <w:tcPr>
            <w:tcW w:type="dxa" w:w="26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Gantt base y matriz de riesgos</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16/09</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23–24/09</w:t>
            </w:r>
          </w:p>
        </w:tc>
        <w:tc>
          <w:tcPr>
            <w:tcW w:type="dxa" w:w="11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color w:val="B23A00"/>
                <w:sz w:val="15"/>
                <w:szCs w:val="15"/>
              </w:rPr>
              <w:t xml:space="preserve">+5 / +6 días</w:t>
            </w:r>
          </w:p>
        </w:tc>
        <w:tc>
          <w:tcPr>
            <w:tcW w:type="dxa" w:w="3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Priorización del código sobre la documentación durante la semana 4 (riesgo R1).</w:t>
            </w:r>
          </w:p>
        </w:tc>
        <w:tc>
          <w:tcPr>
            <w:tcW w:type="dxa" w:w="39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Se elaboran ambos documentos en paralelo con el desarrollo web delegado, antes de la corrección docente (28–29/09).</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W3</w:t>
            </w:r>
          </w:p>
        </w:tc>
        <w:tc>
          <w:tcPr>
            <w:tcW w:type="dxa" w:w="26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productos.json e imágenes IA</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22/09</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25/09</w:t>
            </w:r>
          </w:p>
        </w:tc>
        <w:tc>
          <w:tcPr>
            <w:tcW w:type="dxa" w:w="11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color w:val="B23A00"/>
                <w:sz w:val="15"/>
                <w:szCs w:val="15"/>
              </w:rPr>
              <w:t xml:space="preserve">+2 días</w:t>
            </w:r>
          </w:p>
        </w:tc>
        <w:tc>
          <w:tcPr>
            <w:tcW w:type="dxa" w:w="3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Dependencia de W1: el archivo requiere la estructura de carpetas data/ y assets/ definida en el CSS base.</w:t>
            </w:r>
          </w:p>
        </w:tc>
        <w:tc>
          <w:tcPr>
            <w:tcW w:type="dxa" w:w="39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Se agrupan #3 y #8 en una sola tarea para definir de una vez las rutas de imagen_ia_url.</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sz w:val="15"/>
                <w:szCs w:val="15"/>
              </w:rPr>
              <w:t xml:space="preserve">W4 / W5</w:t>
            </w:r>
          </w:p>
        </w:tc>
        <w:tc>
          <w:tcPr>
            <w:tcW w:type="dxa" w:w="26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Secciones Home, catálogo, carrito y checkout</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25/09</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val="false"/>
                <w:bCs w:val="false"/>
                <w:sz w:val="15"/>
                <w:szCs w:val="15"/>
              </w:rPr>
              <w:t xml:space="preserve">28–30/09</w:t>
            </w:r>
          </w:p>
        </w:tc>
        <w:tc>
          <w:tcPr>
            <w:tcW w:type="dxa" w:w="11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center"/>
            </w:pPr>
            <w:r>
              <w:rPr>
                <w:rFonts w:ascii="Calibri" w:cs="Calibri" w:eastAsia="Calibri" w:hAnsi="Calibri"/>
                <w:b/>
                <w:bCs/>
                <w:color w:val="B23A00"/>
                <w:sz w:val="15"/>
                <w:szCs w:val="15"/>
              </w:rPr>
              <w:t xml:space="preserve">+2 / +3 días</w:t>
            </w:r>
          </w:p>
        </w:tc>
        <w:tc>
          <w:tcPr>
            <w:tcW w:type="dxa" w:w="3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Arrastre del desvío de W1 y W3 sobre la ruta crítica.</w:t>
            </w:r>
          </w:p>
        </w:tc>
        <w:tc>
          <w:tcPr>
            <w:tcW w:type="dxa" w:w="39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keepNext/>
              <w:spacing w:after="0"/>
              <w:jc w:val="left"/>
            </w:pPr>
            <w:r>
              <w:rPr>
                <w:rFonts w:ascii="Calibri" w:cs="Calibri" w:eastAsia="Calibri" w:hAnsi="Calibri"/>
                <w:b w:val="false"/>
                <w:bCs w:val="false"/>
                <w:sz w:val="15"/>
                <w:szCs w:val="15"/>
              </w:rPr>
              <w:t xml:space="preserve">Se prioriza Home y catálogo (evaluados por Grid y Flexbox) y se consume la holgura prevista hasta el 02/10.</w:t>
            </w:r>
          </w:p>
        </w:tc>
      </w:tr>
      <w:tr>
        <w:trPr>
          <w:cantSplit/>
        </w:trPr>
        <w:tc>
          <w:tcPr>
            <w:tcW w:type="dxa" w:w="5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sz w:val="15"/>
                <w:szCs w:val="15"/>
              </w:rPr>
              <w:t xml:space="preserve">E1</w:t>
            </w:r>
          </w:p>
        </w:tc>
        <w:tc>
          <w:tcPr>
            <w:tcW w:type="dxa" w:w="26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b w:val="false"/>
                <w:bCs w:val="false"/>
                <w:sz w:val="15"/>
                <w:szCs w:val="15"/>
              </w:rPr>
              <w:t xml:space="preserve">Informe Startup vs. Empresa Tradicional</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val="false"/>
                <w:bCs w:val="false"/>
                <w:sz w:val="15"/>
                <w:szCs w:val="15"/>
              </w:rPr>
              <w:t xml:space="preserve">14/09 (inicio)</w:t>
            </w:r>
          </w:p>
        </w:tc>
        <w:tc>
          <w:tcPr>
            <w:tcW w:type="dxa" w:w="13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val="false"/>
                <w:bCs w:val="false"/>
                <w:sz w:val="15"/>
                <w:szCs w:val="15"/>
              </w:rPr>
              <w:t xml:space="preserve">24/09 (inicio)</w:t>
            </w:r>
          </w:p>
        </w:tc>
        <w:tc>
          <w:tcPr>
            <w:tcW w:type="dxa" w:w="11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center"/>
            </w:pPr>
            <w:r>
              <w:rPr>
                <w:rFonts w:ascii="Calibri" w:cs="Calibri" w:eastAsia="Calibri" w:hAnsi="Calibri"/>
                <w:b/>
                <w:bCs/>
                <w:color w:val="B23A00"/>
                <w:sz w:val="15"/>
                <w:szCs w:val="15"/>
              </w:rPr>
              <w:t xml:space="preserve">Inicio +8</w:t>
            </w:r>
          </w:p>
        </w:tc>
        <w:tc>
          <w:tcPr>
            <w:tcW w:type="dxa" w:w="380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b w:val="false"/>
                <w:bCs w:val="false"/>
                <w:sz w:val="15"/>
                <w:szCs w:val="15"/>
              </w:rPr>
              <w:t xml:space="preserve">Postergado por tareas de mayor prioridad técnica.</w:t>
            </w:r>
          </w:p>
        </w:tc>
        <w:tc>
          <w:tcPr>
            <w:tcW w:type="dxa" w:w="3970"/>
            <w:tcBorders>
              <w:top w:val="single" w:color="AAAAAA" w:sz="4"/>
              <w:left w:val="single" w:color="AAAAAA" w:sz="4"/>
              <w:bottom w:val="single" w:color="AAAAAA" w:sz="4"/>
              <w:right w:val="single" w:color="AAAAAA" w:sz="4"/>
            </w:tcBorders>
            <w:tcMar>
              <w:top w:type="dxa" w:w="20"/>
              <w:left w:type="dxa" w:w="60"/>
              <w:bottom w:type="dxa" w:w="20"/>
              <w:right w:type="dxa" w:w="60"/>
            </w:tcMar>
            <w:vAlign w:val="center"/>
          </w:tcPr>
          <w:p>
            <w:pPr>
              <w:spacing w:after="0"/>
              <w:jc w:val="left"/>
            </w:pPr>
            <w:r>
              <w:rPr>
                <w:rFonts w:ascii="Calibri" w:cs="Calibri" w:eastAsia="Calibri" w:hAnsi="Calibri"/>
                <w:b w:val="false"/>
                <w:bCs w:val="false"/>
                <w:sz w:val="15"/>
                <w:szCs w:val="15"/>
              </w:rPr>
              <w:t xml:space="preserve">Redacción intercalada con el código; la fecha de cierre (30/09) se mantiene.</w:t>
            </w:r>
          </w:p>
        </w:tc>
      </w:tr>
    </w:tbl>
    <w:p>
      <w:pPr>
        <w:pStyle w:val="Heading2"/>
        <w:keepNext/>
        <w:spacing w:before="0" w:after="0" w:line="480" w:lineRule="auto"/>
        <w:jc w:val="center"/>
      </w:pPr>
      <w:r>
        <w:rPr>
          <w:rFonts w:ascii="Calibri" w:cs="Calibri" w:eastAsia="Calibri" w:hAnsi="Calibri"/>
          <w:b/>
          <w:bCs/>
          <w:sz w:val="22"/>
          <w:szCs w:val="22"/>
        </w:rPr>
        <w:t xml:space="preserve">6. Conclusión</w:t>
      </w:r>
    </w:p>
    <w:p>
      <w:pPr>
        <w:spacing w:before="0" w:after="0" w:line="480" w:lineRule="auto"/>
        <w:ind w:firstLine="720"/>
        <w:jc w:val="left"/>
      </w:pPr>
      <w:r>
        <w:rPr>
          <w:rFonts w:ascii="Calibri" w:cs="Calibri" w:eastAsia="Calibri" w:hAnsi="Calibri"/>
          <w:sz w:val="22"/>
          <w:szCs w:val="22"/>
        </w:rPr>
        <w:t xml:space="preserve">El Sprint 1 se cumplió según la línea base, con un hito adelantado. En el Sprint 2 se registró un desvío acumulado de cinco días hábiles en las tareas iniciales, originado por la sobrecarga propia de un desarrollo unipersonal (riesgo R1 de la matriz). La aplicación de técnicas de compresión del cronograma, principalmente la ejecución en paralelo de las tareas de código y de documentación y el consumo de la holgura prevista en la Semana 6, permite absorber el desvío sin modificar la fecha de entrega del 02/10/2026.</w:t>
      </w:r>
    </w:p>
    <w:sectPr>
      <w:headerReference w:type="default" r:id="rId7"/>
      <w:footerReference w:type="default" r:id="rId8"/>
      <w:pgSz w:w="16838" w:h="11906" w:orient="landscape"/>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rPr>
      <w:fldChar w:fldCharType="begin"/>
    </w:r>
    <w:r>
      <w:rPr>
        <w:rFonts w:ascii="Calibri" w:cs="Calibri" w:eastAsia="Calibri" w:hAnsi="Calibri"/>
        <w:sz w:val="22"/>
      </w:rPr>
      <w:instrText xml:space="preserve"> PAGE </w:instrText>
    </w:r>
    <w:r>
      <w:rPr>
        <w:rFonts w:ascii="Calibri" w:cs="Calibri" w:eastAsia="Calibri" w:hAnsi="Calibri"/>
        <w:sz w:val="22"/>
      </w:rPr>
      <w:fldChar w:fldCharType="separate"/>
    </w:r>
    <w:r>
      <w:rPr>
        <w:rFonts w:ascii="Calibri" w:cs="Calibri" w:eastAsia="Calibri" w:hAnsi="Calibri"/>
        <w:sz w:val="22"/>
      </w:rPr>
      <w:t>1</w:t>
    </w:r>
    <w:r>
      <w:rPr>
        <w:rFonts w:ascii="Calibri" w:cs="Calibri" w:eastAsia="Calibri" w:hAnsi="Calibri"/>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2"/>
      <w:szCs w:val="22"/>
    </w:rPr>
  </w:style>
  <w:style w:type="paragraph" w:styleId="Heading2">
    <w:name w:val="Heading 2"/>
    <w:basedOn w:val="Normal"/>
    <w:next w:val="Normal"/>
    <w:qFormat/>
    <w:rPr>
      <w:b/>
      <w:bCs/>
      <w:sz w:val="22"/>
      <w:szCs w:val="22"/>
    </w:rPr>
  </w:style>
  <w:style w:type="paragraph" w:styleId="Heading3">
    <w:name w:val="Heading 3"/>
    <w:basedOn w:val="Normal"/>
    <w:next w:val="Normal"/>
    <w:qFormat/>
    <w:rPr>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2026-09-23T17:57:12.804Z</dcterms:created>
  <dcterms:modified xsi:type="dcterms:W3CDTF">2026-09-23T17:57:12.804Z</dcterms:modified>
</cp:coreProperties>
</file>

<file path=docProps/custom.xml><?xml version="1.0" encoding="utf-8"?>
<Properties xmlns="http://schemas.openxmlformats.org/officeDocument/2006/custom-properties" xmlns:vt="http://schemas.openxmlformats.org/officeDocument/2006/docPropsVTypes"/>
</file>