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drawing>
          <wp:inline xmlns:wp="http://schemas.openxmlformats.org/drawingml/2006/wordprocessingDrawing" distT="0" distB="0" distL="0" distR="0">
            <wp:extent cx="720000" cy="720000"/>
            <wp:docPr id="9001" name="Logo Los Primos" descr="Logo de Mieles Los Primos"/>
            <a:graphic xmlns:a="http://schemas.openxmlformats.org/drawingml/2006/main">
              <a:graphicData uri="http://schemas.openxmlformats.org/drawingml/2006/picture">
                <pic:pic xmlns:pic="http://schemas.openxmlformats.org/drawingml/2006/picture">
                  <pic:nvPicPr>
                    <pic:cNvPr id="9001" name="logo.png"/>
                    <pic:cNvPicPr/>
                  </pic:nvPicPr>
                  <pic:blipFill>
                    <a:blip xmlns:r="http://schemas.openxmlformats.org/officeDocument/2006/relationships" r:embed="rIdLogoLP"/>
                    <a:stretch>
                      <a:fillRect/>
                    </a:stretch>
                  </pic:blipFill>
                  <pic:spPr>
                    <a:xfrm>
                      <a:off x="0" y="0"/>
                      <a:ext cx="720000" cy="720000"/>
                    </a:xfrm>
                    <a:prstGeom prst="roundRect">
                      <a:avLst/>
                    </a:prstGeom>
                  </pic:spPr>
                </pic:pic>
              </a:graphicData>
            </a:graphic>
          </wp:inline>
        </w:drawing>
      </w:r>
    </w:p>
    <w:p>
      <w:pPr>
        <w:spacing w:after="40"/>
        <w:jc w:val="center"/>
      </w:pPr>
      <w:r>
        <w:rPr>
          <w:rFonts w:ascii="Calibri" w:cs="Calibri" w:eastAsia="Calibri" w:hAnsi="Calibri"/>
          <w:b/>
          <w:bCs/>
          <w:color w:val="595959"/>
          <w:sz w:val="18"/>
          <w:szCs w:val="18"/>
        </w:rPr>
        <w:t xml:space="preserve">IES "RENÉ FAVALORO" · TECNICATURA SUPERIOR EN DESARROLLO DE SOFTWARE</w:t>
      </w:r>
    </w:p>
    <w:p>
      <w:pPr>
        <w:spacing w:after="300"/>
        <w:jc w:val="center"/>
      </w:pPr>
      <w:r>
        <w:rPr>
          <w:rFonts w:ascii="Calibri" w:cs="Calibri" w:eastAsia="Calibri" w:hAnsi="Calibri"/>
          <w:color w:val="595959"/>
          <w:sz w:val="18"/>
          <w:szCs w:val="18"/>
        </w:rPr>
        <w:t xml:space="preserve">Proyecto Integrador Interdisciplinar 2026 · Sprint 3 · Dirección y Gestión de Proyectos (Tarea 3.3)</w:t>
      </w:r>
    </w:p>
    <w:p>
      <w:pPr>
        <w:spacing w:after="80"/>
        <w:jc w:val="center"/>
      </w:pPr>
      <w:r>
        <w:rPr>
          <w:rFonts w:ascii="Georgia" w:cs="Georgia" w:eastAsia="Georgia" w:hAnsi="Georgia"/>
          <w:b/>
          <w:bCs/>
          <w:color w:val="8A5A00"/>
          <w:sz w:val="38"/>
          <w:szCs w:val="38"/>
        </w:rPr>
        <w:t xml:space="preserve">CONTROL DE CAMBIOS DE ALCANCE</w:t>
      </w:r>
    </w:p>
    <w:p>
      <w:pPr>
        <w:spacing w:after="80"/>
        <w:jc w:val="center"/>
      </w:pPr>
      <w:r>
        <w:rPr>
          <w:rFonts w:ascii="Calibri" w:cs="Calibri" w:eastAsia="Calibri" w:hAnsi="Calibri"/>
          <w:b/>
          <w:bCs/>
          <w:color w:val="3B2A00"/>
          <w:sz w:val="26"/>
          <w:szCs w:val="26"/>
        </w:rPr>
        <w:t xml:space="preserve">Registro de Solicitudes de Cambio (Change Requests)</w:t>
      </w:r>
    </w:p>
    <w:p>
      <w:pPr>
        <w:spacing w:after="260"/>
        <w:jc w:val="center"/>
      </w:pPr>
      <w:r>
        <w:rPr>
          <w:rFonts w:ascii="Calibri" w:cs="Calibri" w:eastAsia="Calibri" w:hAnsi="Calibri"/>
          <w:i/>
          <w:iCs/>
          <w:sz w:val="24"/>
          <w:szCs w:val="24"/>
        </w:rPr>
        <w:t xml:space="preserve">Plataforma Web E-Commerce "Los Primos" – Mieles del Impenetrable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Elaborado por</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Molina Juana – Project Manager / Scrum Master</w:t>
            </w:r>
          </w:p>
        </w:tc>
      </w:tr>
      <w:tr>
        <w:tc>
          <w:tcPr>
            <w:tcW w:type="dxa" w:w="26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Docente</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Prof. Erick Gastón Ibáñez</w:t>
            </w:r>
          </w:p>
        </w:tc>
      </w:tr>
      <w:tr>
        <w:tc>
          <w:tcPr>
            <w:tcW w:type="dxa" w:w="26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Fecha y versión</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22 de octubre de 2026 · Versión 1.1 (agrega la CR-05)</w:t>
            </w:r>
          </w:p>
        </w:tc>
      </w:tr>
      <w:tr>
        <w:tc>
          <w:tcPr>
            <w:tcW w:type="dxa" w:w="26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Línea base</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Acta de Constitución del 25/08/2026 y consigna del Sprint 3 (entrega final: 23/10/2026)</w:t>
            </w:r>
          </w:p>
        </w:tc>
      </w:tr>
    </w:tbl>
    <w:p>
      <w:pPr>
        <w:pStyle w:val="Heading1"/>
        <w:keepNext/>
        <w:pBdr>
          <w:bottom w:val="single" w:color="D69E2E" w:sz="8" w:space="4"/>
        </w:pBdr>
        <w:spacing w:after="160" w:before="300"/>
      </w:pPr>
      <w:r>
        <w:rPr>
          <w:rFonts w:ascii="Georgia" w:cs="Georgia" w:eastAsia="Georgia" w:hAnsi="Georgia"/>
        </w:rPr>
        <w:t xml:space="preserve">1. QUÉ ES UNA SOLICITUD DE CAMBIO Y POR QUÉ SE CONTROLA</w:t>
      </w:r>
    </w:p>
    <w:p>
      <w:pPr>
        <w:spacing w:after="120" w:line="276"/>
        <w:jc w:val="both"/>
      </w:pPr>
      <w:r>
        <w:rPr>
          <w:rFonts w:ascii="Calibri" w:cs="Calibri" w:eastAsia="Calibri" w:hAnsi="Calibri"/>
        </w:rPr>
        <w:t xml:space="preserve">Una </w:t>
      </w:r>
      <w:r>
        <w:rPr>
          <w:rFonts w:ascii="Calibri" w:cs="Calibri" w:eastAsia="Calibri" w:hAnsi="Calibri"/>
          <w:b/>
          <w:bCs/>
        </w:rPr>
        <w:t xml:space="preserve">solicitud de cambio</w:t>
      </w:r>
      <w:r>
        <w:rPr>
          <w:rFonts w:ascii="Calibri" w:cs="Calibri" w:eastAsia="Calibri" w:hAnsi="Calibri"/>
        </w:rPr>
        <w:t xml:space="preserve"> (Change Request, CR) es el pedido formal de modificar algo que ya estaba acordado en la línea base del proyecto: el alcance, el cronograma, el costo, la calidad o la forma técnica de resolver un entregable. Según los estándares del PMI, ningún cambio se incorpora de manera informal: primero se registra, luego se evalúa su impacto y recién después se decide si se aprueba, se rechaza o se posterga.</w:t>
      </w:r>
    </w:p>
    <w:p>
      <w:pPr>
        <w:spacing w:after="120" w:line="276"/>
        <w:jc w:val="both"/>
      </w:pPr>
      <w:r>
        <w:rPr>
          <w:rFonts w:ascii="Calibri" w:cs="Calibri" w:eastAsia="Calibri" w:hAnsi="Calibri"/>
        </w:rPr>
        <w:t xml:space="preserve">En este proyecto el control es especialmente necesario por tres restricciones del Acta de Constitución: la </w:t>
      </w:r>
      <w:r>
        <w:rPr>
          <w:rFonts w:ascii="Calibri" w:cs="Calibri" w:eastAsia="Calibri" w:hAnsi="Calibri"/>
          <w:b/>
          <w:bCs/>
        </w:rPr>
        <w:t xml:space="preserve">fecha límite inamovible</w:t>
      </w:r>
      <w:r>
        <w:rPr>
          <w:rFonts w:ascii="Calibri" w:cs="Calibri" w:eastAsia="Calibri" w:hAnsi="Calibri"/>
        </w:rPr>
        <w:t xml:space="preserve">, el </w:t>
      </w:r>
      <w:r>
        <w:rPr>
          <w:rFonts w:ascii="Calibri" w:cs="Calibri" w:eastAsia="Calibri" w:hAnsi="Calibri"/>
          <w:b/>
          <w:bCs/>
        </w:rPr>
        <w:t xml:space="preserve">presupuesto ajustado</w:t>
      </w:r>
      <w:r>
        <w:rPr>
          <w:rFonts w:ascii="Calibri" w:cs="Calibri" w:eastAsia="Calibri" w:hAnsi="Calibri"/>
        </w:rPr>
        <w:t xml:space="preserve"> y el </w:t>
      </w:r>
      <w:r>
        <w:rPr>
          <w:rFonts w:ascii="Calibri" w:cs="Calibri" w:eastAsia="Calibri" w:hAnsi="Calibri"/>
          <w:b/>
          <w:bCs/>
        </w:rPr>
        <w:t xml:space="preserve">desarrollo unipersonal</w:t>
      </w:r>
      <w:r>
        <w:rPr>
          <w:rFonts w:ascii="Calibri" w:cs="Calibri" w:eastAsia="Calibri" w:hAnsi="Calibri"/>
        </w:rPr>
        <w:t xml:space="preserve">, donde una funcionalidad extra compite directamente por las mismas horas de trabajo. Durante el Sprint 3 aparecen cambios por exigencias legales, por ajustes técnicos y por decisiones de alcance, y este documento los registra y gestiona.</w:t>
      </w:r>
    </w:p>
    <w:p>
      <w:pPr>
        <w:pStyle w:val="Heading1"/>
        <w:keepNext/>
        <w:pBdr>
          <w:bottom w:val="single" w:color="D69E2E" w:sz="8" w:space="4"/>
        </w:pBdr>
        <w:spacing w:after="160" w:before="300"/>
      </w:pPr>
      <w:r>
        <w:rPr>
          <w:rFonts w:ascii="Georgia" w:cs="Georgia" w:eastAsia="Georgia" w:hAnsi="Georgia"/>
        </w:rPr>
        <w:t xml:space="preserve">2. PROCEDIMIENTO DE CONTROL DE CAMBIOS</w:t>
      </w:r>
    </w:p>
    <w:p>
      <w:pPr>
        <w:pStyle w:val="ListParagraph"/>
        <w:numPr>
          <w:ilvl w:val="0"/>
          <w:numId w:val="2"/>
        </w:numPr>
        <w:spacing w:after="80" w:line="276"/>
        <w:jc w:val="both"/>
      </w:pPr>
      <w:r>
        <w:rPr>
          <w:rFonts w:ascii="Calibri" w:cs="Calibri" w:eastAsia="Calibri" w:hAnsi="Calibri"/>
          <w:b/>
          <w:bCs/>
        </w:rPr>
        <w:t xml:space="preserve">Identificar y registrar.</w:t>
      </w:r>
      <w:r>
        <w:rPr>
          <w:rFonts w:ascii="Calibri" w:cs="Calibri" w:eastAsia="Calibri" w:hAnsi="Calibri"/>
        </w:rPr>
        <w:t xml:space="preserve"> Cualquier cambio se anota en el formulario de la sección 3 y recibe un número correlativo (CR-01, CR-02…).</w:t>
      </w:r>
    </w:p>
    <w:p>
      <w:pPr>
        <w:pStyle w:val="ListParagraph"/>
        <w:numPr>
          <w:ilvl w:val="0"/>
          <w:numId w:val="2"/>
        </w:numPr>
        <w:spacing w:after="80" w:line="276"/>
        <w:jc w:val="both"/>
      </w:pPr>
      <w:r>
        <w:rPr>
          <w:rFonts w:ascii="Calibri" w:cs="Calibri" w:eastAsia="Calibri" w:hAnsi="Calibri"/>
          <w:b/>
          <w:bCs/>
        </w:rPr>
        <w:t xml:space="preserve">Evaluar el impacto.</w:t>
      </w:r>
      <w:r>
        <w:rPr>
          <w:rFonts w:ascii="Calibri" w:cs="Calibri" w:eastAsia="Calibri" w:hAnsi="Calibri"/>
        </w:rPr>
        <w:t xml:space="preserve"> Se analiza el efecto sobre el alcance, el tiempo (horas y fecha de entrega), el costo simulado, los riesgos, la calidad y el cumplimiento legal.</w:t>
      </w:r>
    </w:p>
    <w:p>
      <w:pPr>
        <w:pStyle w:val="ListParagraph"/>
        <w:numPr>
          <w:ilvl w:val="0"/>
          <w:numId w:val="2"/>
        </w:numPr>
        <w:spacing w:after="80" w:line="276"/>
        <w:jc w:val="both"/>
      </w:pPr>
      <w:r>
        <w:rPr>
          <w:rFonts w:ascii="Calibri" w:cs="Calibri" w:eastAsia="Calibri" w:hAnsi="Calibri"/>
          <w:b/>
          <w:bCs/>
        </w:rPr>
        <w:t xml:space="preserve">Decidir.</w:t>
      </w:r>
      <w:r>
        <w:rPr>
          <w:rFonts w:ascii="Calibri" w:cs="Calibri" w:eastAsia="Calibri" w:hAnsi="Calibri"/>
        </w:rPr>
        <w:t xml:space="preserve"> Se resuelve según la matriz de autoridad (sección 2.2): aprobar, rechazar o diferir a un sprint posterior.</w:t>
      </w:r>
    </w:p>
    <w:p>
      <w:pPr>
        <w:pStyle w:val="ListParagraph"/>
        <w:numPr>
          <w:ilvl w:val="0"/>
          <w:numId w:val="2"/>
        </w:numPr>
        <w:spacing w:after="80" w:line="276"/>
        <w:jc w:val="both"/>
      </w:pPr>
      <w:r>
        <w:rPr>
          <w:rFonts w:ascii="Calibri" w:cs="Calibri" w:eastAsia="Calibri" w:hAnsi="Calibri"/>
          <w:b/>
          <w:bCs/>
        </w:rPr>
        <w:t xml:space="preserve">Integrar al plan.</w:t>
      </w:r>
      <w:r>
        <w:rPr>
          <w:rFonts w:ascii="Calibri" w:cs="Calibri" w:eastAsia="Calibri" w:hAnsi="Calibri"/>
        </w:rPr>
        <w:t xml:space="preserve"> Si se aprueba, se actualiza el tablero Kanban (nueva tarjeta con responsable y fecha), el Gantt y la matriz de riesgos.</w:t>
      </w:r>
    </w:p>
    <w:p>
      <w:pPr>
        <w:pStyle w:val="ListParagraph"/>
        <w:numPr>
          <w:ilvl w:val="0"/>
          <w:numId w:val="2"/>
        </w:numPr>
        <w:spacing w:after="80" w:line="276"/>
        <w:jc w:val="both"/>
      </w:pPr>
      <w:r>
        <w:rPr>
          <w:rFonts w:ascii="Calibri" w:cs="Calibri" w:eastAsia="Calibri" w:hAnsi="Calibri"/>
          <w:b/>
          <w:bCs/>
        </w:rPr>
        <w:t xml:space="preserve">Implementar y verificar.</w:t>
      </w:r>
      <w:r>
        <w:rPr>
          <w:rFonts w:ascii="Calibri" w:cs="Calibri" w:eastAsia="Calibri" w:hAnsi="Calibri"/>
        </w:rPr>
        <w:t xml:space="preserve"> El cambio se desarrolla en su propia rama y se comprueba con los casos de prueba del plan de pruebas.</w:t>
      </w:r>
    </w:p>
    <w:p>
      <w:pPr>
        <w:pStyle w:val="ListParagraph"/>
        <w:numPr>
          <w:ilvl w:val="0"/>
          <w:numId w:val="2"/>
        </w:numPr>
        <w:spacing w:after="80" w:line="276"/>
        <w:jc w:val="both"/>
      </w:pPr>
      <w:r>
        <w:rPr>
          <w:rFonts w:ascii="Calibri" w:cs="Calibri" w:eastAsia="Calibri" w:hAnsi="Calibri"/>
          <w:b/>
          <w:bCs/>
        </w:rPr>
        <w:t xml:space="preserve">Cerrar y comunicar.</w:t>
      </w:r>
      <w:r>
        <w:rPr>
          <w:rFonts w:ascii="Calibri" w:cs="Calibri" w:eastAsia="Calibri" w:hAnsi="Calibri"/>
        </w:rPr>
        <w:t xml:space="preserve"> Se marca el estado final y se informa al docente en la revisión semanal.</w:t>
      </w:r>
    </w:p>
    <w:p>
      <w:pPr>
        <w:pStyle w:val="Heading2"/>
        <w:keepNext/>
        <w:spacing w:after="100" w:before="240"/>
      </w:pPr>
      <w:r>
        <w:rPr>
          <w:rFonts w:ascii="Georgia" w:cs="Georgia" w:eastAsia="Georgia" w:hAnsi="Georgia"/>
        </w:rPr>
        <w:t xml:space="preserve">2.1 Criterios de decisión</w:t>
      </w:r>
    </w:p>
    <w:p>
      <w:pPr>
        <w:pStyle w:val="ListParagraph"/>
        <w:numPr>
          <w:ilvl w:val="0"/>
          <w:numId w:val="3"/>
        </w:numPr>
        <w:spacing w:after="70" w:line="276"/>
        <w:jc w:val="both"/>
      </w:pPr>
      <w:r>
        <w:rPr>
          <w:rFonts w:ascii="Calibri" w:cs="Calibri" w:eastAsia="Calibri" w:hAnsi="Calibri"/>
        </w:rPr>
        <w:t xml:space="preserve">Se </w:t>
      </w:r>
      <w:r>
        <w:rPr>
          <w:rFonts w:ascii="Calibri" w:cs="Calibri" w:eastAsia="Calibri" w:hAnsi="Calibri"/>
          <w:b/>
          <w:bCs/>
        </w:rPr>
        <w:t xml:space="preserve">aprueba</w:t>
      </w:r>
      <w:r>
        <w:rPr>
          <w:rFonts w:ascii="Calibri" w:cs="Calibri" w:eastAsia="Calibri" w:hAnsi="Calibri"/>
        </w:rPr>
        <w:t xml:space="preserve"> si es obligatorio por ley o por la consigna, o si aporta valor con un impacto absorbible sin mover la fecha de entrega.</w:t>
      </w:r>
    </w:p>
    <w:p>
      <w:pPr>
        <w:pStyle w:val="ListParagraph"/>
        <w:numPr>
          <w:ilvl w:val="0"/>
          <w:numId w:val="3"/>
        </w:numPr>
        <w:spacing w:after="70" w:line="276"/>
        <w:jc w:val="both"/>
      </w:pPr>
      <w:r>
        <w:rPr>
          <w:rFonts w:ascii="Calibri" w:cs="Calibri" w:eastAsia="Calibri" w:hAnsi="Calibri"/>
        </w:rPr>
        <w:t xml:space="preserve">Se </w:t>
      </w:r>
      <w:r>
        <w:rPr>
          <w:rFonts w:ascii="Calibri" w:cs="Calibri" w:eastAsia="Calibri" w:hAnsi="Calibri"/>
          <w:b/>
          <w:bCs/>
        </w:rPr>
        <w:t xml:space="preserve">difiere</w:t>
      </w:r>
      <w:r>
        <w:rPr>
          <w:rFonts w:ascii="Calibri" w:cs="Calibri" w:eastAsia="Calibri" w:hAnsi="Calibri"/>
        </w:rPr>
        <w:t xml:space="preserve"> si es valioso pero su costo en horas pondría en riesgo la entrega del 23/10; pasa a la planificación del Sprint 4.</w:t>
      </w:r>
    </w:p>
    <w:p>
      <w:pPr>
        <w:pStyle w:val="ListParagraph"/>
        <w:numPr>
          <w:ilvl w:val="0"/>
          <w:numId w:val="3"/>
        </w:numPr>
        <w:spacing w:after="70" w:line="276"/>
        <w:jc w:val="both"/>
      </w:pPr>
      <w:r>
        <w:rPr>
          <w:rFonts w:ascii="Calibri" w:cs="Calibri" w:eastAsia="Calibri" w:hAnsi="Calibri"/>
        </w:rPr>
        <w:t xml:space="preserve">Se </w:t>
      </w:r>
      <w:r>
        <w:rPr>
          <w:rFonts w:ascii="Calibri" w:cs="Calibri" w:eastAsia="Calibri" w:hAnsi="Calibri"/>
          <w:b/>
          <w:bCs/>
        </w:rPr>
        <w:t xml:space="preserve">rechaza</w:t>
      </w:r>
      <w:r>
        <w:rPr>
          <w:rFonts w:ascii="Calibri" w:cs="Calibri" w:eastAsia="Calibri" w:hAnsi="Calibri"/>
        </w:rPr>
        <w:t xml:space="preserve"> si no aporta a los objetivos SMART del Acta o si su impacto no puede compensarse.</w:t>
      </w:r>
    </w:p>
    <w:p>
      <w:pPr>
        <w:pStyle w:val="Heading2"/>
        <w:keepNext/>
        <w:spacing w:after="100" w:before="240"/>
      </w:pPr>
      <w:r>
        <w:rPr>
          <w:rFonts w:ascii="Georgia" w:cs="Georgia" w:eastAsia="Georgia" w:hAnsi="Georgia"/>
        </w:rPr>
        <w:t xml:space="preserve">2.2 Matriz de autoridad</w:t>
      </w:r>
    </w:p>
    <w:p>
      <w:pPr>
        <w:keepNext/>
        <w:spacing w:after="120" w:line="276"/>
        <w:jc w:val="both"/>
      </w:pPr>
      <w:r>
        <w:rPr>
          <w:rFonts w:ascii="Calibri" w:cs="Calibri" w:eastAsia="Calibri" w:hAnsi="Calibri"/>
        </w:rPr>
        <w:t xml:space="preserve">Se aplica la distribución de autoridad definida en el Acta de Constitución: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638"/>
      </w:tblGrid>
      <w:tr>
        <w:trPr>
          <w:tblHeader/>
        </w:trPr>
        <w:tc>
          <w:tcPr>
            <w:tcW w:type="dxa" w:w="40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Tipo de cambio</w:t>
            </w:r>
          </w:p>
        </w:tc>
        <w:tc>
          <w:tcPr>
            <w:tcW w:type="dxa" w:w="30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Quién decide</w:t>
            </w:r>
          </w:p>
        </w:tc>
        <w:tc>
          <w:tcPr>
            <w:tcW w:type="dxa" w:w="2638"/>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Ejemplo</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Prioridad de tareas, herramientas y diseño técnico del código</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Project Manager (decisión autónoma)</w:t>
            </w: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Pasar el código a módulos ES</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Cambio sustancial del alcance del entregable</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Docente / Cliente (aprobación)</w:t>
            </w: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Quitar el backend y el pago real del alcance</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Modificación de fechas límite institucionales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Docente (aprobación)</w:t>
            </w: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Mover la entrega del 23/10</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Requisito legal obligatorio no previsto</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Project Manager, con aviso al docente</w:t>
            </w: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Botón de Arrepentimiento</w:t>
            </w:r>
          </w:p>
        </w:tc>
      </w:tr>
    </w:tbl>
    <w:p>
      <w:pPr>
        <w:pStyle w:val="Heading1"/>
        <w:keepNext/>
        <w:pBdr>
          <w:bottom w:val="single" w:color="D69E2E" w:sz="8" w:space="4"/>
        </w:pBdr>
        <w:spacing w:after="160" w:before="300"/>
      </w:pPr>
      <w:r>
        <w:rPr>
          <w:rFonts w:ascii="Georgia" w:cs="Georgia" w:eastAsia="Georgia" w:hAnsi="Georgia"/>
        </w:rPr>
        <w:t xml:space="preserve">3. FORMULARIO DE SOLICITUD DE CAMBIO (PLANTILLA)</w:t>
      </w:r>
    </w:p>
    <w:p>
      <w:pPr>
        <w:spacing w:after="140" w:line="276"/>
        <w:jc w:val="both"/>
      </w:pPr>
      <w:r>
        <w:rPr>
          <w:rFonts w:ascii="Calibri" w:cs="Calibri" w:eastAsia="Calibri" w:hAnsi="Calibri"/>
        </w:rPr>
        <w:t xml:space="preserve">Formato reutilizable para registrar nuevos cambios durante el resto del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N.º / Título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CR-__ · </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Solicitante y fecha</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Tipo de cambio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Alcance / Cronograma / Costo / Técnico / Legal</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Descripción y motivo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Alcance afectado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Impacto en tiempo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Horas adicionales o ahorradas · Efecto sobre la fecha de entrega</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Impacto en costo (simulado)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Horas × $ 2.500</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Riesgos asociados</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Decisión y autoridad</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Aprobada / Rechazada / Diferida · Quién decide · Fecha</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Plan de compensación</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Qué se reprioriza para no mover la fecha</w:t>
            </w:r>
          </w:p>
        </w:tc>
      </w:tr>
    </w:tbl>
    <w:p>
      <w:pPr>
        <w:pStyle w:val="Heading1"/>
        <w:keepNext/>
        <w:pBdr>
          <w:bottom w:val="single" w:color="D69E2E" w:sz="8" w:space="4"/>
        </w:pBdr>
        <w:spacing w:after="160" w:before="300"/>
      </w:pPr>
      <w:r>
        <w:rPr>
          <w:rFonts w:ascii="Georgia" w:cs="Georgia" w:eastAsia="Georgia" w:hAnsi="Georgia"/>
        </w:rPr>
        <w:t xml:space="preserve">4. REGISTRO DE CAMBIOS DEL SPRINT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500"/>
        <w:gridCol w:w="1800"/>
        <w:gridCol w:w="1938"/>
      </w:tblGrid>
      <w:tr>
        <w:trPr>
          <w:tblHeader/>
        </w:trPr>
        <w:tc>
          <w:tcPr>
            <w:tcW w:type="dxa" w:w="9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ID</w:t>
            </w:r>
          </w:p>
        </w:tc>
        <w:tc>
          <w:tcPr>
            <w:tcW w:type="dxa" w:w="35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Cambio</w:t>
            </w:r>
          </w:p>
        </w:tc>
        <w:tc>
          <w:tcPr>
            <w:tcW w:type="dxa" w:w="15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Tipo</w:t>
            </w:r>
          </w:p>
        </w:tc>
        <w:tc>
          <w:tcPr>
            <w:tcW w:type="dxa" w:w="18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Impacto en horas</w:t>
            </w:r>
          </w:p>
        </w:tc>
        <w:tc>
          <w:tcPr>
            <w:tcW w:type="dxa" w:w="1938"/>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CR-01</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Stack del Sprint 3: JavaScript puro y checkout simulado en lugar de Vue.js, Laravel/MySQL y Mercado Pago real</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Alcance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Reduce el esfuerzo previsto</w:t>
            </w:r>
          </w:p>
        </w:tc>
        <w:tc>
          <w:tcPr>
            <w:tcW w:type="dxa" w:w="1938"/>
            <w:tcBorders>
              <w:top w:val="single" w:color="BFBFBF" w:sz="4"/>
              <w:left w:val="single" w:color="BFBFBF" w:sz="4"/>
              <w:bottom w:val="single" w:color="BFBFBF" w:sz="4"/>
              <w:right w:val="single" w:color="BFBFBF" w:sz="4"/>
            </w:tcBorders>
            <w:shd w:fill="FFF2CC" w:val="clear"/>
            <w:tcMar>
              <w:top w:type="dxa" w:w="70"/>
              <w:left w:type="dxa" w:w="100"/>
              <w:bottom w:type="dxa" w:w="70"/>
              <w:right w:type="dxa" w:w="100"/>
            </w:tcMar>
          </w:tcPr>
          <w:p>
            <w:pPr>
              <w:spacing w:after="0" w:line="252"/>
              <w:jc w:val="left"/>
            </w:pPr>
            <w:r>
              <w:rPr>
                <w:rFonts w:ascii="Calibri" w:cs="Calibri" w:eastAsia="Calibri" w:hAnsi="Calibri"/>
              </w:rPr>
              <w:t xml:space="preserve">Aprobado (PM); validación docente pendiente</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CR-02</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Botón de Arrepentimiento y formulario de revocación (Res. SCI 424/2020)</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Legal</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+ 5 hs</w:t>
            </w:r>
          </w:p>
        </w:tc>
        <w:tc>
          <w:tcPr>
            <w:tcW w:type="dxa" w:w="1938"/>
            <w:tcBorders>
              <w:top w:val="single" w:color="BFBFBF" w:sz="4"/>
              <w:left w:val="single" w:color="BFBFBF" w:sz="4"/>
              <w:bottom w:val="single" w:color="BFBFBF" w:sz="4"/>
              <w:right w:val="single" w:color="BFBFBF" w:sz="4"/>
            </w:tcBorders>
            <w:shd w:fill="D9EAD3" w:val="clear"/>
            <w:tcMar>
              <w:top w:type="dxa" w:w="70"/>
              <w:left w:type="dxa" w:w="100"/>
              <w:bottom w:type="dxa" w:w="70"/>
              <w:right w:type="dxa" w:w="100"/>
            </w:tcMar>
          </w:tcPr>
          <w:p>
            <w:pPr>
              <w:spacing w:after="0" w:line="252"/>
              <w:jc w:val="left"/>
            </w:pPr>
            <w:r>
              <w:rPr>
                <w:rFonts w:ascii="Calibri" w:cs="Calibri" w:eastAsia="Calibri" w:hAnsi="Calibri"/>
              </w:rPr>
              <w:t xml:space="preserve">Aprobado</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CR-03</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Código en módulos ES (import/export) en lugar de scripts globales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Técnico</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0 hs adicionales</w:t>
            </w:r>
          </w:p>
        </w:tc>
        <w:tc>
          <w:tcPr>
            <w:tcW w:type="dxa" w:w="1938"/>
            <w:tcBorders>
              <w:top w:val="single" w:color="BFBFBF" w:sz="4"/>
              <w:left w:val="single" w:color="BFBFBF" w:sz="4"/>
              <w:bottom w:val="single" w:color="BFBFBF" w:sz="4"/>
              <w:right w:val="single" w:color="BFBFBF" w:sz="4"/>
            </w:tcBorders>
            <w:shd w:fill="D9EAD3" w:val="clear"/>
            <w:tcMar>
              <w:top w:type="dxa" w:w="70"/>
              <w:left w:type="dxa" w:w="100"/>
              <w:bottom w:type="dxa" w:w="70"/>
              <w:right w:type="dxa" w:w="100"/>
            </w:tcMar>
          </w:tcPr>
          <w:p>
            <w:pPr>
              <w:spacing w:after="0" w:line="252"/>
              <w:jc w:val="left"/>
            </w:pPr>
            <w:r>
              <w:rPr>
                <w:rFonts w:ascii="Calibri" w:cs="Calibri" w:eastAsia="Calibri" w:hAnsi="Calibri"/>
              </w:rPr>
              <w:t xml:space="preserve">Aprobado e implementado</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CR-04</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Registro de eventos del sitio para medir el embudo de KPIs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Alcance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+ 5 hs</w:t>
            </w:r>
          </w:p>
        </w:tc>
        <w:tc>
          <w:tcPr>
            <w:tcW w:type="dxa" w:w="1938"/>
            <w:tcBorders>
              <w:top w:val="single" w:color="BFBFBF" w:sz="4"/>
              <w:left w:val="single" w:color="BFBFBF" w:sz="4"/>
              <w:bottom w:val="single" w:color="BFBFBF" w:sz="4"/>
              <w:right w:val="single" w:color="BFBFBF" w:sz="4"/>
            </w:tcBorders>
            <w:shd w:fill="E7E6E6" w:val="clear"/>
            <w:tcMar>
              <w:top w:type="dxa" w:w="70"/>
              <w:left w:type="dxa" w:w="100"/>
              <w:bottom w:type="dxa" w:w="70"/>
              <w:right w:type="dxa" w:w="100"/>
            </w:tcMar>
          </w:tcPr>
          <w:p>
            <w:pPr>
              <w:spacing w:after="0" w:line="252"/>
              <w:jc w:val="left"/>
            </w:pPr>
            <w:r>
              <w:rPr>
                <w:rFonts w:ascii="Calibri" w:cs="Calibri" w:eastAsia="Calibri" w:hAnsi="Calibri"/>
              </w:rPr>
              <w:t xml:space="preserve">Diferido al Sprint 4</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CR-05</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Rediseño visual moderno con animaciones (prototipo aprobado)</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Alcance (mejora visual)</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+ 4 hs</w:t>
            </w:r>
          </w:p>
        </w:tc>
        <w:tc>
          <w:tcPr>
            <w:tcW w:type="dxa" w:w="1938"/>
            <w:tcBorders>
              <w:top w:val="single" w:color="BFBFBF" w:sz="4"/>
              <w:left w:val="single" w:color="BFBFBF" w:sz="4"/>
              <w:bottom w:val="single" w:color="BFBFBF" w:sz="4"/>
              <w:right w:val="single" w:color="BFBFBF" w:sz="4"/>
            </w:tcBorders>
            <w:shd w:fill="D9EAD3" w:val="clear"/>
            <w:tcMar>
              <w:top w:type="dxa" w:w="70"/>
              <w:left w:type="dxa" w:w="100"/>
              <w:bottom w:type="dxa" w:w="70"/>
              <w:right w:type="dxa" w:w="100"/>
            </w:tcMar>
          </w:tcPr>
          <w:p>
            <w:pPr>
              <w:spacing w:after="0" w:line="252"/>
              <w:jc w:val="left"/>
            </w:pPr>
            <w:r>
              <w:rPr>
                <w:rFonts w:ascii="Calibri" w:cs="Calibri" w:eastAsia="Calibri" w:hAnsi="Calibri"/>
              </w:rPr>
              <w:t xml:space="preserve">Aprobado e implementado (adelantado del Sprint 4)</w:t>
            </w:r>
          </w:p>
        </w:tc>
      </w:tr>
    </w:tbl>
    <w:p>
      <w:pPr>
        <w:pStyle w:val="Heading1"/>
        <w:keepNext/>
        <w:pBdr>
          <w:bottom w:val="single" w:color="D69E2E" w:sz="8" w:space="4"/>
        </w:pBdr>
        <w:spacing w:after="160" w:before="300"/>
      </w:pPr>
      <w:r>
        <w:rPr>
          <w:rFonts w:ascii="Georgia" w:cs="Georgia" w:eastAsia="Georgia" w:hAnsi="Georgia"/>
        </w:rPr>
        <w:t xml:space="preserve">5. FICHAS DETALLADAS</w:t>
      </w:r>
    </w:p>
    <w:p>
      <w:pPr>
        <w:pStyle w:val="Heading2"/>
        <w:keepNext/>
        <w:spacing w:after="100" w:before="240"/>
      </w:pPr>
      <w:r>
        <w:rPr>
          <w:rFonts w:ascii="Georgia" w:cs="Georgia" w:eastAsia="Georgia" w:hAnsi="Georgia"/>
        </w:rPr>
        <w:t xml:space="preserve">CR-01 · Cambio de stack y de alcance técnico del carrito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Tipo / Solicitante</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Alcance (cambio de stack) · Project Manager</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Fecha</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highlight w:val="yellow"/>
                <w:highlightCs w:val="yellow"/>
              </w:rPr>
              <w:t xml:space="preserve">[fecha en que se decidió el cambio]</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Descripción y motivo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La planificación inicial preveía Vue.js para el carrito y, para la etapa siguiente, Laravel (PHP), MySQL y Mercado Pago real. La consigna del Sprint 3 pide JavaScript modular que consuma productos.json con Fetch API, un carrito en JS y un checkout con confirmación simulada. Se ajusta el alcance a lo que exige la consigna.</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Alcance afectado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Se mueve fuera del sprint el backend, la base de datos y la pasarela de pago real. Se mantiene el catálogo dinámico, el carrito y la validación del checkout.</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Impacto en tiempo y costo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Reduce el esfuerzo previsto y evita una dependencia técnica pesada. No afecta la fecha de entrega.</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Riesgos</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Reduce el riesgo de integración del checkout identificado en el Acta. Nuevo riesgo: que el sitio sin backend parezca menos completo; se mitiga documentando el diseño del pago como proyección futura.</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Decisión y autoridad</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Aprobado por la PM como decisión técnica. Como retira del alcance una funcionalidad del Acta (integración con Mercado Pago), requiere validación del docente: </w:t>
            </w:r>
            <w:r>
              <w:rPr>
                <w:rFonts w:ascii="Calibri" w:cs="Calibri" w:eastAsia="Calibri" w:hAnsi="Calibri"/>
                <w:highlight w:val="yellow"/>
                <w:highlightCs w:val="yellow"/>
              </w:rPr>
              <w:t xml:space="preserve">[pendiente / fecha de validación]</w:t>
            </w:r>
            <w:r>
              <w:rPr>
                <w:rFonts w:ascii="Calibri" w:cs="Calibri" w:eastAsia="Calibri" w:hAnsi="Calibri"/>
              </w:rPr>
              <w:t xml:space="preserve">.</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Cambios en el proyecto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Tarjetas actualizadas en el Kanban. La pasarela real queda como proyección del Sprint 4.</w:t>
            </w:r>
          </w:p>
        </w:tc>
      </w:tr>
    </w:tbl>
    <w:p>
      <w:pPr>
        <w:pStyle w:val="Heading2"/>
        <w:keepNext/>
        <w:spacing w:after="100" w:before="240"/>
      </w:pPr>
      <w:r>
        <w:rPr>
          <w:rFonts w:ascii="Georgia" w:cs="Georgia" w:eastAsia="Georgia" w:hAnsi="Georgia"/>
        </w:rPr>
        <w:t xml:space="preserve">CR-02 · Botón de Arrepentimiento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Tipo / Solicitante</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Legal · Legal &amp; Compliance Officer</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Fecha</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14/10/2026</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Descripción y motivo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Al redactar los Términos y Condiciones (Tarea 3.7 y 3.8) se detecta que los sitios de venta online deben publicar un enlace "Botón de Arrepentimiento" visible desde el inicio, sin registro previo (Res. SCI 424/2020). El código del sprint no lo contemplaba.</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Alcance afectado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Enlace destacado en el Home y el footer, formulario de revocación (nombre, correo, N.º de pedido, producto), código de arrepentimiento simulado y leyenda de los 10 días en el checkout.</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Impacto en tiempo y costo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+ 5 hs estimadas ($ 12.500 simulados). Se absorbe en las semanas 8 y 9 sin mover la fecha del 23/10.</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Riesgos</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Riesgo de sobrecarga individual (identificado en el Acta). Se mitiga delegando la implementación en una rama propia (issue #61) y priorizándola por sobre mejoras estéticas.</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Decisión y autoridad</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Aprobado. Es un requisito legal obligatorio y forma parte de la coherencia entre el software y las cláusulas exigida por la consigna. Se informa al docente en la revisión semanal.</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Plan de compensación</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Se posterga el pulido visual de pantallas secundarias; la validación del checkout (Tarea 3.2) mantiene su prioridad.</w:t>
            </w:r>
          </w:p>
        </w:tc>
      </w:tr>
    </w:tbl>
    <w:p>
      <w:pPr>
        <w:pStyle w:val="Heading2"/>
        <w:keepNext/>
        <w:spacing w:after="100" w:before="240"/>
      </w:pPr>
      <w:r>
        <w:rPr>
          <w:rFonts w:ascii="Georgia" w:cs="Georgia" w:eastAsia="Georgia" w:hAnsi="Georgia"/>
        </w:rPr>
        <w:t xml:space="preserve">CR-03 · Migración del código a módulos 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Tipo / Solicitante</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Técnico · Lead Developer</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Fecha</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14/10/2026</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Descripción y motivo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Para que el catálogo pueda importar la función de agregar al carrito, el código pasa de scripts globales a módulos ES (import/export). Mejora la organización y evita dependencias ocultas entre archivos.</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Alcance afectado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Archivos JavaScript del proyecto y la forma de cargarlos en las páginas HTML. No cambia lo que ve el usuario.</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Impacto en tiempo y costo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Sin horas adicionales: se realizó dentro de la tarea del catálogo dinámico (issue #59).</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Riesgos</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Los módulos no funcionan abriendo el archivo con doble clic (file://). Se mitiga usando Live Server o GitHub Pages para las pruebas y la demostración.</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Decisión y autoridad</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Aprobado por la PM (diseño técnico, decisión autónoma según el Acta).</w:t>
            </w:r>
          </w:p>
        </w:tc>
      </w:tr>
    </w:tbl>
    <w:p>
      <w:pPr>
        <w:pStyle w:val="Heading2"/>
        <w:keepNext/>
        <w:spacing w:after="100" w:before="240"/>
      </w:pPr>
      <w:r>
        <w:rPr>
          <w:rFonts w:ascii="Georgia" w:cs="Georgia" w:eastAsia="Georgia" w:hAnsi="Georgia"/>
        </w:rPr>
        <w:t xml:space="preserve">CR-04 · Registro de eventos para medir el embudo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Tipo / Solicitante</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Alcance (mejora) · Project Manager</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Fecha</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14/10/2026</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Descripción y motivo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Registrar en el sitio los eventos del embudo (ver catálogo, agregar al carrito, iniciar checkout, confirmar compra) para calcular los KPIs a partir de datos del sitio y no de un conteo manual.</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Alcance afectado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Pequeño módulo de registro de eventos y una vista de resumen. No está exigido por la consigna.</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Impacto en tiempo y costo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+ 5 hs estimadas ($ 12.500 simulados). Pondría en riesgo la entrega del 23/10 al sumarse al CR-02 y a la validación del checkout.</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Riesgos</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Aumenta la sobrecarga de tareas de una única persona y compite con funcionalidades obligatorias.</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Decisión y autoridad</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Diferido al Sprint 4 por decisión de la PM; no se rechaza porque aporta valor a la medición.</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Alternativa para este sprint</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Los KPIs se completan con Instagram Insights y un conteo manual, como indica el registro semanal del panel de KPIs.</w:t>
            </w:r>
          </w:p>
        </w:tc>
      </w:tr>
    </w:tbl>
    <w:p>
      <w:pPr>
        <w:pStyle w:val="Heading2"/>
        <w:keepNext/>
        <w:spacing w:after="100" w:before="240"/>
      </w:pPr>
      <w:r>
        <w:rPr>
          <w:rFonts w:ascii="Georgia" w:cs="Georgia" w:eastAsia="Georgia" w:hAnsi="Georgia"/>
        </w:rPr>
        <w:t xml:space="preserve">CR-05 · Rediseño visual moderno con animaciones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Tipo / Solicitante</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Alcance (mejora visual) · Project Manager</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Fecha</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Registrada el 20/10/2026 · reprogramada e implementada el 22/10/2026</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Descripción y motivo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Modernizar la estética del sitio a partir de un prototipo visual aprobado: animaciones de entrada, hero con la foto en forma de arco, cinta animada con las flores del monte, header translúcido, tarjetas que se elevan al pasar el mouse, aviso flotante al agregar un producto y sección "Del monte a tu mesa". El 20/10 se registró y se difirió al Sprint 4. El 22/10 se reprogramó al Sprint 3 porque el Sprint 4 queda reservado para el cierre, el despliegue y el Pitch de Negocios, y la demostración final tiene que mostrar el diseño definitivo.</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Alcance afectado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Hoja de estilos (css/styles.css), header de las 9 páginas, página de inicio y los archivos js/catalogo.js y js/carrito.js (botón "+", aviso flotante y animación del contador). No cambia la lógica del carrito ni del checkout, ni los textos legales. Se respeta la regla de la cátedra: CSS escrito a mano y JavaScript puro, sin plantillas ni librerías.</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Impacto en tiempo y costo</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+ 4 hs estimadas ($ 10.000 simulados), absorbidas el 22/10 sin mover la fecha de entrega del 23/10.</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Riesgos</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Regresiones en funcionalidades ya aprobadas (carrito, checkout y diseño responsive) y sobrecarga en la última semana. Se mitigó desarrollándolo en una rama propia (issue #75, Pull Request #80) y re-ejecutando el plan de pruebas completo: 62 casos aprobados y 1 pendiente, sin regresiones. Las animaciones respetan la preferencia de "reducir movimiento" del sistema operativo (accesibilidad).</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Decisión y autoridad</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Aprobado por la PM: es una decisión de diseño que no modifica el alcance de los entregables ni la fecha de entrega (matriz de autoridad, sección 2.2). Cumple el criterio de aprobación de la sección 2.1, porque al reprogramarlo las funcionalidades obligatorias del sprint ya estaban terminadas y probadas. Se informa al docente en la revisión semanal.</w:t>
            </w:r>
          </w:p>
        </w:tc>
      </w:tr>
      <w:tr>
        <w:trPr>
          <w:cantSplit/>
        </w:trPr>
        <w:tc>
          <w:tcPr>
            <w:tcW w:type="dxa" w:w="23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Plan de compensación</w:t>
            </w:r>
          </w:p>
        </w:tc>
        <w:tc>
          <w:tcPr>
            <w:tcW w:type="dxa" w:w="7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No hizo falta postergar otras tareas. Las horas que el cambio tenía reservadas en el Sprint 4 quedan libres para el despliegue y la preparación del Pitch.</w:t>
            </w:r>
          </w:p>
        </w:tc>
      </w:tr>
    </w:tbl>
    <w:p>
      <w:pPr>
        <w:pStyle w:val="Heading1"/>
        <w:keepNext/>
        <w:pBdr>
          <w:bottom w:val="single" w:color="D69E2E" w:sz="8" w:space="4"/>
        </w:pBdr>
        <w:spacing w:after="160" w:before="300"/>
      </w:pPr>
      <w:r>
        <w:rPr>
          <w:rFonts w:ascii="Georgia" w:cs="Georgia" w:eastAsia="Georgia" w:hAnsi="Georgia"/>
        </w:rPr>
        <w:t xml:space="preserve">6. IMPACTO ACUMULADO SOBRE EL CRONOGRAMA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438"/>
      </w:tblGrid>
      <w:tr>
        <w:trPr>
          <w:tblHeader/>
        </w:trPr>
        <w:tc>
          <w:tcPr>
            <w:tcW w:type="dxa" w:w="42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Concepto</w:t>
            </w:r>
          </w:p>
        </w:tc>
        <w:tc>
          <w:tcPr>
            <w:tcW w:type="dxa" w:w="2000"/>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Horas</w:t>
            </w:r>
          </w:p>
        </w:tc>
        <w:tc>
          <w:tcPr>
            <w:tcW w:type="dxa" w:w="3438"/>
            <w:tcBorders>
              <w:top w:val="single" w:color="BFBFBF" w:sz="4"/>
              <w:left w:val="single" w:color="BFBFBF" w:sz="4"/>
              <w:bottom w:val="single" w:color="BFBFBF" w:sz="4"/>
              <w:right w:val="single" w:color="BFBFBF" w:sz="4"/>
            </w:tcBorders>
            <w:shd w:fill="F3E3B8" w:val="clear"/>
            <w:tcMar>
              <w:top w:type="dxa" w:w="70"/>
              <w:left w:type="dxa" w:w="100"/>
              <w:bottom w:type="dxa" w:w="70"/>
              <w:right w:type="dxa" w:w="100"/>
            </w:tcMar>
          </w:tcPr>
          <w:p>
            <w:pPr>
              <w:spacing w:after="0" w:line="252"/>
              <w:jc w:val="left"/>
            </w:pPr>
            <w:r>
              <w:rPr>
                <w:rFonts w:ascii="Calibri" w:cs="Calibri" w:eastAsia="Calibri" w:hAnsi="Calibri"/>
                <w:b/>
                <w:bCs/>
              </w:rPr>
              <w:t xml:space="preserve">Observación</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Cambios aprobados con horas adicionales (CR-02 y CR-05)</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+ 9 hs</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CR-02 en las semanas 8 y 9; CR-05 el 22/10</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Cambios aprobados sin horas adicionales (CR-01, CR-03)</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0 hs</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CR-01 reduce el esfuerzo previsto</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Cambios diferidos (CR-04)</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+ 5 hs evitadas</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Pasan al Sprint 4</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b/>
                <w:bCs/>
              </w:rPr>
              <w:t xml:space="preserve">Efecto sobre la fecha de entrega (23/10/2026)</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b/>
                <w:bCs/>
              </w:rPr>
              <w:t xml:space="preserve">Sin cambios</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jc w:val="left"/>
            </w:pPr>
            <w:r>
              <w:rPr>
                <w:rFonts w:ascii="Calibri" w:cs="Calibri" w:eastAsia="Calibri" w:hAnsi="Calibri"/>
              </w:rPr>
              <w:t xml:space="preserve">La entrega se mantiene</w:t>
            </w:r>
          </w:p>
        </w:tc>
      </w:tr>
    </w:tbl>
    <w:p>
      <w:pPr>
        <w:spacing w:after="100"/>
      </w:pPr>
    </w:p>
    <w:p>
      <w:pPr>
        <w:spacing w:after="120" w:line="276"/>
        <w:jc w:val="both"/>
      </w:pPr>
      <w:r>
        <w:rPr>
          <w:rFonts w:ascii="Calibri" w:cs="Calibri" w:eastAsia="Calibri" w:hAnsi="Calibri"/>
          <w:b/>
          <w:bCs/>
        </w:rPr>
        <w:t xml:space="preserve">Conclusión.</w:t>
      </w:r>
      <w:r>
        <w:rPr>
          <w:rFonts w:ascii="Calibri" w:cs="Calibri" w:eastAsia="Calibri" w:hAnsi="Calibri"/>
        </w:rPr>
        <w:t xml:space="preserve"> Se aprobaron los cambios obligatorios o de impacto bajo y se difirió el que ponía en riesgo la fecha (CR-04). El rediseño visual (CR-05) se adelantó del Sprint 4 cuando las funcionalidades obligatorias ya estaban terminadas y probadas, por lo que no comprometió la entrega. El alcance del Sprint 3 queda controlado y la entrega del 23/10 se mantiene.</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5A00"/>
        <w:sz w:val="16"/>
        <w:szCs w:val="16"/>
      </w:rPr>
      <w:t xml:space="preserve">Página </w:t>
    </w:r>
    <w:r>
      <w:rPr>
        <w:rFonts w:ascii="Calibri" w:cs="Calibri" w:eastAsia="Calibri" w:hAnsi="Calibri"/>
        <w:color w:val="8A5A00"/>
        <w:sz w:val="16"/>
        <w:szCs w:val="16"/>
      </w:rPr>
      <w:fldChar w:fldCharType="begin"/>
      <w:instrText xml:space="preserve">PAGE</w:instrText>
      <w:fldChar w:fldCharType="separate"/>
      <w:fldChar w:fldCharType="end"/>
    </w:r>
    <w:r>
      <w:rPr>
        <w:rFonts w:ascii="Calibri" w:cs="Calibri" w:eastAsia="Calibri" w:hAnsi="Calibri"/>
        <w:color w:val="8A5A00"/>
        <w:sz w:val="16"/>
        <w:szCs w:val="16"/>
      </w:rPr>
      <w:t xml:space="preserve"> de </w:t>
    </w:r>
    <w:r>
      <w:rPr>
        <w:rFonts w:ascii="Calibri" w:cs="Calibri" w:eastAsia="Calibri" w:hAnsi="Calibri"/>
        <w:color w:val="8A5A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9E2E" w:sz="8" w:space="4"/>
      </w:pBdr>
      <w:jc w:val="right"/>
    </w:pPr>
    <w:r>
      <w:rPr>
        <w:rFonts w:ascii="Calibri" w:cs="Calibri" w:eastAsia="Calibri" w:hAnsi="Calibri"/>
        <w:color w:val="8A5A00"/>
        <w:sz w:val="16"/>
        <w:szCs w:val="16"/>
      </w:rPr>
      <w:t xml:space="preserve">Control de Cambios · Mieles "Los Primos" · Sprint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Georgia" w:cs="Georgia" w:eastAsia="Georgia" w:hAnsi="Georgia"/>
      <w:b/>
      <w:bCs/>
      <w:sz w:val="56"/>
      <w:szCs w:val="56"/>
    </w:rPr>
  </w:style>
  <w:style w:type="paragraph" w:styleId="Heading1">
    <w:name w:val="Heading 1"/>
    <w:basedOn w:val="Normal"/>
    <w:next w:val="Normal"/>
    <w:qFormat/>
    <w:rPr>
      <w:rFonts w:ascii="Georgia" w:cs="Georgia" w:eastAsia="Georgia" w:hAnsi="Georgia"/>
      <w:b/>
      <w:bCs/>
      <w:color w:val="8A5A00"/>
      <w:sz w:val="32"/>
      <w:szCs w:val="32"/>
    </w:rPr>
  </w:style>
  <w:style w:type="paragraph" w:styleId="Heading2">
    <w:name w:val="Heading 2"/>
    <w:basedOn w:val="Normal"/>
    <w:next w:val="Normal"/>
    <w:qFormat/>
    <w:rPr>
      <w:rFonts w:ascii="Georgia" w:cs="Georgia" w:eastAsia="Georgia" w:hAnsi="Georgia"/>
      <w:b/>
      <w:bCs/>
      <w:color w:val="8A5A00"/>
      <w:sz w:val="26"/>
      <w:szCs w:val="26"/>
    </w:rPr>
  </w:style>
  <w:style w:type="paragraph" w:styleId="Heading3">
    <w:name w:val="Heading 3"/>
    <w:basedOn w:val="Normal"/>
    <w:next w:val="Normal"/>
    <w:qFormat/>
    <w:rPr>
      <w:rFonts w:ascii="Georgia" w:cs="Georgia" w:eastAsia="Georgia" w:hAnsi="Georgia"/>
      <w:b/>
      <w:bCs/>
      <w:color w:val="8A5A00"/>
      <w:sz w:val="24"/>
      <w:szCs w:val="24"/>
    </w:rPr>
  </w:style>
  <w:style w:type="paragraph" w:styleId="Heading4">
    <w:name w:val="Heading 4"/>
    <w:basedOn w:val="Normal"/>
    <w:next w:val="Normal"/>
    <w:qFormat/>
    <w:rPr>
      <w:rFonts w:ascii="Georgia" w:cs="Georgia" w:eastAsia="Georgia" w:hAnsi="Georgia"/>
      <w:b/>
      <w:bCs/>
      <w:i/>
      <w:iCs/>
      <w:color w:val="8A5A00"/>
    </w:rPr>
  </w:style>
  <w:style w:type="paragraph" w:styleId="Heading5">
    <w:name w:val="Heading 5"/>
    <w:basedOn w:val="Normal"/>
    <w:next w:val="Normal"/>
    <w:qFormat/>
    <w:rPr>
      <w:rFonts w:ascii="Georgia" w:cs="Georgia" w:eastAsia="Georgia" w:hAnsi="Georgia"/>
      <w:b/>
      <w:bCs/>
      <w:color w:val="8A5A00"/>
    </w:rPr>
  </w:style>
  <w:style w:type="paragraph" w:styleId="Heading6">
    <w:name w:val="Heading 6"/>
    <w:basedOn w:val="Normal"/>
    <w:next w:val="Normal"/>
    <w:qFormat/>
    <w:rPr>
      <w:rFonts w:ascii="Georgia" w:cs="Georgia" w:eastAsia="Georgia" w:hAnsi="Georgia"/>
      <w:b/>
      <w:bCs/>
      <w:color w:val="8A5A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8A5A00"/>
      <w:sz w:val="28"/>
      <w:szCs w:val="28"/>
    </w:rPr>
  </w:style>
  <w:style w:type="paragraph" w:styleId="Heading2">
    <w:name w:val="Heading 2"/>
    <w:basedOn w:val="Normal"/>
    <w:next w:val="Normal"/>
    <w:qFormat/>
    <w:pPr>
      <w:outlineLvl w:val="1"/>
    </w:pPr>
    <w:rPr>
      <w:rFonts w:ascii="Calibri" w:cs="Calibri" w:eastAsia="Calibri" w:hAnsi="Calibri"/>
      <w:b/>
      <w:bCs/>
      <w:color w:val="8A5A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LogoLP" Type="http://schemas.openxmlformats.org/officeDocument/2006/relationships/image" Target="media/logo_los_primo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de Cambios – Mieles Los Primos</dc:title>
  <dc:creator>Molina Juana</dc:creator>
  <cp:lastModifiedBy>Un-named</cp:lastModifiedBy>
  <cp:revision>1</cp:revision>
  <dcterms:created xsi:type="dcterms:W3CDTF">2026-10-20T18:34:51.760Z</dcterms:created>
  <dcterms:modified xsi:type="dcterms:W3CDTF">2026-10-20T18:34:51.760Z</dcterms:modified>
</cp:coreProperties>
</file>

<file path=docProps/custom.xml><?xml version="1.0" encoding="utf-8"?>
<Properties xmlns="http://schemas.openxmlformats.org/officeDocument/2006/custom-properties" xmlns:vt="http://schemas.openxmlformats.org/officeDocument/2006/docPropsVTypes"/>
</file>