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Pasajes más detectables como texto de IA</w:t>
      </w:r>
    </w:p>
    <w:p>
      <w:r>
        <w:t>Lista de los fragmentos que más probablemente delaten redacción asistida, ordenados por riesgo. Para cada uno: dónde está, el texto actual, qué lo delata y una propuesta. Las propuestas son un punto de partida: reescríbelas con tus palabras y cíñete a lo que de verdad hiciste. Las cifras y referencias se mantienen.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Texto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lo delata y propuesta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5.10 Síntesis (párrafo final)</w:t>
            </w:r>
          </w:p>
        </w:tc>
        <w:tc>
          <w:tcPr>
            <w:tcW w:type="dxa" w:w="2160"/>
          </w:tcPr>
          <w:p>
            <w:r>
              <w:t>Lo que hace el TFM es integrar con pocos recursos, más que inventar un algoritmo nuevo. [...] La contribución no es un algoritmo de navegación nuevo, sino la arquitectura de arbitraje que deja a ambos subsistemas compartir la misma base de forma segura.</w:t>
            </w:r>
          </w:p>
        </w:tc>
        <w:tc>
          <w:tcPr>
            <w:tcW w:type="dxa" w:w="2160"/>
          </w:tcPr>
          <w:p>
            <w:r>
              <w:t>Patrón “no es X, sino Y” + cierre grandilocuente. Es el rasgo más reconocible. Propuesta: “No he inventado ningún algoritmo. Lo que aporta el trabajo es la parte de control_node que decide quién manda sobre la base, el seguimiento o Nav2, para que no se pisen.” (Si lo escribes tú, di qué hiciste tú.)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5.10 Síntesis (inicio)</w:t>
            </w:r>
          </w:p>
        </w:tc>
        <w:tc>
          <w:tcPr>
            <w:tcW w:type="dxa" w:w="2160"/>
          </w:tcPr>
          <w:p>
            <w:r>
              <w:t>Ningún subsistema es nuevo por sí solo. [...] Lo que aporta el TFM es juntarlas en un robot real con poca potencia y adaptarlas a esas limitaciones:</w:t>
            </w:r>
          </w:p>
        </w:tc>
        <w:tc>
          <w:tcPr>
            <w:tcW w:type="dxa" w:w="2160"/>
          </w:tcPr>
          <w:p>
            <w:r>
              <w:t>Frase corta de tesis + lista de cinco ítems en paralelo. Propuesta: “Ninguna de las piezas es nueva. Todas las técnicas existían; el trabajo consistió en hacerlas funcionar juntas en el NUC, que va justo de potencia.” Y deja solo los 3 ítems en los que de verdad tomaste una decisión (DBSCAN/cKDTree, fusión asimétrica, Kalman lineal).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5.2 Viñetas LiDAR / visión / fusión</w:t>
            </w:r>
          </w:p>
        </w:tc>
        <w:tc>
          <w:tcPr>
            <w:tcW w:type="dxa" w:w="2160"/>
          </w:tcPr>
          <w:p>
            <w:r>
              <w:t>LiDAR puro: [...] Visión pura: [...] Fusión multisensor: [...]</w:t>
            </w:r>
          </w:p>
        </w:tc>
        <w:tc>
          <w:tcPr>
            <w:tcW w:type="dxa" w:w="2160"/>
          </w:tcPr>
          <w:p>
            <w:r>
              <w:t>Tres viñetas con estructura idéntica (“fortaleza, pero debilidad”). Propuesta: pásalo a un párrafo corrido: “Con solo LiDAR se aprovecha la geometría de las piernas y no molesta la luz, pero se confunden las patas de una silla con piernas. Con solo cámara se saca mucha información (gestos, identidad), pero cuesta con oclusiones y poca luz. La fusión intenta quedarse con lo bueno de cada una (Sarmento et al., 2024; Kitamoto et al., 2025).”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5.5 Primer párrafo</w:t>
            </w:r>
          </w:p>
        </w:tc>
        <w:tc>
          <w:tcPr>
            <w:tcW w:type="dxa" w:w="2160"/>
          </w:tcPr>
          <w:p>
            <w:r>
              <w:t>Hay de todo, desde visión con LiDAR 360° [...] hasta fusión con aprendizaje profundo [...]. Todos coinciden en que fusionar mejora la robustez frente a usar una sola modalidad.</w:t>
            </w:r>
          </w:p>
        </w:tc>
        <w:tc>
          <w:tcPr>
            <w:tcW w:type="dxa" w:w="2160"/>
          </w:tcPr>
          <w:p>
            <w:r>
              <w:t>“Hay de todo… desde… hasta” y la generalización “Todos coinciden”. Propuesta: “Los trabajos que he revisado van de la visión con LiDAR 360° (Li et al., 2026) al transformador de Minase y Tanaka (2026) para LiDAR e imagen térmica. En los dos la fusión mejora a un solo sensor.” (Cita solo lo que has leído.)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5.5 Tercer párrafo</w:t>
            </w:r>
          </w:p>
        </w:tc>
        <w:tc>
          <w:tcPr>
            <w:tcW w:type="dxa" w:w="2160"/>
          </w:tcPr>
          <w:p>
            <w:r>
              <w:t>Esta asimetría es a propósito. Así no dependemos [...] El precio es que [...] Además, en los giros [...] Es una limitación conocida y sigue abierta.</w:t>
            </w:r>
          </w:p>
        </w:tc>
        <w:tc>
          <w:tcPr>
            <w:tcW w:type="dxa" w:w="2160"/>
          </w:tcPr>
          <w:p>
            <w:r>
              <w:t>Cadena de frases cortas ordenadas (decisión, ventaja, precio, riesgo, cierre). Propuesta: mézclalas en dos frases con tu voz: “Lo hice asimétrico para no depender de calibrar la cámara respecto al LiDAR: solo uso el campo de visión horizontal y un signo. A cambio, la cámara se desperdicia cuando el LiDAR ya ve las piernas, y en los giros los dos pierden a la persona a la vez, que sigue sin resolverse.”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5.6 Primer párrafo</w:t>
            </w:r>
          </w:p>
        </w:tc>
        <w:tc>
          <w:tcPr>
            <w:tcW w:type="dxa" w:w="2160"/>
          </w:tcPr>
          <w:p>
            <w:r>
              <w:t>En visión, la tendencia es usar landmarks corporales en vez de clasificadores sobre la imagen completa, que son más ligeros y no necesitan grandes datasets, porque el gesto es una regla geométrica sobre puntos ya extraídos.</w:t>
            </w:r>
          </w:p>
        </w:tc>
        <w:tc>
          <w:tcPr>
            <w:tcW w:type="dxa" w:w="2160"/>
          </w:tcPr>
          <w:p>
            <w:r>
              <w:t>Frase larga con tres subordinadas encadenadas y tono de manual. Propuesta: “Hoy se tiende a usar landmarks del cuerpo y no clasificadores sobre la imagen entera. Pesan menos y no piden un dataset: el gesto es solo una regla geométrica sobre puntos que MediaPipe ya da.”</w:t>
            </w:r>
          </w:p>
        </w:tc>
      </w:tr>
      <w:tr>
        <w:tc>
          <w:tcPr>
            <w:tcW w:type="dxa" w:w="2160"/>
          </w:tcPr>
          <w:p>
            <w:r>
              <w:t>R7</w:t>
            </w:r>
          </w:p>
        </w:tc>
        <w:tc>
          <w:tcPr>
            <w:tcW w:type="dxa" w:w="2160"/>
          </w:tcPr>
          <w:p>
            <w:r>
              <w:t>6.1 Primer párrafo</w:t>
            </w:r>
          </w:p>
        </w:tc>
        <w:tc>
          <w:tcPr>
            <w:tcW w:type="dxa" w:w="2160"/>
          </w:tcPr>
          <w:p>
            <w:r>
              <w:t>El Capítulo 2 describe la arquitectura a nivel de topología [...]. Este capítulo cuenta cómo está hecho cada nodo activo: algoritmos, estructuras de datos, fórmulas de control y decisiones de código, a partir del código fuente real.</w:t>
            </w:r>
          </w:p>
        </w:tc>
        <w:tc>
          <w:tcPr>
            <w:tcW w:type="dxa" w:w="2160"/>
          </w:tcPr>
          <w:p>
            <w:r>
              <w:t>Enumeración de cuatro elementos + “código fuente real”. Propuesta: “El Capítulo 2 enseña el esquema de nodos y topics. Aquí entro en el código: cómo funciona cada nodo por dentro y por qué lo dejé así.”</w:t>
            </w:r>
          </w:p>
        </w:tc>
      </w:tr>
      <w:tr>
        <w:tc>
          <w:tcPr>
            <w:tcW w:type="dxa" w:w="2160"/>
          </w:tcPr>
          <w:p>
            <w:r>
              <w:t>R8</w:t>
            </w:r>
          </w:p>
        </w:tc>
        <w:tc>
          <w:tcPr>
            <w:tcW w:type="dxa" w:w="2160"/>
          </w:tcPr>
          <w:p>
            <w:r>
              <w:t>7.6 Hallazgo central</w:t>
            </w:r>
          </w:p>
        </w:tc>
        <w:tc>
          <w:tcPr>
            <w:tcW w:type="dxa" w:w="2160"/>
          </w:tcPr>
          <w:p>
            <w:r>
              <w:t>Lo más importante: la fórmula original [...] nunca bajaba de 0,4, porque el límite inferior era código muerto. La evasión nunca frenaba del todo y había contacto leve aunque el obstáculo se detectase.</w:t>
            </w:r>
          </w:p>
        </w:tc>
        <w:tc>
          <w:tcPr>
            <w:tcW w:type="dxa" w:w="2160"/>
          </w:tcPr>
          <w:p>
            <w:r>
              <w:t>Etiqueta de énfasis (“Lo más importante”) y estructura causa-efecto limpia. Propuesta: “El fallo estaba en la fórmula: el factor de reducción nunca bajaba de 0,4 porque el límite inferior no se aplicaba nunca (código muerto). El robot veía el obstáculo y aun así no paraba del todo; por eso rozó dos veces.”</w:t>
            </w:r>
          </w:p>
        </w:tc>
      </w:tr>
      <w:tr>
        <w:tc>
          <w:tcPr>
            <w:tcW w:type="dxa" w:w="2160"/>
          </w:tcPr>
          <w:p>
            <w:r>
              <w:t>R9</w:t>
            </w:r>
          </w:p>
        </w:tc>
        <w:tc>
          <w:tcPr>
            <w:tcW w:type="dxa" w:w="2160"/>
          </w:tcPr>
          <w:p>
            <w:r>
              <w:t>7.6 Silla / v8</w:t>
            </w:r>
          </w:p>
        </w:tc>
        <w:tc>
          <w:tcPr>
            <w:tcW w:type="dxa" w:w="2160"/>
          </w:tcPr>
          <w:p>
            <w:r>
              <w:t>El choque con la silla en la toma v8 [...] confirmó algo que ya se sospechaba: el LiDAR 2D tiene un punto ciego por altura (~47 cm), y los obstáculos finos, [...] no se detectan en absoluto.</w:t>
            </w:r>
          </w:p>
        </w:tc>
        <w:tc>
          <w:tcPr>
            <w:tcW w:type="dxa" w:w="2160"/>
          </w:tcPr>
          <w:p>
            <w:r>
              <w:t>“confirmó algo que ya se sospechaba” y “en absoluto” son muletillas de redactor. Propuesta: “En la toma v8 el robot chocó con la silla. Ya lo temíamos: el LiDAR barre a unos 47 cm y no ve las patas finas de una silla. No repetimos la prueba hasta tener otro sensor (la Astra RGB-D o un segundo LiDAR a otra altura).”</w:t>
            </w:r>
          </w:p>
        </w:tc>
      </w:tr>
      <w:tr>
        <w:tc>
          <w:tcPr>
            <w:tcW w:type="dxa" w:w="2160"/>
          </w:tcPr>
          <w:p>
            <w:r>
              <w:t>R10</w:t>
            </w:r>
          </w:p>
        </w:tc>
        <w:tc>
          <w:tcPr>
            <w:tcW w:type="dxa" w:w="2160"/>
          </w:tcPr>
          <w:p>
            <w:r>
              <w:t>3.3 Reflexión ética</w:t>
            </w:r>
          </w:p>
        </w:tc>
        <w:tc>
          <w:tcPr>
            <w:tcW w:type="dxa" w:w="2160"/>
          </w:tcPr>
          <w:p>
            <w:r>
              <w:t>Los criterios han sido cuatro: no incorporar código generado por IA sin entenderlo [...], que la responsabilidad sea íntegramente del autor, declarar este uso con transparencia y aprovechar el asistente para aprender.</w:t>
            </w:r>
          </w:p>
        </w:tc>
        <w:tc>
          <w:tcPr>
            <w:tcW w:type="dxa" w:w="2160"/>
          </w:tcPr>
          <w:p>
            <w:r>
              <w:t>Lista de cuatro principios abstractos: es la sección que más se parece a texto genérico de IA. Propuesta: sustitúyela por un ejemplo real: “Cuando el asistente me propuso un cambio, lo probé en el robot antes de dejarlo. Una vez me señaló una doble suscripción en tracking_node que yo no había visto; la entendí y la corregí yo.” (Solo si es cierto.)</w:t>
            </w:r>
          </w:p>
        </w:tc>
      </w:tr>
      <w:tr>
        <w:tc>
          <w:tcPr>
            <w:tcW w:type="dxa" w:w="2160"/>
          </w:tcPr>
          <w:p>
            <w:r>
              <w:t>R11</w:t>
            </w:r>
          </w:p>
        </w:tc>
        <w:tc>
          <w:tcPr>
            <w:tcW w:type="dxa" w:w="2160"/>
          </w:tcPr>
          <w:p>
            <w:r>
              <w:t>1.1 Contexto</w:t>
            </w:r>
          </w:p>
        </w:tc>
        <w:tc>
          <w:tcPr>
            <w:tcW w:type="dxa" w:w="2160"/>
          </w:tcPr>
          <w:p>
            <w:r>
              <w:t>La robótica de servicio en interiores ha crecido bastante en los últimos años, sobre todo por el software de código abierto (ROS 2) y por sensores baratos [...]</w:t>
            </w:r>
          </w:p>
        </w:tc>
        <w:tc>
          <w:tcPr>
            <w:tcW w:type="dxa" w:w="2160"/>
          </w:tcPr>
          <w:p>
            <w:r>
              <w:t>Primera frase de introducción genérica (“ha crecido”). Propuesta: empieza por lo concreto: “En el laboratorio de la UJI ya había un TurtleBot 2 que seguía a una persona con el LiDAR, pero no sabía dónde estaba ni cómo volver a un sitio. Este TFM parte de ahí.” y deja la frase general para después, con una cita.</w:t>
            </w:r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t>7.9 Limitaciones</w:t>
            </w:r>
          </w:p>
        </w:tc>
        <w:tc>
          <w:tcPr>
            <w:tcW w:type="dxa" w:w="2160"/>
          </w:tcPr>
          <w:p>
            <w:r>
              <w:t>Recursos de cómputo compartidos. El NUC tiene que correr a la vez [...]</w:t>
            </w:r>
          </w:p>
        </w:tc>
        <w:tc>
          <w:tcPr>
            <w:tcW w:type="dxa" w:w="2160"/>
          </w:tcPr>
          <w:p>
            <w:r>
              <w:t>Lista de limitaciones con mismo molde (“Nombre. Explicación.”). Propuesta: varía: deja dos como viñetas y las otras dos en un párrafo, con frases de longitud distinta, y añade alguna opinión tuya (“Esto me preocupa más que lo demás porque…”).</w:t>
            </w:r>
          </w:p>
        </w:tc>
      </w:tr>
      <w:tr>
        <w:tc>
          <w:tcPr>
            <w:tcW w:type="dxa" w:w="2160"/>
          </w:tcPr>
          <w:p>
            <w:r>
              <w:t>R13</w:t>
            </w:r>
          </w:p>
        </w:tc>
        <w:tc>
          <w:tcPr>
            <w:tcW w:type="dxa" w:w="2160"/>
          </w:tcPr>
          <w:p>
            <w:r>
              <w:t>Resto del texto</w:t>
            </w:r>
          </w:p>
        </w:tc>
        <w:tc>
          <w:tcPr>
            <w:tcW w:type="dxa" w:w="2160"/>
          </w:tcPr>
          <w:p>
            <w:r>
              <w:t>Pares y tríos: “por un lado… por otro”, “ganan en dos cosas”, “más ligero, sin GPU, ya validado”.</w:t>
            </w:r>
          </w:p>
        </w:tc>
        <w:tc>
          <w:tcPr>
            <w:tcW w:type="dxa" w:w="2160"/>
          </w:tcPr>
          <w:p>
            <w:r>
              <w:t>Tríos y paralelismos aparecen en muchos sitios. Al reescribir, busca los que tengan tres elementos seguidos y deja dos o cuatro; cambia algún “así que” por un punto y aparte; y deja alguna frase imperfecta o muy larga tuya.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