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2563EB"/>
          <w:sz w:val="112"/>
        </w:rPr>
        <w:t>OPINA+</w:t>
      </w:r>
    </w:p>
    <w:p>
      <w:pPr>
        <w:jc w:val="center"/>
      </w:pPr>
      <w:r>
        <w:rPr>
          <w:i/>
          <w:color w:val="64748B"/>
          <w:sz w:val="32"/>
        </w:rPr>
        <w:t>Señales vivas para decisiones que no pueden esperar</w:t>
      </w:r>
    </w:p>
    <w:p/>
    <w:p>
      <w:pPr>
        <w:jc w:val="center"/>
      </w:pPr>
      <w:r>
        <w:rPr>
          <w:b/>
          <w:color w:val="0F172A"/>
          <w:sz w:val="40"/>
        </w:rPr>
        <w:t>Documento Maestro Técnico-Comercial</w:t>
      </w:r>
    </w:p>
    <w:p>
      <w:pPr>
        <w:jc w:val="center"/>
      </w:pPr>
      <w:r>
        <w:rPr>
          <w:color w:val="334155"/>
          <w:sz w:val="26"/>
        </w:rPr>
        <w:t>Visión, arquitectura, capacidades, modelo comercial y estado actual</w:t>
      </w:r>
    </w:p>
    <w:p/>
    <w:p/>
    <w:p/>
    <w:p/>
    <w:p/>
    <w:p/>
    <w:p/>
    <w:p/>
    <w:p>
      <w:pPr>
        <w:jc w:val="center"/>
      </w:pPr>
      <w:r>
        <w:rPr>
          <w:color w:val="64748B"/>
          <w:sz w:val="22"/>
        </w:rPr>
        <w:t>Versión consolidada · V16 · Abril 2026</w:t>
      </w:r>
    </w:p>
    <w:p>
      <w:pPr>
        <w:jc w:val="center"/>
      </w:pPr>
      <w:r>
        <w:rPr>
          <w:i/>
          <w:color w:val="64748B"/>
          <w:sz w:val="20"/>
        </w:rPr>
        <w:t>Uso interno · Documento de trabajo y referencia ejecutiva</w:t>
      </w:r>
    </w:p>
    <w:p>
      <w:r>
        <w:br w:type="page"/>
      </w:r>
    </w:p>
    <w:p>
      <w:pPr>
        <w:pStyle w:val="Heading1"/>
      </w:pPr>
      <w:r>
        <w:t>Contenidos</w:t>
      </w:r>
    </w:p>
    <w:p>
      <w:pPr>
        <w:spacing w:after="240"/>
      </w:pPr>
      <w:r>
        <w:rPr>
          <w:b w:val="0"/>
          <w:i w:val="0"/>
          <w:color w:val="334155"/>
        </w:rPr>
        <w:t>Este documento consolida en un solo lugar la tesis comercial, la arquitectura técnica, el catálogo analítico y el estado real de construcción de Opina+ V16. Está diseñado para leerse de corrido o como referencia rápida por sección.</w:t>
      </w:r>
    </w:p>
    <w:p>
      <w:pPr>
        <w:tabs>
          <w:tab w:pos="9071" w:val="right" w:leader="dot"/>
        </w:tabs>
        <w:spacing w:after="60"/>
      </w:pPr>
      <w:r>
        <w:rPr>
          <w:color w:val="0F172A"/>
          <w:sz w:val="22"/>
        </w:rPr>
        <w:t>1.  Resumen ejecutivo</w:t>
      </w:r>
      <w:r>
        <w:rPr>
          <w:color w:val="64748B"/>
          <w:sz w:val="22"/>
        </w:rPr>
        <w:tab/>
        <w:t>4</w:t>
      </w:r>
    </w:p>
    <w:p>
      <w:pPr>
        <w:tabs>
          <w:tab w:pos="9071" w:val="right" w:leader="dot"/>
        </w:tabs>
        <w:spacing w:after="60"/>
      </w:pPr>
      <w:r>
        <w:rPr>
          <w:color w:val="0F172A"/>
          <w:sz w:val="22"/>
        </w:rPr>
        <w:t>2.  El problema de mercado que resuelve Opina+</w:t>
      </w:r>
      <w:r>
        <w:rPr>
          <w:color w:val="64748B"/>
          <w:sz w:val="22"/>
        </w:rPr>
        <w:tab/>
        <w:t>5</w:t>
      </w:r>
    </w:p>
    <w:p>
      <w:pPr>
        <w:tabs>
          <w:tab w:pos="9071" w:val="right" w:leader="dot"/>
        </w:tabs>
        <w:spacing w:after="60"/>
      </w:pPr>
      <w:r>
        <w:rPr>
          <w:color w:val="0F172A"/>
          <w:sz w:val="22"/>
        </w:rPr>
        <w:t>3.  Qué es Opina+ — tesis y propuesta de valor</w:t>
      </w:r>
      <w:r>
        <w:rPr>
          <w:color w:val="64748B"/>
          <w:sz w:val="22"/>
        </w:rPr>
        <w:tab/>
        <w:t>6</w:t>
      </w:r>
    </w:p>
    <w:p>
      <w:pPr>
        <w:tabs>
          <w:tab w:pos="9071" w:val="right" w:leader="dot"/>
        </w:tabs>
        <w:spacing w:after="60"/>
      </w:pPr>
      <w:r>
        <w:rPr>
          <w:color w:val="0F172A"/>
          <w:sz w:val="22"/>
        </w:rPr>
        <w:t>4.  Arquitectura conceptual: las 4 capas</w:t>
      </w:r>
      <w:r>
        <w:rPr>
          <w:color w:val="64748B"/>
          <w:sz w:val="22"/>
        </w:rPr>
        <w:tab/>
        <w:t>8</w:t>
      </w:r>
    </w:p>
    <w:p>
      <w:pPr>
        <w:tabs>
          <w:tab w:pos="9071" w:val="right" w:leader="dot"/>
        </w:tabs>
        <w:spacing w:after="60"/>
      </w:pPr>
      <w:r>
        <w:rPr>
          <w:color w:val="0F172A"/>
          <w:sz w:val="22"/>
        </w:rPr>
        <w:t>5.  Motor de Señales (Signal Engine)</w:t>
      </w:r>
      <w:r>
        <w:rPr>
          <w:color w:val="64748B"/>
          <w:sz w:val="22"/>
        </w:rPr>
        <w:tab/>
        <w:t>9</w:t>
      </w:r>
    </w:p>
    <w:p>
      <w:pPr>
        <w:tabs>
          <w:tab w:pos="9071" w:val="right" w:leader="dot"/>
        </w:tabs>
        <w:spacing w:after="60"/>
      </w:pPr>
      <w:r>
        <w:rPr>
          <w:color w:val="0F172A"/>
          <w:sz w:val="22"/>
        </w:rPr>
        <w:t>6.  Catálogo de módulos de captura</w:t>
      </w:r>
      <w:r>
        <w:rPr>
          <w:color w:val="64748B"/>
          <w:sz w:val="22"/>
        </w:rPr>
        <w:tab/>
        <w:t>11</w:t>
      </w:r>
    </w:p>
    <w:p>
      <w:pPr>
        <w:tabs>
          <w:tab w:pos="9071" w:val="right" w:leader="dot"/>
        </w:tabs>
        <w:spacing w:after="60"/>
      </w:pPr>
      <w:r>
        <w:rPr>
          <w:color w:val="0F172A"/>
          <w:sz w:val="22"/>
        </w:rPr>
        <w:t>7.  Capa B2C — Resultados</w:t>
      </w:r>
      <w:r>
        <w:rPr>
          <w:color w:val="64748B"/>
          <w:sz w:val="22"/>
        </w:rPr>
        <w:tab/>
        <w:t>13</w:t>
      </w:r>
    </w:p>
    <w:p>
      <w:pPr>
        <w:tabs>
          <w:tab w:pos="9071" w:val="right" w:leader="dot"/>
        </w:tabs>
        <w:spacing w:after="60"/>
      </w:pPr>
      <w:r>
        <w:rPr>
          <w:color w:val="0F172A"/>
          <w:sz w:val="22"/>
        </w:rPr>
        <w:t>8.  Capa B2B — Inteligencia</w:t>
      </w:r>
      <w:r>
        <w:rPr>
          <w:color w:val="64748B"/>
          <w:sz w:val="22"/>
        </w:rPr>
        <w:tab/>
        <w:t>14</w:t>
      </w:r>
    </w:p>
    <w:p>
      <w:pPr>
        <w:tabs>
          <w:tab w:pos="9071" w:val="right" w:leader="dot"/>
        </w:tabs>
        <w:spacing w:after="60"/>
      </w:pPr>
      <w:r>
        <w:rPr>
          <w:color w:val="0F172A"/>
          <w:sz w:val="22"/>
        </w:rPr>
        <w:t>9.  Catálogo de KPIs y métricas</w:t>
      </w:r>
      <w:r>
        <w:rPr>
          <w:color w:val="64748B"/>
          <w:sz w:val="22"/>
        </w:rPr>
        <w:tab/>
        <w:t>16</w:t>
      </w:r>
    </w:p>
    <w:p>
      <w:pPr>
        <w:tabs>
          <w:tab w:pos="9071" w:val="right" w:leader="dot"/>
        </w:tabs>
        <w:spacing w:after="60"/>
      </w:pPr>
      <w:r>
        <w:rPr>
          <w:color w:val="0F172A"/>
          <w:sz w:val="22"/>
        </w:rPr>
        <w:t>10. Stack técnico</w:t>
      </w:r>
      <w:r>
        <w:rPr>
          <w:color w:val="64748B"/>
          <w:sz w:val="22"/>
        </w:rPr>
        <w:tab/>
        <w:t>18</w:t>
      </w:r>
    </w:p>
    <w:p>
      <w:pPr>
        <w:tabs>
          <w:tab w:pos="9071" w:val="right" w:leader="dot"/>
        </w:tabs>
        <w:spacing w:after="60"/>
      </w:pPr>
      <w:r>
        <w:rPr>
          <w:color w:val="0F172A"/>
          <w:sz w:val="22"/>
        </w:rPr>
        <w:t>11. Seguridad y hardening</w:t>
      </w:r>
      <w:r>
        <w:rPr>
          <w:color w:val="64748B"/>
          <w:sz w:val="22"/>
        </w:rPr>
        <w:tab/>
        <w:t>19</w:t>
      </w:r>
    </w:p>
    <w:p>
      <w:pPr>
        <w:tabs>
          <w:tab w:pos="9071" w:val="right" w:leader="dot"/>
        </w:tabs>
        <w:spacing w:after="60"/>
      </w:pPr>
      <w:r>
        <w:rPr>
          <w:color w:val="0F172A"/>
          <w:sz w:val="22"/>
        </w:rPr>
        <w:t>12. Calidad de señal y antifraude</w:t>
      </w:r>
      <w:r>
        <w:rPr>
          <w:color w:val="64748B"/>
          <w:sz w:val="22"/>
        </w:rPr>
        <w:tab/>
        <w:t>21</w:t>
      </w:r>
    </w:p>
    <w:p>
      <w:pPr>
        <w:tabs>
          <w:tab w:pos="9071" w:val="right" w:leader="dot"/>
        </w:tabs>
        <w:spacing w:after="60"/>
      </w:pPr>
      <w:r>
        <w:rPr>
          <w:color w:val="0F172A"/>
          <w:sz w:val="22"/>
        </w:rPr>
        <w:t>13. Modelo de monetización</w:t>
      </w:r>
      <w:r>
        <w:rPr>
          <w:color w:val="64748B"/>
          <w:sz w:val="22"/>
        </w:rPr>
        <w:tab/>
        <w:t>22</w:t>
      </w:r>
    </w:p>
    <w:p>
      <w:pPr>
        <w:tabs>
          <w:tab w:pos="9071" w:val="right" w:leader="dot"/>
        </w:tabs>
        <w:spacing w:after="60"/>
      </w:pPr>
      <w:r>
        <w:rPr>
          <w:color w:val="0F172A"/>
          <w:sz w:val="22"/>
        </w:rPr>
        <w:t>14. Demo y go-to-market</w:t>
      </w:r>
      <w:r>
        <w:rPr>
          <w:color w:val="64748B"/>
          <w:sz w:val="22"/>
        </w:rPr>
        <w:tab/>
        <w:t>24</w:t>
      </w:r>
    </w:p>
    <w:p>
      <w:pPr>
        <w:tabs>
          <w:tab w:pos="9071" w:val="right" w:leader="dot"/>
        </w:tabs>
        <w:spacing w:after="60"/>
      </w:pPr>
      <w:r>
        <w:rPr>
          <w:color w:val="0F172A"/>
          <w:sz w:val="22"/>
        </w:rPr>
        <w:t>15. Marco legal y de lenguaje</w:t>
      </w:r>
      <w:r>
        <w:rPr>
          <w:color w:val="64748B"/>
          <w:sz w:val="22"/>
        </w:rPr>
        <w:tab/>
        <w:t>25</w:t>
      </w:r>
    </w:p>
    <w:p>
      <w:pPr>
        <w:tabs>
          <w:tab w:pos="9071" w:val="right" w:leader="dot"/>
        </w:tabs>
        <w:spacing w:after="60"/>
      </w:pPr>
      <w:r>
        <w:rPr>
          <w:color w:val="0F172A"/>
          <w:sz w:val="22"/>
        </w:rPr>
        <w:t>16. Sistema de diseño y marca</w:t>
      </w:r>
      <w:r>
        <w:rPr>
          <w:color w:val="64748B"/>
          <w:sz w:val="22"/>
        </w:rPr>
        <w:tab/>
        <w:t>26</w:t>
      </w:r>
    </w:p>
    <w:p>
      <w:pPr>
        <w:tabs>
          <w:tab w:pos="9071" w:val="right" w:leader="dot"/>
        </w:tabs>
        <w:spacing w:after="60"/>
      </w:pPr>
      <w:r>
        <w:rPr>
          <w:color w:val="0F172A"/>
          <w:sz w:val="22"/>
        </w:rPr>
        <w:t>17. Estado de madurez (V13 → V16)</w:t>
      </w:r>
      <w:r>
        <w:rPr>
          <w:color w:val="64748B"/>
          <w:sz w:val="22"/>
        </w:rPr>
        <w:tab/>
        <w:t>27</w:t>
      </w:r>
    </w:p>
    <w:p>
      <w:pPr>
        <w:tabs>
          <w:tab w:pos="9071" w:val="right" w:leader="dot"/>
        </w:tabs>
        <w:spacing w:after="60"/>
      </w:pPr>
      <w:r>
        <w:rPr>
          <w:color w:val="0F172A"/>
          <w:sz w:val="22"/>
        </w:rPr>
        <w:t>18. Roadmap y próximos pasos</w:t>
      </w:r>
      <w:r>
        <w:rPr>
          <w:color w:val="64748B"/>
          <w:sz w:val="22"/>
        </w:rPr>
        <w:tab/>
        <w:t>28</w:t>
      </w:r>
    </w:p>
    <w:p>
      <w:r>
        <w:br w:type="page"/>
      </w:r>
    </w:p>
    <w:p>
      <w:pPr>
        <w:spacing w:before="0" w:after="40"/>
        <w:jc w:val="left"/>
        <w:pBdr>
          <w:bottom w:val="single" w:sz="6" w:color="2563EB"/>
        </w:pBdr>
      </w:pPr>
      <w:r>
        <w:rPr>
          <w:b/>
          <w:color w:val="2563EB"/>
          <w:sz w:val="18"/>
        </w:rPr>
        <w:t>SECCIÓN 1 · CONTEXTO ESTRATÉGICO</w:t>
      </w:r>
    </w:p>
    <w:p>
      <w:pPr>
        <w:pStyle w:val="Heading1"/>
      </w:pPr>
      <w:r>
        <w:t>1. Resumen ejecutivo</w:t>
      </w:r>
    </w:p>
    <w:p>
      <w:r>
        <w:rPr>
          <w:b w:val="0"/>
          <w:i w:val="0"/>
        </w:rPr>
        <w:t>Opina+ es una plataforma de captura, estructuración y análisis de señales de opinión. Su unidad de valor no es el voto aislado ni la respuesta a una encuesta, sino la señal: una huella estructurada que captura preferencia, comparación, contexto, tensión y evolución temporal dentro de una misma lógica de datos.</w:t>
      </w:r>
    </w:p>
    <w:p>
      <w:r>
        <w:rPr>
          <w:b w:val="0"/>
          <w:i w:val="0"/>
        </w:rPr>
        <w:t>La plataforma conecta una experiencia B2C de baja fricción —gamificada, mobile-first y con retorno visible inmediato— con una capa B2B de inteligencia que entrega lectura competitiva, segmentación demográfica, alertas tempranas y narrativa ejecutiva. La tesis no es solo capturar opinión más fácil: es construir una infraestructura capaz de medir cómo decide el mercado y cómo cambia esa decisión en el tiempo.</w:t>
      </w:r>
    </w:p>
    <w:tbl>
      <w:tblPr>
        <w:tblW w:type="auto" w:w="0"/>
        <w:jc w:val="center"/>
        <w:tblLook w:firstColumn="1" w:firstRow="1" w:lastColumn="0" w:lastRow="0" w:noHBand="0" w:noVBand="1" w:val="04A0"/>
      </w:tblPr>
      <w:tblGrid>
        <w:gridCol w:w="9412"/>
      </w:tblGrid>
      <w:tr>
        <w:tc>
          <w:tcPr>
            <w:tcW w:type="dxa" w:w="9412"/>
            <w:shd w:val="clear" w:color="auto" w:fill="F8FAFC"/>
            <w:tcBorders>
              <w:top w:val="single" w:sz="4" w:color="E2E8F0"/>
              <w:right w:val="single" w:sz="4" w:color="E2E8F0"/>
              <w:bottom w:val="single" w:sz="4" w:color="E2E8F0"/>
              <w:left w:val="single" w:sz="24" w:color="2563EB"/>
            </w:tcBorders>
          </w:tcPr>
          <w:p>
            <w:r/>
            <w:r>
              <w:rPr>
                <w:b/>
                <w:color w:val="2563EB"/>
                <w:sz w:val="22"/>
              </w:rPr>
              <w:t>Idea fuerza</w:t>
            </w:r>
          </w:p>
          <w:p>
            <w:r>
              <w:rPr>
                <w:color w:val="0F172A"/>
                <w:sz w:val="22"/>
              </w:rPr>
              <w:t>El mercado se mueve en vivo, pero la medición sigue llegando tarde. Opina+ reemplaza la encuesta estática por captura continua de señales validadas, conectando participación digital con lectura comercial accionable.</w:t>
            </w:r>
          </w:p>
        </w:tc>
      </w:tr>
    </w:tbl>
    <w:p/>
    <w:p>
      <w:pPr>
        <w:pStyle w:val="Heading2"/>
      </w:pPr>
      <w:r>
        <w:t>Estado al cierre de V16</w:t>
      </w:r>
    </w:p>
    <w:p>
      <w:pPr>
        <w:pStyle w:val="ListBullet"/>
        <w:spacing w:after="40"/>
      </w:pPr>
      <w:r>
        <w:t>Producto: ecosistema funcional con 4 módulos vivos (Versus, Torneo, Profundidad, Actualidad) + 5 módulos en estado Beta o roadmap Q3 2026.</w:t>
      </w:r>
    </w:p>
    <w:p>
      <w:pPr>
        <w:pStyle w:val="ListBullet"/>
        <w:spacing w:after="40"/>
      </w:pPr>
      <w:r>
        <w:t>Backend: Supabase con 95 tablas RLS-protegidas, 31 funciones SECURITY DEFINER, motor de señales con idempotencia real y outbox offline.</w:t>
      </w:r>
    </w:p>
    <w:p>
      <w:pPr>
        <w:pStyle w:val="ListBullet"/>
        <w:spacing w:after="40"/>
      </w:pPr>
      <w:r>
        <w:t>Capa B2B: 5 vistas comerciales (Overview, Benchmark, Alerts, Deep Dive, Reports) con OpinaScore v1, Wilson CI ponderado, Time-Decay y motor narrativo.</w:t>
      </w:r>
    </w:p>
    <w:p>
      <w:pPr>
        <w:pStyle w:val="ListBullet"/>
        <w:spacing w:after="40"/>
      </w:pPr>
      <w:r>
        <w:t>Seguridad: 4 vulnerabilidades P0 cerradas (HMAC WhatsApp, trigger admin, search_path, RPC admin_set_user_role), CSP estricto en producción, multi-session lock activo.</w:t>
      </w:r>
    </w:p>
    <w:p>
      <w:pPr>
        <w:pStyle w:val="ListBullet"/>
        <w:spacing w:after="40"/>
      </w:pPr>
      <w:r>
        <w:t>Calidad: 22 unit tests + 8 e2e Playwright, CI/CD con typecheck obligatorio, 0 dependencias circulares, ESLint estricto sin warnings.</w:t>
      </w:r>
    </w:p>
    <w:p>
      <w:pPr>
        <w:pStyle w:val="ListBullet"/>
        <w:spacing w:after="40"/>
      </w:pPr>
      <w:r>
        <w:t>Documentación: 140+ documentos vivos en /docs/ cubriendo arquitectura, analytics, comercial, runbooks, auditorías y normas gráficas.</w:t>
      </w:r>
    </w:p>
    <w:p>
      <w:pPr>
        <w:pStyle w:val="Heading2"/>
      </w:pPr>
      <w:r>
        <w:t>Veredicto técnico</w:t>
      </w:r>
    </w:p>
    <w:p>
      <w:r>
        <w:rPr>
          <w:b w:val="0"/>
          <w:i w:val="0"/>
        </w:rPr>
        <w:t>Opina+ V16 está clasificado como producto en piloto avanzado, listo para apertura comercial controlada (B2B Pro / clientes ancla). No está listo para apertura masiva pública sin cerrar antes la deuda P1 restante (Zod en edge functions con OpenAI, rotación operacional de secrets y auditoría de capability gating B2B). El motor de captura, la idempotencia, el patrón Gate y el multi-session lock están a nivel de producción enterprise.</w:t>
      </w:r>
    </w:p>
    <w:p>
      <w:r>
        <w:br w:type="page"/>
      </w:r>
    </w:p>
    <w:p>
      <w:pPr>
        <w:spacing w:before="0" w:after="40"/>
        <w:jc w:val="left"/>
        <w:pBdr>
          <w:bottom w:val="single" w:sz="6" w:color="2563EB"/>
        </w:pBdr>
      </w:pPr>
      <w:r>
        <w:rPr>
          <w:b/>
          <w:color w:val="2563EB"/>
          <w:sz w:val="18"/>
        </w:rPr>
        <w:t>SECCIÓN 2 · CONTEXTO ESTRATÉGICO</w:t>
      </w:r>
    </w:p>
    <w:p>
      <w:pPr>
        <w:pStyle w:val="Heading1"/>
      </w:pPr>
      <w:r>
        <w:t>2. El problema de mercado que resuelve Opina+</w:t>
      </w:r>
    </w:p>
    <w:p>
      <w:pPr>
        <w:pStyle w:val="Heading2"/>
      </w:pPr>
      <w:r>
        <w:t>2.1 Crisis del modelo tradicional de research</w:t>
      </w:r>
    </w:p>
    <w:p>
      <w:r>
        <w:rPr>
          <w:b w:val="0"/>
          <w:i w:val="0"/>
        </w:rPr>
        <w:t>El mercado de la opinión, el feedback y la investigación opera con instrumentos que perdieron efectividad estructural. Las encuestas tradicionales tienen tasas de respuesta en caída sostenida (Pew Research documenta una caída del 36% al 6% entre 1997 y 2018 en encuestas telefónicas), tiempos de levantamiento largos y poca devolución visible al usuario.</w:t>
      </w:r>
    </w:p>
    <w:p>
      <w:r>
        <w:rPr>
          <w:b w:val="0"/>
          <w:i w:val="0"/>
        </w:rPr>
        <w:t>En la práctica, esto se traduce en datos más caros, más lentos y demasiado estáticos para leer comportamiento vivo del mercado. Una marca que necesita saber si su campaña funcionó hoy recibe la lectura tres meses después, cuando el mercado ya cambió.</w:t>
      </w:r>
    </w:p>
    <w:p>
      <w:pPr>
        <w:pStyle w:val="Heading2"/>
      </w:pPr>
      <w:r>
        <w:t>2.2 Crisis de credibilidad de la señal</w:t>
      </w:r>
    </w:p>
    <w:p>
      <w:r>
        <w:rPr>
          <w:b w:val="0"/>
          <w:i w:val="0"/>
        </w:rPr>
        <w:t>No basta con velocidad. Los instrumentos actuales sufren además de problemas de credibilidad: bots y automatización, paneles débiles, respuestas apuradas, sesgos de muestra y promedios engañosos que esconden tensiones internas reales. Una medición lenta es problemática; una medición lenta y además frágil es inservible para decisiones críticas.</w:t>
      </w:r>
    </w:p>
    <w:p>
      <w:pPr>
        <w:pStyle w:val="Heading2"/>
      </w:pPr>
      <w:r>
        <w:t>2.3 El vacío estratégico actual</w:t>
      </w:r>
    </w:p>
    <w:p>
      <w:r>
        <w:rPr>
          <w:b w:val="0"/>
          <w:i w:val="0"/>
        </w:rPr>
        <w:t>Las herramientas existentes describen el pasado pero no anticipan el cambio. No detectan fragilidad competitiva, microcambios por segmento, quiebres de preferencia, cambios de driver dominante ni el impacto real de la coyuntura. Ese vacío es el espacio donde Opina+ construye valor.</w:t>
      </w:r>
    </w:p>
    <w:tbl>
      <w:tblPr>
        <w:tblW w:type="auto" w:w="0"/>
        <w:jc w:val="center"/>
        <w:tblLook w:firstColumn="1" w:firstRow="1" w:lastColumn="0" w:lastRow="0" w:noHBand="0" w:noVBand="1" w:val="04A0"/>
      </w:tblPr>
      <w:tblGrid>
        <w:gridCol w:w="9412"/>
      </w:tblGrid>
      <w:tr>
        <w:tc>
          <w:tcPr>
            <w:tcW w:type="dxa" w:w="9412"/>
            <w:shd w:val="clear" w:color="auto" w:fill="F8FAFC"/>
            <w:tcBorders>
              <w:top w:val="single" w:sz="4" w:color="E2E8F0"/>
              <w:right w:val="single" w:sz="4" w:color="E2E8F0"/>
              <w:bottom w:val="single" w:sz="4" w:color="E2E8F0"/>
              <w:left w:val="single" w:sz="24" w:color="10B981"/>
            </w:tcBorders>
          </w:tcPr>
          <w:p>
            <w:r/>
            <w:r>
              <w:rPr>
                <w:b/>
                <w:color w:val="10B981"/>
                <w:sz w:val="22"/>
              </w:rPr>
              <w:t>¿Qué resuelve Opina+?</w:t>
            </w:r>
          </w:p>
          <w:p>
            <w:r>
              <w:rPr>
                <w:color w:val="0F172A"/>
                <w:sz w:val="22"/>
              </w:rPr>
              <w:t>Reemplaza la encuesta puntual por captura continua de señales estructuradas con retorno inmediato al usuario. Le entrega a las marcas la capacidad de leer en tiempo real qué está cambiando, dónde está cambiando, en qué segmento ocurre y qué tan estable es ese cambio — antes de que el deterioro aparezca en ventas, churn o reputación.</w:t>
            </w:r>
          </w:p>
        </w:tc>
      </w:tr>
    </w:tbl>
    <w:p/>
    <w:p>
      <w:pPr>
        <w:pStyle w:val="Heading2"/>
      </w:pPr>
      <w:r>
        <w:t>2.4 Tendencias que validan el momento</w:t>
      </w:r>
    </w:p>
    <w:p>
      <w:pPr>
        <w:pStyle w:val="ListBullet"/>
        <w:spacing w:after="40"/>
      </w:pPr>
      <w:r>
        <w:t>Lealtad pasiva en colapso: solo el 12% de los consumidores seguiría con su marca habitual independientemente del precio (NIQ 2026).</w:t>
      </w:r>
    </w:p>
    <w:p>
      <w:pPr>
        <w:pStyle w:val="ListBullet"/>
        <w:spacing w:after="40"/>
      </w:pPr>
      <w:r>
        <w:t>Marcas blancas crecen 5,5% en valor por ocasión y compiten como primera opción de calidad (NIQ 2026).</w:t>
      </w:r>
    </w:p>
    <w:p>
      <w:pPr>
        <w:pStyle w:val="ListBullet"/>
        <w:spacing w:after="40"/>
      </w:pPr>
      <w:r>
        <w:t>Nuevas demografías mueven el mercado: la población migrante representa el 10% del gasto total en consumo masivo en Chile (AIM 2025).</w:t>
      </w:r>
    </w:p>
    <w:p>
      <w:pPr>
        <w:pStyle w:val="ListBullet"/>
        <w:spacing w:after="40"/>
      </w:pPr>
      <w:r>
        <w:t>Infraestructura lista: Chile alcanzó 9,69M de conexiones 5G y 84% de las conexiones fijas son fibra (SUBTEL Dic 2025).</w:t>
      </w:r>
    </w:p>
    <w:p>
      <w:pPr>
        <w:pStyle w:val="ListBullet"/>
        <w:spacing w:after="40"/>
      </w:pPr>
      <w:r>
        <w:t>Empresas listas para upgrade analítico: 63% de los departamentos financieros ya implementaron IA (Deloitte 2026).</w:t>
      </w:r>
    </w:p>
    <w:p>
      <w:r>
        <w:br w:type="page"/>
      </w:r>
    </w:p>
    <w:p>
      <w:pPr>
        <w:spacing w:before="0" w:after="40"/>
        <w:jc w:val="left"/>
        <w:pBdr>
          <w:bottom w:val="single" w:sz="6" w:color="2563EB"/>
        </w:pBdr>
      </w:pPr>
      <w:r>
        <w:rPr>
          <w:b/>
          <w:color w:val="2563EB"/>
          <w:sz w:val="18"/>
        </w:rPr>
        <w:t>SECCIÓN 3 · DEFINICIÓN DEL PRODUCTO</w:t>
      </w:r>
    </w:p>
    <w:p>
      <w:pPr>
        <w:pStyle w:val="Heading1"/>
      </w:pPr>
      <w:r>
        <w:t>3. Qué es Opina+ — tesis y propuesta de valor</w:t>
      </w:r>
    </w:p>
    <w:p>
      <w:pPr>
        <w:pStyle w:val="Heading2"/>
      </w:pPr>
      <w:r>
        <w:t>3.1 Definición canónica</w:t>
      </w:r>
    </w:p>
    <w:p>
      <w:r>
        <w:rPr>
          <w:b w:val="0"/>
          <w:i w:val="0"/>
        </w:rPr>
        <w:t>Opina+ es una infraestructura de inteligencia basada en señales que transforma participación digital en lectura estructurada sobre cómo cambia la preferencia real del mercado. Su unidad de valor es la señal: una interacción breve, contextual, trazable y utilizable para construir lectura comparativa, segmentada y evolutiva.</w:t>
      </w:r>
    </w:p>
    <w:tbl>
      <w:tblPr>
        <w:tblW w:type="auto" w:w="0"/>
        <w:jc w:val="center"/>
        <w:tblLook w:firstColumn="1" w:firstRow="1" w:lastColumn="0" w:lastRow="0" w:noHBand="0" w:noVBand="1" w:val="04A0"/>
      </w:tblPr>
      <w:tblGrid>
        <w:gridCol w:w="9412"/>
      </w:tblGrid>
      <w:tr>
        <w:tc>
          <w:tcPr>
            <w:tcW w:type="dxa" w:w="9412"/>
            <w:shd w:val="clear" w:color="auto" w:fill="F8FAFC"/>
            <w:tcBorders>
              <w:top w:val="single" w:sz="4" w:color="E2E8F0"/>
              <w:right w:val="single" w:sz="4" w:color="E2E8F0"/>
              <w:bottom w:val="single" w:sz="4" w:color="E2E8F0"/>
              <w:left w:val="single" w:sz="24" w:color="2563EB"/>
            </w:tcBorders>
          </w:tcPr>
          <w:p>
            <w:r/>
            <w:r>
              <w:rPr>
                <w:b/>
                <w:color w:val="2563EB"/>
                <w:sz w:val="22"/>
              </w:rPr>
              <w:t>Tesis central</w:t>
            </w:r>
          </w:p>
          <w:p>
            <w:r>
              <w:rPr>
                <w:color w:val="0F172A"/>
                <w:sz w:val="22"/>
              </w:rPr>
              <w:t>Una preferencia vale mucho más cuando se observa como comportamiento comparativo, repetido y contextualizado, que cuando se reduce a una respuesta cerrada en una encuesta puntual.</w:t>
            </w:r>
          </w:p>
        </w:tc>
      </w:tr>
    </w:tbl>
    <w:p/>
    <w:p>
      <w:pPr>
        <w:pStyle w:val="Heading2"/>
      </w:pPr>
      <w:r>
        <w:t>3.2 El cambio de paradigma</w:t>
      </w:r>
    </w:p>
    <w:tbl>
      <w:tblPr>
        <w:tblW w:type="auto" w:w="0"/>
        <w:jc w:val="center"/>
        <w:tblLook w:firstColumn="1" w:firstRow="1" w:lastColumn="0" w:lastRow="0" w:noHBand="0" w:noVBand="1" w:val="04A0"/>
      </w:tblPr>
      <w:tblGrid>
        <w:gridCol w:w="4706"/>
        <w:gridCol w:w="4706"/>
      </w:tblGrid>
      <w:tr>
        <w:tc>
          <w:tcPr>
            <w:tcW w:type="dxa" w:w="4252"/>
            <w:shd w:val="clear" w:fill="2563EB"/>
            <w:vAlign w:val="center"/>
          </w:tcPr>
          <w:p>
            <w:r/>
            <w:r>
              <w:rPr>
                <w:b/>
                <w:color w:val="FFFFFF"/>
                <w:sz w:val="21"/>
              </w:rPr>
              <w:t>Modelo tradicional</w:t>
            </w:r>
          </w:p>
        </w:tc>
        <w:tc>
          <w:tcPr>
            <w:tcW w:type="dxa" w:w="4819"/>
            <w:shd w:val="clear" w:fill="2563EB"/>
            <w:vAlign w:val="center"/>
          </w:tcPr>
          <w:p>
            <w:r/>
            <w:r>
              <w:rPr>
                <w:b/>
                <w:color w:val="FFFFFF"/>
                <w:sz w:val="21"/>
              </w:rPr>
              <w:t>Modelo Opina+</w:t>
            </w:r>
          </w:p>
        </w:tc>
      </w:tr>
      <w:tr>
        <w:tc>
          <w:tcPr>
            <w:tcW w:type="dxa" w:w="4252"/>
            <w:shd w:val="clear" w:fill="F8FAFC"/>
            <w:tcBorders>
              <w:top w:val="single" w:sz="4" w:color="E2E8F0"/>
              <w:right w:val="single" w:sz="4" w:color="E2E8F0"/>
              <w:bottom w:val="single" w:sz="4" w:color="E2E8F0"/>
              <w:left w:val="single" w:sz="4" w:color="E2E8F0"/>
            </w:tcBorders>
            <w:vAlign w:val="center"/>
          </w:tcPr>
          <w:p>
            <w:r/>
            <w:r>
              <w:rPr>
                <w:color w:val="0F172A"/>
                <w:sz w:val="20"/>
              </w:rPr>
              <w:t>Fotografía puntual</w:t>
            </w:r>
          </w:p>
        </w:tc>
        <w:tc>
          <w:tcPr>
            <w:tcW w:type="dxa" w:w="4819"/>
            <w:shd w:val="clear" w:fill="F8FAFC"/>
            <w:tcBorders>
              <w:top w:val="single" w:sz="4" w:color="E2E8F0"/>
              <w:right w:val="single" w:sz="4" w:color="E2E8F0"/>
              <w:bottom w:val="single" w:sz="4" w:color="E2E8F0"/>
              <w:left w:val="single" w:sz="4" w:color="E2E8F0"/>
            </w:tcBorders>
            <w:vAlign w:val="center"/>
          </w:tcPr>
          <w:p>
            <w:r/>
            <w:r>
              <w:rPr>
                <w:color w:val="0F172A"/>
                <w:sz w:val="20"/>
              </w:rPr>
              <w:t>Película continua</w:t>
            </w:r>
          </w:p>
        </w:tc>
      </w:tr>
      <w:tr>
        <w:tc>
          <w:tcPr>
            <w:tcW w:type="dxa" w:w="4252"/>
            <w:shd w:val="clear" w:fill="FFFFFF"/>
            <w:tcBorders>
              <w:top w:val="single" w:sz="4" w:color="E2E8F0"/>
              <w:right w:val="single" w:sz="4" w:color="E2E8F0"/>
              <w:bottom w:val="single" w:sz="4" w:color="E2E8F0"/>
              <w:left w:val="single" w:sz="4" w:color="E2E8F0"/>
            </w:tcBorders>
            <w:vAlign w:val="center"/>
          </w:tcPr>
          <w:p>
            <w:r/>
            <w:r>
              <w:rPr>
                <w:color w:val="0F172A"/>
                <w:sz w:val="20"/>
              </w:rPr>
              <w:t>Cuestionarios largos (10–30 min)</w:t>
            </w:r>
          </w:p>
        </w:tc>
        <w:tc>
          <w:tcPr>
            <w:tcW w:type="dxa" w:w="4819"/>
            <w:shd w:val="clear" w:fill="FFFFFF"/>
            <w:tcBorders>
              <w:top w:val="single" w:sz="4" w:color="E2E8F0"/>
              <w:right w:val="single" w:sz="4" w:color="E2E8F0"/>
              <w:bottom w:val="single" w:sz="4" w:color="E2E8F0"/>
              <w:left w:val="single" w:sz="4" w:color="E2E8F0"/>
            </w:tcBorders>
            <w:vAlign w:val="center"/>
          </w:tcPr>
          <w:p>
            <w:r/>
            <w:r>
              <w:rPr>
                <w:color w:val="0F172A"/>
                <w:sz w:val="20"/>
              </w:rPr>
              <w:t>Microinteracciones de 3–5 segundos</w:t>
            </w:r>
          </w:p>
        </w:tc>
      </w:tr>
      <w:tr>
        <w:tc>
          <w:tcPr>
            <w:tcW w:type="dxa" w:w="4252"/>
            <w:shd w:val="clear" w:fill="F8FAFC"/>
            <w:tcBorders>
              <w:top w:val="single" w:sz="4" w:color="E2E8F0"/>
              <w:right w:val="single" w:sz="4" w:color="E2E8F0"/>
              <w:bottom w:val="single" w:sz="4" w:color="E2E8F0"/>
              <w:left w:val="single" w:sz="4" w:color="E2E8F0"/>
            </w:tcBorders>
            <w:vAlign w:val="center"/>
          </w:tcPr>
          <w:p>
            <w:r/>
            <w:r>
              <w:rPr>
                <w:color w:val="0F172A"/>
                <w:sz w:val="20"/>
              </w:rPr>
              <w:t>Usuario sin retorno</w:t>
            </w:r>
          </w:p>
        </w:tc>
        <w:tc>
          <w:tcPr>
            <w:tcW w:type="dxa" w:w="4819"/>
            <w:shd w:val="clear" w:fill="F8FAFC"/>
            <w:tcBorders>
              <w:top w:val="single" w:sz="4" w:color="E2E8F0"/>
              <w:right w:val="single" w:sz="4" w:color="E2E8F0"/>
              <w:bottom w:val="single" w:sz="4" w:color="E2E8F0"/>
              <w:left w:val="single" w:sz="4" w:color="E2E8F0"/>
            </w:tcBorders>
            <w:vAlign w:val="center"/>
          </w:tcPr>
          <w:p>
            <w:r/>
            <w:r>
              <w:rPr>
                <w:color w:val="0F172A"/>
                <w:sz w:val="20"/>
              </w:rPr>
              <w:t>Valor visible e inmediato post-señal</w:t>
            </w:r>
          </w:p>
        </w:tc>
      </w:tr>
      <w:tr>
        <w:tc>
          <w:tcPr>
            <w:tcW w:type="dxa" w:w="4252"/>
            <w:shd w:val="clear" w:fill="FFFFFF"/>
            <w:tcBorders>
              <w:top w:val="single" w:sz="4" w:color="E2E8F0"/>
              <w:right w:val="single" w:sz="4" w:color="E2E8F0"/>
              <w:bottom w:val="single" w:sz="4" w:color="E2E8F0"/>
              <w:left w:val="single" w:sz="4" w:color="E2E8F0"/>
            </w:tcBorders>
            <w:vAlign w:val="center"/>
          </w:tcPr>
          <w:p>
            <w:r/>
            <w:r>
              <w:rPr>
                <w:color w:val="0F172A"/>
                <w:sz w:val="20"/>
              </w:rPr>
              <w:t>NPS rezagado</w:t>
            </w:r>
          </w:p>
        </w:tc>
        <w:tc>
          <w:tcPr>
            <w:tcW w:type="dxa" w:w="4819"/>
            <w:shd w:val="clear" w:fill="FFFFFF"/>
            <w:tcBorders>
              <w:top w:val="single" w:sz="4" w:color="E2E8F0"/>
              <w:right w:val="single" w:sz="4" w:color="E2E8F0"/>
              <w:bottom w:val="single" w:sz="4" w:color="E2E8F0"/>
              <w:left w:val="single" w:sz="4" w:color="E2E8F0"/>
            </w:tcBorders>
            <w:vAlign w:val="center"/>
          </w:tcPr>
          <w:p>
            <w:r/>
            <w:r>
              <w:rPr>
                <w:color w:val="0F172A"/>
                <w:sz w:val="20"/>
              </w:rPr>
              <w:t>Preferencia viva y comparativa</w:t>
            </w:r>
          </w:p>
        </w:tc>
      </w:tr>
      <w:tr>
        <w:tc>
          <w:tcPr>
            <w:tcW w:type="dxa" w:w="4252"/>
            <w:shd w:val="clear" w:fill="F8FAFC"/>
            <w:tcBorders>
              <w:top w:val="single" w:sz="4" w:color="E2E8F0"/>
              <w:right w:val="single" w:sz="4" w:color="E2E8F0"/>
              <w:bottom w:val="single" w:sz="4" w:color="E2E8F0"/>
              <w:left w:val="single" w:sz="4" w:color="E2E8F0"/>
            </w:tcBorders>
            <w:vAlign w:val="center"/>
          </w:tcPr>
          <w:p>
            <w:r/>
            <w:r>
              <w:rPr>
                <w:color w:val="0F172A"/>
                <w:sz w:val="20"/>
              </w:rPr>
              <w:t>Dato declarativo aislado</w:t>
            </w:r>
          </w:p>
        </w:tc>
        <w:tc>
          <w:tcPr>
            <w:tcW w:type="dxa" w:w="4819"/>
            <w:shd w:val="clear" w:fill="F8FAFC"/>
            <w:tcBorders>
              <w:top w:val="single" w:sz="4" w:color="E2E8F0"/>
              <w:right w:val="single" w:sz="4" w:color="E2E8F0"/>
              <w:bottom w:val="single" w:sz="4" w:color="E2E8F0"/>
              <w:left w:val="single" w:sz="4" w:color="E2E8F0"/>
            </w:tcBorders>
            <w:vAlign w:val="center"/>
          </w:tcPr>
          <w:p>
            <w:r/>
            <w:r>
              <w:rPr>
                <w:color w:val="0F172A"/>
                <w:sz w:val="20"/>
              </w:rPr>
              <w:t>Comportamiento comparativo trazable</w:t>
            </w:r>
          </w:p>
        </w:tc>
      </w:tr>
      <w:tr>
        <w:tc>
          <w:tcPr>
            <w:tcW w:type="dxa" w:w="4252"/>
            <w:shd w:val="clear" w:fill="FFFFFF"/>
            <w:tcBorders>
              <w:top w:val="single" w:sz="4" w:color="E2E8F0"/>
              <w:right w:val="single" w:sz="4" w:color="E2E8F0"/>
              <w:bottom w:val="single" w:sz="4" w:color="E2E8F0"/>
              <w:left w:val="single" w:sz="4" w:color="E2E8F0"/>
            </w:tcBorders>
            <w:vAlign w:val="center"/>
          </w:tcPr>
          <w:p>
            <w:r/>
            <w:r>
              <w:rPr>
                <w:color w:val="0F172A"/>
                <w:sz w:val="20"/>
              </w:rPr>
              <w:t>Promedios que esconden tensión</w:t>
            </w:r>
          </w:p>
        </w:tc>
        <w:tc>
          <w:tcPr>
            <w:tcW w:type="dxa" w:w="4819"/>
            <w:shd w:val="clear" w:fill="FFFFFF"/>
            <w:tcBorders>
              <w:top w:val="single" w:sz="4" w:color="E2E8F0"/>
              <w:right w:val="single" w:sz="4" w:color="E2E8F0"/>
              <w:bottom w:val="single" w:sz="4" w:color="E2E8F0"/>
              <w:left w:val="single" w:sz="4" w:color="E2E8F0"/>
            </w:tcBorders>
            <w:vAlign w:val="center"/>
          </w:tcPr>
          <w:p>
            <w:r/>
            <w:r>
              <w:rPr>
                <w:color w:val="0F172A"/>
                <w:sz w:val="20"/>
              </w:rPr>
              <w:t>Lectura segmentada por demografía + territorio</w:t>
            </w:r>
          </w:p>
        </w:tc>
      </w:tr>
    </w:tbl>
    <w:p/>
    <w:p>
      <w:pPr>
        <w:pStyle w:val="Heading2"/>
      </w:pPr>
      <w:r>
        <w:t>3.3 Qué SÍ es Opina+</w:t>
      </w:r>
    </w:p>
    <w:p>
      <w:pPr>
        <w:pStyle w:val="ListBullet"/>
        <w:spacing w:after="40"/>
      </w:pPr>
      <w:r>
        <w:t>Una plataforma B2C + B2B: B2C participa con baja fricción; B2B interpreta con profundidad estadística.</w:t>
      </w:r>
    </w:p>
    <w:p>
      <w:pPr>
        <w:pStyle w:val="ListBullet"/>
        <w:spacing w:after="40"/>
      </w:pPr>
      <w:r>
        <w:t>Una infraestructura de Event-Sourcing inmutable: cada señal queda registrada con snapshot demográfico del momento, garantizando historicidad real.</w:t>
      </w:r>
    </w:p>
    <w:p>
      <w:pPr>
        <w:pStyle w:val="ListBullet"/>
        <w:spacing w:after="40"/>
      </w:pPr>
      <w:r>
        <w:t>Un sistema con motor matemático real: Bayesian Score, Wilson Confidence Intervals, Time-Decay exponencial, Entropía de Shannon, integrity flags antifraude.</w:t>
      </w:r>
    </w:p>
    <w:p>
      <w:pPr>
        <w:pStyle w:val="ListBullet"/>
        <w:spacing w:after="40"/>
      </w:pPr>
      <w:r>
        <w:t>Una capa de inteligencia ejecutiva: traduce métricas crudas en narrativas accionables (Magic Insight, OpinaScore, alertas tempranas).</w:t>
      </w:r>
    </w:p>
    <w:p>
      <w:pPr>
        <w:pStyle w:val="Heading2"/>
      </w:pPr>
      <w:r>
        <w:t>3.4 Qué NO es Opina+</w:t>
      </w:r>
    </w:p>
    <w:p>
      <w:pPr>
        <w:pStyle w:val="ListBullet"/>
        <w:spacing w:after="40"/>
      </w:pPr>
      <w:r>
        <w:t>No es una encuesta gamificada cualquiera: la mecánica liviana es medio, no fin.</w:t>
      </w:r>
    </w:p>
    <w:p>
      <w:pPr>
        <w:pStyle w:val="ListBullet"/>
        <w:spacing w:after="40"/>
      </w:pPr>
      <w:r>
        <w:t>No es social listening puro: las redes capturan ruido y volumen, no preferencia comparativa estructurada.</w:t>
      </w:r>
    </w:p>
    <w:p>
      <w:pPr>
        <w:pStyle w:val="ListBullet"/>
        <w:spacing w:after="40"/>
      </w:pPr>
      <w:r>
        <w:t>No es solo un dashboard: el dashboard es el visor de un motor estadístico subyacente.</w:t>
      </w:r>
    </w:p>
    <w:p>
      <w:pPr>
        <w:pStyle w:val="ListBullet"/>
        <w:spacing w:after="40"/>
      </w:pPr>
      <w:r>
        <w:t>No es entretenimiento sin consecuencia: cada interacción produce señal reutilizable comercialmente.</w:t>
      </w:r>
    </w:p>
    <w:p>
      <w:pPr>
        <w:pStyle w:val="Heading2"/>
      </w:pPr>
      <w:r>
        <w:t>3.5 Doble naturaleza del valor</w:t>
      </w:r>
    </w:p>
    <w:tbl>
      <w:tblPr>
        <w:tblW w:type="auto" w:w="0"/>
        <w:jc w:val="center"/>
        <w:tblLook w:firstColumn="1" w:firstRow="1" w:lastColumn="0" w:lastRow="0" w:noHBand="0" w:noVBand="1" w:val="04A0"/>
      </w:tblPr>
      <w:tblGrid>
        <w:gridCol w:w="4706"/>
        <w:gridCol w:w="4706"/>
      </w:tblGrid>
      <w:tr>
        <w:tc>
          <w:tcPr>
            <w:tcW w:type="dxa" w:w="4535"/>
            <w:shd w:val="clear" w:fill="2563EB"/>
            <w:vAlign w:val="center"/>
          </w:tcPr>
          <w:p>
            <w:r/>
            <w:r>
              <w:rPr>
                <w:b/>
                <w:color w:val="FFFFFF"/>
                <w:sz w:val="21"/>
              </w:rPr>
              <w:t>Para el usuario B2C</w:t>
            </w:r>
          </w:p>
        </w:tc>
        <w:tc>
          <w:tcPr>
            <w:tcW w:type="dxa" w:w="4535"/>
            <w:shd w:val="clear" w:fill="2563EB"/>
            <w:vAlign w:val="center"/>
          </w:tcPr>
          <w:p>
            <w:r/>
            <w:r>
              <w:rPr>
                <w:b/>
                <w:color w:val="FFFFFF"/>
                <w:sz w:val="21"/>
              </w:rPr>
              <w:t>Para el cliente B2B</w:t>
            </w:r>
          </w:p>
        </w:tc>
      </w:tr>
      <w:tr>
        <w:tc>
          <w:tcPr>
            <w:tcW w:type="dxa" w:w="4535"/>
            <w:shd w:val="clear" w:fill="F8FAFC"/>
            <w:tcBorders>
              <w:top w:val="single" w:sz="4" w:color="E2E8F0"/>
              <w:right w:val="single" w:sz="4" w:color="E2E8F0"/>
              <w:bottom w:val="single" w:sz="4" w:color="E2E8F0"/>
              <w:left w:val="single" w:sz="4" w:color="E2E8F0"/>
            </w:tcBorders>
            <w:vAlign w:val="center"/>
          </w:tcPr>
          <w:p>
            <w:r/>
            <w:r>
              <w:rPr>
                <w:color w:val="0F172A"/>
                <w:sz w:val="20"/>
              </w:rPr>
              <w:t>Bajo esfuerzo (3–5 seg por interacción)</w:t>
            </w:r>
          </w:p>
        </w:tc>
        <w:tc>
          <w:tcPr>
            <w:tcW w:type="dxa" w:w="4535"/>
            <w:shd w:val="clear" w:fill="F8FAFC"/>
            <w:tcBorders>
              <w:top w:val="single" w:sz="4" w:color="E2E8F0"/>
              <w:right w:val="single" w:sz="4" w:color="E2E8F0"/>
              <w:bottom w:val="single" w:sz="4" w:color="E2E8F0"/>
              <w:left w:val="single" w:sz="4" w:color="E2E8F0"/>
            </w:tcBorders>
            <w:vAlign w:val="center"/>
          </w:tcPr>
          <w:p>
            <w:r/>
            <w:r>
              <w:rPr>
                <w:color w:val="0F172A"/>
                <w:sz w:val="20"/>
              </w:rPr>
              <w:t>Lectura competitiva en tiempo real</w:t>
            </w:r>
          </w:p>
        </w:tc>
      </w:tr>
      <w:tr>
        <w:tc>
          <w:tcPr>
            <w:tcW w:type="dxa" w:w="4535"/>
            <w:shd w:val="clear" w:fill="FFFFFF"/>
            <w:tcBorders>
              <w:top w:val="single" w:sz="4" w:color="E2E8F0"/>
              <w:right w:val="single" w:sz="4" w:color="E2E8F0"/>
              <w:bottom w:val="single" w:sz="4" w:color="E2E8F0"/>
              <w:left w:val="single" w:sz="4" w:color="E2E8F0"/>
            </w:tcBorders>
            <w:vAlign w:val="center"/>
          </w:tcPr>
          <w:p>
            <w:r/>
            <w:r>
              <w:rPr>
                <w:color w:val="0F172A"/>
                <w:sz w:val="20"/>
              </w:rPr>
              <w:t>Resultado visible inmediato</w:t>
            </w:r>
          </w:p>
        </w:tc>
        <w:tc>
          <w:tcPr>
            <w:tcW w:type="dxa" w:w="4535"/>
            <w:shd w:val="clear" w:fill="FFFFFF"/>
            <w:tcBorders>
              <w:top w:val="single" w:sz="4" w:color="E2E8F0"/>
              <w:right w:val="single" w:sz="4" w:color="E2E8F0"/>
              <w:bottom w:val="single" w:sz="4" w:color="E2E8F0"/>
              <w:left w:val="single" w:sz="4" w:color="E2E8F0"/>
            </w:tcBorders>
            <w:vAlign w:val="center"/>
          </w:tcPr>
          <w:p>
            <w:r/>
            <w:r>
              <w:rPr>
                <w:color w:val="0F172A"/>
                <w:sz w:val="20"/>
              </w:rPr>
              <w:t>Detección temprana de cambios de driver</w:t>
            </w:r>
          </w:p>
        </w:tc>
      </w:tr>
      <w:tr>
        <w:tc>
          <w:tcPr>
            <w:tcW w:type="dxa" w:w="4535"/>
            <w:shd w:val="clear" w:fill="F8FAFC"/>
            <w:tcBorders>
              <w:top w:val="single" w:sz="4" w:color="E2E8F0"/>
              <w:right w:val="single" w:sz="4" w:color="E2E8F0"/>
              <w:bottom w:val="single" w:sz="4" w:color="E2E8F0"/>
              <w:left w:val="single" w:sz="4" w:color="E2E8F0"/>
            </w:tcBorders>
            <w:vAlign w:val="center"/>
          </w:tcPr>
          <w:p>
            <w:r/>
            <w:r>
              <w:rPr>
                <w:color w:val="0F172A"/>
                <w:sz w:val="20"/>
              </w:rPr>
              <w:t>Comparación con su generación / comuna</w:t>
            </w:r>
          </w:p>
        </w:tc>
        <w:tc>
          <w:tcPr>
            <w:tcW w:type="dxa" w:w="4535"/>
            <w:shd w:val="clear" w:fill="F8FAFC"/>
            <w:tcBorders>
              <w:top w:val="single" w:sz="4" w:color="E2E8F0"/>
              <w:right w:val="single" w:sz="4" w:color="E2E8F0"/>
              <w:bottom w:val="single" w:sz="4" w:color="E2E8F0"/>
              <w:left w:val="single" w:sz="4" w:color="E2E8F0"/>
            </w:tcBorders>
            <w:vAlign w:val="center"/>
          </w:tcPr>
          <w:p>
            <w:r/>
            <w:r>
              <w:rPr>
                <w:color w:val="0F172A"/>
                <w:sz w:val="20"/>
              </w:rPr>
              <w:t>Brechas demográficas y territoriales</w:t>
            </w:r>
          </w:p>
        </w:tc>
      </w:tr>
      <w:tr>
        <w:tc>
          <w:tcPr>
            <w:tcW w:type="dxa" w:w="4535"/>
            <w:shd w:val="clear" w:fill="FFFFFF"/>
            <w:tcBorders>
              <w:top w:val="single" w:sz="4" w:color="E2E8F0"/>
              <w:right w:val="single" w:sz="4" w:color="E2E8F0"/>
              <w:bottom w:val="single" w:sz="4" w:color="E2E8F0"/>
              <w:left w:val="single" w:sz="4" w:color="E2E8F0"/>
            </w:tcBorders>
            <w:vAlign w:val="center"/>
          </w:tcPr>
          <w:p>
            <w:r/>
            <w:r>
              <w:rPr>
                <w:color w:val="0F172A"/>
                <w:sz w:val="20"/>
              </w:rPr>
              <w:t>Progresión y gamificación (niveles, misiones)</w:t>
            </w:r>
          </w:p>
        </w:tc>
        <w:tc>
          <w:tcPr>
            <w:tcW w:type="dxa" w:w="4535"/>
            <w:shd w:val="clear" w:fill="FFFFFF"/>
            <w:tcBorders>
              <w:top w:val="single" w:sz="4" w:color="E2E8F0"/>
              <w:right w:val="single" w:sz="4" w:color="E2E8F0"/>
              <w:bottom w:val="single" w:sz="4" w:color="E2E8F0"/>
              <w:left w:val="single" w:sz="4" w:color="E2E8F0"/>
            </w:tcBorders>
            <w:vAlign w:val="center"/>
          </w:tcPr>
          <w:p>
            <w:r/>
            <w:r>
              <w:rPr>
                <w:color w:val="0F172A"/>
                <w:sz w:val="20"/>
              </w:rPr>
              <w:t>Polarización, fragmentación y persistencia</w:t>
            </w:r>
          </w:p>
        </w:tc>
      </w:tr>
      <w:tr>
        <w:tc>
          <w:tcPr>
            <w:tcW w:type="dxa" w:w="4535"/>
            <w:shd w:val="clear" w:fill="F8FAFC"/>
            <w:tcBorders>
              <w:top w:val="single" w:sz="4" w:color="E2E8F0"/>
              <w:right w:val="single" w:sz="4" w:color="E2E8F0"/>
              <w:bottom w:val="single" w:sz="4" w:color="E2E8F0"/>
              <w:left w:val="single" w:sz="4" w:color="E2E8F0"/>
            </w:tcBorders>
            <w:vAlign w:val="center"/>
          </w:tcPr>
          <w:p>
            <w:r/>
            <w:r>
              <w:rPr>
                <w:color w:val="0F172A"/>
                <w:sz w:val="20"/>
              </w:rPr>
              <w:t>Sentido de pertenencia comunitaria</w:t>
            </w:r>
          </w:p>
        </w:tc>
        <w:tc>
          <w:tcPr>
            <w:tcW w:type="dxa" w:w="4535"/>
            <w:shd w:val="clear" w:fill="F8FAFC"/>
            <w:tcBorders>
              <w:top w:val="single" w:sz="4" w:color="E2E8F0"/>
              <w:right w:val="single" w:sz="4" w:color="E2E8F0"/>
              <w:bottom w:val="single" w:sz="4" w:color="E2E8F0"/>
              <w:left w:val="single" w:sz="4" w:color="E2E8F0"/>
            </w:tcBorders>
            <w:vAlign w:val="center"/>
          </w:tcPr>
          <w:p>
            <w:r/>
            <w:r>
              <w:rPr>
                <w:color w:val="0F172A"/>
                <w:sz w:val="20"/>
              </w:rPr>
              <w:t>Activo longitudinal defendible y difícil de copiar</w:t>
            </w:r>
          </w:p>
        </w:tc>
      </w:tr>
    </w:tbl>
    <w:p/>
    <w:p>
      <w:r>
        <w:br w:type="page"/>
      </w:r>
    </w:p>
    <w:p>
      <w:pPr>
        <w:spacing w:before="0" w:after="40"/>
        <w:jc w:val="left"/>
        <w:pBdr>
          <w:bottom w:val="single" w:sz="6" w:color="2563EB"/>
        </w:pBdr>
      </w:pPr>
      <w:r>
        <w:rPr>
          <w:b/>
          <w:color w:val="2563EB"/>
          <w:sz w:val="18"/>
        </w:rPr>
        <w:t>SECCIÓN 4 · ARQUITECTURA</w:t>
      </w:r>
    </w:p>
    <w:p>
      <w:pPr>
        <w:pStyle w:val="Heading1"/>
      </w:pPr>
      <w:r>
        <w:t>4. Arquitectura conceptual: las 4 capas</w:t>
      </w:r>
    </w:p>
    <w:p>
      <w:r>
        <w:rPr>
          <w:b w:val="0"/>
          <w:i w:val="0"/>
        </w:rPr>
        <w:t>Opina+ V16 está organizado en 4 capas funcionales con responsabilidades estrictamente separadas. Esta separación garantiza escalabilidad, auditabilidad y mantenibilidad del sistema completo.</w:t>
      </w:r>
    </w:p>
    <w:tbl>
      <w:tblPr>
        <w:tblW w:type="auto" w:w="0"/>
        <w:jc w:val="center"/>
        <w:tblLook w:firstColumn="1" w:firstRow="1" w:lastColumn="0" w:lastRow="0" w:noHBand="0" w:noVBand="1" w:val="04A0"/>
      </w:tblPr>
      <w:tblGrid>
        <w:gridCol w:w="3137"/>
        <w:gridCol w:w="3137"/>
        <w:gridCol w:w="3137"/>
      </w:tblGrid>
      <w:tr>
        <w:tc>
          <w:tcPr>
            <w:tcW w:type="dxa" w:w="1417"/>
            <w:shd w:val="clear" w:fill="2563EB"/>
            <w:vAlign w:val="center"/>
          </w:tcPr>
          <w:p>
            <w:r/>
            <w:r>
              <w:rPr>
                <w:b/>
                <w:color w:val="FFFFFF"/>
                <w:sz w:val="21"/>
              </w:rPr>
              <w:t>Capa</w:t>
            </w:r>
          </w:p>
        </w:tc>
        <w:tc>
          <w:tcPr>
            <w:tcW w:type="dxa" w:w="2551"/>
            <w:shd w:val="clear" w:fill="2563EB"/>
            <w:vAlign w:val="center"/>
          </w:tcPr>
          <w:p>
            <w:r/>
            <w:r>
              <w:rPr>
                <w:b/>
                <w:color w:val="FFFFFF"/>
                <w:sz w:val="21"/>
              </w:rPr>
              <w:t>Ubicación</w:t>
            </w:r>
          </w:p>
        </w:tc>
        <w:tc>
          <w:tcPr>
            <w:tcW w:type="dxa" w:w="5102"/>
            <w:shd w:val="clear" w:fill="2563EB"/>
            <w:vAlign w:val="center"/>
          </w:tcPr>
          <w:p>
            <w:r/>
            <w:r>
              <w:rPr>
                <w:b/>
                <w:color w:val="FFFFFF"/>
                <w:sz w:val="21"/>
              </w:rPr>
              <w:t>Responsabilidad</w:t>
            </w:r>
          </w:p>
        </w:tc>
      </w:tr>
      <w:tr>
        <w:tc>
          <w:tcPr>
            <w:tcW w:type="dxa" w:w="1417"/>
            <w:shd w:val="clear" w:fill="F8FAFC"/>
            <w:tcBorders>
              <w:top w:val="single" w:sz="4" w:color="E2E8F0"/>
              <w:right w:val="single" w:sz="4" w:color="E2E8F0"/>
              <w:bottom w:val="single" w:sz="4" w:color="E2E8F0"/>
              <w:left w:val="single" w:sz="4" w:color="E2E8F0"/>
            </w:tcBorders>
            <w:vAlign w:val="center"/>
          </w:tcPr>
          <w:p>
            <w:r/>
            <w:r>
              <w:rPr>
                <w:color w:val="0F172A"/>
                <w:sz w:val="20"/>
              </w:rPr>
              <w:t>1. Producto</w:t>
            </w:r>
          </w:p>
        </w:tc>
        <w:tc>
          <w:tcPr>
            <w:tcW w:type="dxa" w:w="2551"/>
            <w:shd w:val="clear" w:fill="F8FAFC"/>
            <w:tcBorders>
              <w:top w:val="single" w:sz="4" w:color="E2E8F0"/>
              <w:right w:val="single" w:sz="4" w:color="E2E8F0"/>
              <w:bottom w:val="single" w:sz="4" w:color="E2E8F0"/>
              <w:left w:val="single" w:sz="4" w:color="E2E8F0"/>
            </w:tcBorders>
            <w:vAlign w:val="center"/>
          </w:tcPr>
          <w:p>
            <w:r/>
            <w:r>
              <w:rPr>
                <w:color w:val="0F172A"/>
                <w:sz w:val="20"/>
              </w:rPr>
              <w:t>src/ (React + Vite)</w:t>
            </w:r>
          </w:p>
        </w:tc>
        <w:tc>
          <w:tcPr>
            <w:tcW w:type="dxa" w:w="5102"/>
            <w:shd w:val="clear" w:fill="F8FAFC"/>
            <w:tcBorders>
              <w:top w:val="single" w:sz="4" w:color="E2E8F0"/>
              <w:right w:val="single" w:sz="4" w:color="E2E8F0"/>
              <w:bottom w:val="single" w:sz="4" w:color="E2E8F0"/>
              <w:left w:val="single" w:sz="4" w:color="E2E8F0"/>
            </w:tcBorders>
            <w:vAlign w:val="center"/>
          </w:tcPr>
          <w:p>
            <w:r/>
            <w:r>
              <w:rPr>
                <w:color w:val="0F172A"/>
                <w:sz w:val="20"/>
              </w:rPr>
              <w:t>Experiencia visible: UI, layouts, estado local del cliente, llamadas al SDK de Supabase. Cero lógica de mantenimiento o batch.</w:t>
            </w:r>
          </w:p>
        </w:tc>
      </w:tr>
      <w:tr>
        <w:tc>
          <w:tcPr>
            <w:tcW w:type="dxa" w:w="1417"/>
            <w:shd w:val="clear" w:fill="FFFFFF"/>
            <w:tcBorders>
              <w:top w:val="single" w:sz="4" w:color="E2E8F0"/>
              <w:right w:val="single" w:sz="4" w:color="E2E8F0"/>
              <w:bottom w:val="single" w:sz="4" w:color="E2E8F0"/>
              <w:left w:val="single" w:sz="4" w:color="E2E8F0"/>
            </w:tcBorders>
            <w:vAlign w:val="center"/>
          </w:tcPr>
          <w:p>
            <w:r/>
            <w:r>
              <w:rPr>
                <w:color w:val="0F172A"/>
                <w:sz w:val="20"/>
              </w:rPr>
              <w:t>2. Editorial</w:t>
            </w:r>
          </w:p>
        </w:tc>
        <w:tc>
          <w:tcPr>
            <w:tcW w:type="dxa" w:w="2551"/>
            <w:shd w:val="clear" w:fill="FFFFFF"/>
            <w:tcBorders>
              <w:top w:val="single" w:sz="4" w:color="E2E8F0"/>
              <w:right w:val="single" w:sz="4" w:color="E2E8F0"/>
              <w:bottom w:val="single" w:sz="4" w:color="E2E8F0"/>
              <w:left w:val="single" w:sz="4" w:color="E2E8F0"/>
            </w:tcBorders>
            <w:vAlign w:val="center"/>
          </w:tcPr>
          <w:p>
            <w:r/>
            <w:r>
              <w:rPr>
                <w:color w:val="0F172A"/>
                <w:sz w:val="20"/>
              </w:rPr>
              <w:t>supabase/functions/actualidad-bot/ + /admin/actualidad</w:t>
            </w:r>
          </w:p>
        </w:tc>
        <w:tc>
          <w:tcPr>
            <w:tcW w:type="dxa" w:w="5102"/>
            <w:shd w:val="clear" w:fill="FFFFFF"/>
            <w:tcBorders>
              <w:top w:val="single" w:sz="4" w:color="E2E8F0"/>
              <w:right w:val="single" w:sz="4" w:color="E2E8F0"/>
              <w:bottom w:val="single" w:sz="4" w:color="E2E8F0"/>
              <w:left w:val="single" w:sz="4" w:color="E2E8F0"/>
            </w:tcBorders>
            <w:vAlign w:val="center"/>
          </w:tcPr>
          <w:p>
            <w:r/>
            <w:r>
              <w:rPr>
                <w:color w:val="0F172A"/>
                <w:sz w:val="20"/>
              </w:rPr>
              <w:t>Generación automática y curación manual de contenido editorial. Ciclo híbrido cron → admin curado.</w:t>
            </w:r>
          </w:p>
        </w:tc>
      </w:tr>
      <w:tr>
        <w:tc>
          <w:tcPr>
            <w:tcW w:type="dxa" w:w="1417"/>
            <w:shd w:val="clear" w:fill="F8FAFC"/>
            <w:tcBorders>
              <w:top w:val="single" w:sz="4" w:color="E2E8F0"/>
              <w:right w:val="single" w:sz="4" w:color="E2E8F0"/>
              <w:bottom w:val="single" w:sz="4" w:color="E2E8F0"/>
              <w:left w:val="single" w:sz="4" w:color="E2E8F0"/>
            </w:tcBorders>
            <w:vAlign w:val="center"/>
          </w:tcPr>
          <w:p>
            <w:r/>
            <w:r>
              <w:rPr>
                <w:color w:val="0F172A"/>
                <w:sz w:val="20"/>
              </w:rPr>
              <w:t>3. Operación</w:t>
            </w:r>
          </w:p>
        </w:tc>
        <w:tc>
          <w:tcPr>
            <w:tcW w:type="dxa" w:w="2551"/>
            <w:shd w:val="clear" w:fill="F8FAFC"/>
            <w:tcBorders>
              <w:top w:val="single" w:sz="4" w:color="E2E8F0"/>
              <w:right w:val="single" w:sz="4" w:color="E2E8F0"/>
              <w:bottom w:val="single" w:sz="4" w:color="E2E8F0"/>
              <w:left w:val="single" w:sz="4" w:color="E2E8F0"/>
            </w:tcBorders>
            <w:vAlign w:val="center"/>
          </w:tcPr>
          <w:p>
            <w:r/>
            <w:r>
              <w:rPr>
                <w:color w:val="0F172A"/>
                <w:sz w:val="20"/>
              </w:rPr>
              <w:t>scripts/ (ops, seed, debug, catalog)</w:t>
            </w:r>
          </w:p>
        </w:tc>
        <w:tc>
          <w:tcPr>
            <w:tcW w:type="dxa" w:w="5102"/>
            <w:shd w:val="clear" w:fill="F8FAFC"/>
            <w:tcBorders>
              <w:top w:val="single" w:sz="4" w:color="E2E8F0"/>
              <w:right w:val="single" w:sz="4" w:color="E2E8F0"/>
              <w:bottom w:val="single" w:sz="4" w:color="E2E8F0"/>
              <w:left w:val="single" w:sz="4" w:color="E2E8F0"/>
            </w:tcBorders>
            <w:vAlign w:val="center"/>
          </w:tcPr>
          <w:p>
            <w:r/>
            <w:r>
              <w:rPr>
                <w:color w:val="0F172A"/>
                <w:sz w:val="20"/>
              </w:rPr>
              <w:t>Herramientas para el equipo: cargas iniciales, recálculos manuales, sincronización de catálogos, diagnósticos. No corren en producción autónomamente.</w:t>
            </w:r>
          </w:p>
        </w:tc>
      </w:tr>
      <w:tr>
        <w:tc>
          <w:tcPr>
            <w:tcW w:type="dxa" w:w="1417"/>
            <w:shd w:val="clear" w:fill="FFFFFF"/>
            <w:tcBorders>
              <w:top w:val="single" w:sz="4" w:color="E2E8F0"/>
              <w:right w:val="single" w:sz="4" w:color="E2E8F0"/>
              <w:bottom w:val="single" w:sz="4" w:color="E2E8F0"/>
              <w:left w:val="single" w:sz="4" w:color="E2E8F0"/>
            </w:tcBorders>
            <w:vAlign w:val="center"/>
          </w:tcPr>
          <w:p>
            <w:r/>
            <w:r>
              <w:rPr>
                <w:color w:val="0F172A"/>
                <w:sz w:val="20"/>
              </w:rPr>
              <w:t>4. Datos</w:t>
            </w:r>
          </w:p>
        </w:tc>
        <w:tc>
          <w:tcPr>
            <w:tcW w:type="dxa" w:w="2551"/>
            <w:shd w:val="clear" w:fill="FFFFFF"/>
            <w:tcBorders>
              <w:top w:val="single" w:sz="4" w:color="E2E8F0"/>
              <w:right w:val="single" w:sz="4" w:color="E2E8F0"/>
              <w:bottom w:val="single" w:sz="4" w:color="E2E8F0"/>
              <w:left w:val="single" w:sz="4" w:color="E2E8F0"/>
            </w:tcBorders>
            <w:vAlign w:val="center"/>
          </w:tcPr>
          <w:p>
            <w:r/>
            <w:r>
              <w:rPr>
                <w:color w:val="0F172A"/>
                <w:sz w:val="20"/>
              </w:rPr>
              <w:t>supabase/migrations/ + functions/</w:t>
            </w:r>
          </w:p>
        </w:tc>
        <w:tc>
          <w:tcPr>
            <w:tcW w:type="dxa" w:w="5102"/>
            <w:shd w:val="clear" w:fill="FFFFFF"/>
            <w:tcBorders>
              <w:top w:val="single" w:sz="4" w:color="E2E8F0"/>
              <w:right w:val="single" w:sz="4" w:color="E2E8F0"/>
              <w:bottom w:val="single" w:sz="4" w:color="E2E8F0"/>
              <w:left w:val="single" w:sz="4" w:color="E2E8F0"/>
            </w:tcBorders>
            <w:vAlign w:val="center"/>
          </w:tcPr>
          <w:p>
            <w:r/>
            <w:r>
              <w:rPr>
                <w:color w:val="0F172A"/>
                <w:sz w:val="20"/>
              </w:rPr>
              <w:t>Núcleo transaccional inmutable. Triggers SQL, RPCs, Edge Functions (versus-bot, insights-generator, llm-narrative). Toda la lógica core de señales reside aquí.</w:t>
            </w:r>
          </w:p>
        </w:tc>
      </w:tr>
    </w:tbl>
    <w:p/>
    <w:tbl>
      <w:tblPr>
        <w:tblW w:type="auto" w:w="0"/>
        <w:jc w:val="center"/>
        <w:tblLook w:firstColumn="1" w:firstRow="1" w:lastColumn="0" w:lastRow="0" w:noHBand="0" w:noVBand="1" w:val="04A0"/>
      </w:tblPr>
      <w:tblGrid>
        <w:gridCol w:w="9412"/>
      </w:tblGrid>
      <w:tr>
        <w:tc>
          <w:tcPr>
            <w:tcW w:type="dxa" w:w="9412"/>
            <w:shd w:val="clear" w:color="auto" w:fill="F8FAFC"/>
            <w:tcBorders>
              <w:top w:val="single" w:sz="4" w:color="E2E8F0"/>
              <w:right w:val="single" w:sz="4" w:color="E2E8F0"/>
              <w:bottom w:val="single" w:sz="4" w:color="E2E8F0"/>
              <w:left w:val="single" w:sz="24" w:color="2563EB"/>
            </w:tcBorders>
          </w:tcPr>
          <w:p>
            <w:r/>
            <w:r>
              <w:rPr>
                <w:b/>
                <w:color w:val="2563EB"/>
                <w:sz w:val="22"/>
              </w:rPr>
              <w:t>¿Por qué 4 capas y no monolito?</w:t>
            </w:r>
          </w:p>
          <w:p>
            <w:r>
              <w:rPr>
                <w:color w:val="0F172A"/>
                <w:sz w:val="22"/>
              </w:rPr>
              <w:t>La separación impide que la UI invente lógica de negocio (no más Math.random disfrazado de analytics), centraliza la captura de señales en un único RPC auditable, y permite que el equipo agregue módulos verticales sin reescribir el backend. Cada capa puede evolucionar a su ritmo sin romper a las otras.</w:t>
            </w:r>
          </w:p>
        </w:tc>
      </w:tr>
    </w:tbl>
    <w:p/>
    <w:p>
      <w:pPr>
        <w:pStyle w:val="Heading2"/>
      </w:pPr>
      <w:r>
        <w:t>4.1 Principios de gobernanza entre capas</w:t>
      </w:r>
    </w:p>
    <w:p>
      <w:pPr>
        <w:pStyle w:val="ListBullet"/>
        <w:spacing w:after="40"/>
      </w:pPr>
      <w:r>
        <w:t>Source of Truth única: ninguna métrica visible al usuario puede ser inventada por el cliente. Si no hay dato real, se renderiza estado vacío honesto (MetricAvailabilityCard).</w:t>
      </w:r>
    </w:p>
    <w:p>
      <w:pPr>
        <w:pStyle w:val="ListBullet"/>
        <w:spacing w:after="40"/>
      </w:pPr>
      <w:r>
        <w:t>Toda escritura de señal pasa por insert_signal_event (RPC SECURITY DEFINER) que aplica validación, antifraude e idempotencia.</w:t>
      </w:r>
    </w:p>
    <w:p>
      <w:pPr>
        <w:pStyle w:val="ListBullet"/>
        <w:spacing w:after="40"/>
      </w:pPr>
      <w:r>
        <w:t>Los Read Models son la única vía autorizada para que la UI consuma analytics: nunca queries ad-hoc dispersas.</w:t>
      </w:r>
    </w:p>
    <w:p>
      <w:pPr>
        <w:pStyle w:val="ListBullet"/>
        <w:spacing w:after="40"/>
      </w:pPr>
      <w:r>
        <w:t>Las Edge Functions con OpenAI viven server-side: cero secretos en el bundle del cliente.</w:t>
      </w:r>
    </w:p>
    <w:p>
      <w:r>
        <w:br w:type="page"/>
      </w:r>
    </w:p>
    <w:p>
      <w:pPr>
        <w:spacing w:before="0" w:after="40"/>
        <w:jc w:val="left"/>
        <w:pBdr>
          <w:bottom w:val="single" w:sz="6" w:color="2563EB"/>
        </w:pBdr>
      </w:pPr>
      <w:r>
        <w:rPr>
          <w:b/>
          <w:color w:val="2563EB"/>
          <w:sz w:val="18"/>
        </w:rPr>
        <w:t>SECCIÓN 5 · CORAZÓN TÉCNICO</w:t>
      </w:r>
    </w:p>
    <w:p>
      <w:pPr>
        <w:pStyle w:val="Heading1"/>
      </w:pPr>
      <w:r>
        <w:t>5. Motor de Señales (Signal Engine)</w:t>
      </w:r>
    </w:p>
    <w:p>
      <w:pPr>
        <w:pStyle w:val="Heading2"/>
      </w:pPr>
      <w:r>
        <w:t>5.1 Definición y propósito</w:t>
      </w:r>
    </w:p>
    <w:p>
      <w:r>
        <w:rPr>
          <w:b w:val="0"/>
          <w:i w:val="0"/>
        </w:rPr>
        <w:t>El Signal Engine es el subsistema centralizado responsable de capturar, estructurar, verificar y almacenar toda interacción del usuario en una única tabla append-only: public.signal_events. Es la fuente de verdad técnica del producto a partir de V13.</w:t>
      </w:r>
    </w:p>
    <w:tbl>
      <w:tblPr>
        <w:tblW w:type="auto" w:w="0"/>
        <w:jc w:val="center"/>
        <w:tblLook w:firstColumn="1" w:firstRow="1" w:lastColumn="0" w:lastRow="0" w:noHBand="0" w:noVBand="1" w:val="04A0"/>
      </w:tblPr>
      <w:tblGrid>
        <w:gridCol w:w="9412"/>
      </w:tblGrid>
      <w:tr>
        <w:tc>
          <w:tcPr>
            <w:tcW w:type="dxa" w:w="9412"/>
            <w:shd w:val="clear" w:color="auto" w:fill="F8FAFC"/>
            <w:tcBorders>
              <w:top w:val="single" w:sz="4" w:color="E2E8F0"/>
              <w:right w:val="single" w:sz="4" w:color="E2E8F0"/>
              <w:bottom w:val="single" w:sz="4" w:color="E2E8F0"/>
              <w:left w:val="single" w:sz="24" w:color="10B981"/>
            </w:tcBorders>
          </w:tcPr>
          <w:p>
            <w:r/>
            <w:r>
              <w:rPr>
                <w:b/>
                <w:color w:val="10B981"/>
                <w:sz w:val="22"/>
              </w:rPr>
              <w:t>¿Qué problema resuelve?</w:t>
            </w:r>
          </w:p>
          <w:p>
            <w:r>
              <w:rPr>
                <w:color w:val="0F172A"/>
                <w:sz w:val="22"/>
              </w:rPr>
              <w:t>Antes de V13 cada módulo escribía a su propia tabla (versus_votes, depth_answers, etc.) generando bases inconexas. Esto impedía cruces analíticos serios, multiplicaba la deuda técnica y condenaba a tener que tocar 10 servicios cada vez que se quería agregar un nuevo tipo de interacción. El Signal Engine consolida todo bajo un único contrato canónico, auditable y extensible.</w:t>
            </w:r>
          </w:p>
        </w:tc>
      </w:tr>
    </w:tbl>
    <w:p/>
    <w:p>
      <w:pPr>
        <w:pStyle w:val="Heading2"/>
      </w:pPr>
      <w:r>
        <w:t>5.2 Tipos canónicos de señal</w:t>
      </w:r>
    </w:p>
    <w:tbl>
      <w:tblPr>
        <w:tblW w:type="auto" w:w="0"/>
        <w:jc w:val="center"/>
        <w:tblLook w:firstColumn="1" w:firstRow="1" w:lastColumn="0" w:lastRow="0" w:noHBand="0" w:noVBand="1" w:val="04A0"/>
      </w:tblPr>
      <w:tblGrid>
        <w:gridCol w:w="3137"/>
        <w:gridCol w:w="3137"/>
        <w:gridCol w:w="3137"/>
      </w:tblGrid>
      <w:tr>
        <w:tc>
          <w:tcPr>
            <w:tcW w:type="dxa" w:w="2268"/>
            <w:shd w:val="clear" w:fill="2563EB"/>
            <w:vAlign w:val="center"/>
          </w:tcPr>
          <w:p>
            <w:r/>
            <w:r>
              <w:rPr>
                <w:b/>
                <w:color w:val="FFFFFF"/>
                <w:sz w:val="21"/>
              </w:rPr>
              <w:t>Tipo</w:t>
            </w:r>
          </w:p>
        </w:tc>
        <w:tc>
          <w:tcPr>
            <w:tcW w:type="dxa" w:w="3118"/>
            <w:shd w:val="clear" w:fill="2563EB"/>
            <w:vAlign w:val="center"/>
          </w:tcPr>
          <w:p>
            <w:r/>
            <w:r>
              <w:rPr>
                <w:b/>
                <w:color w:val="FFFFFF"/>
                <w:sz w:val="21"/>
              </w:rPr>
              <w:t>Captura</w:t>
            </w:r>
          </w:p>
        </w:tc>
        <w:tc>
          <w:tcPr>
            <w:tcW w:type="dxa" w:w="3685"/>
            <w:shd w:val="clear" w:fill="2563EB"/>
            <w:vAlign w:val="center"/>
          </w:tcPr>
          <w:p>
            <w:r/>
            <w:r>
              <w:rPr>
                <w:b/>
                <w:color w:val="FFFFFF"/>
                <w:sz w:val="21"/>
              </w:rPr>
              <w:t>Ejemplo</w:t>
            </w:r>
          </w:p>
        </w:tc>
      </w:tr>
      <w:tr>
        <w:tc>
          <w:tcPr>
            <w:tcW w:type="dxa" w:w="2268"/>
            <w:shd w:val="clear" w:fill="F8FAFC"/>
            <w:tcBorders>
              <w:top w:val="single" w:sz="4" w:color="E2E8F0"/>
              <w:right w:val="single" w:sz="4" w:color="E2E8F0"/>
              <w:bottom w:val="single" w:sz="4" w:color="E2E8F0"/>
              <w:left w:val="single" w:sz="4" w:color="E2E8F0"/>
            </w:tcBorders>
            <w:vAlign w:val="center"/>
          </w:tcPr>
          <w:p>
            <w:r/>
            <w:r>
              <w:rPr>
                <w:color w:val="0F172A"/>
                <w:sz w:val="20"/>
              </w:rPr>
              <w:t>VERSUS_SIGNAL</w:t>
            </w:r>
          </w:p>
        </w:tc>
        <w:tc>
          <w:tcPr>
            <w:tcW w:type="dxa" w:w="3118"/>
            <w:shd w:val="clear" w:fill="F8FAFC"/>
            <w:tcBorders>
              <w:top w:val="single" w:sz="4" w:color="E2E8F0"/>
              <w:right w:val="single" w:sz="4" w:color="E2E8F0"/>
              <w:bottom w:val="single" w:sz="4" w:color="E2E8F0"/>
              <w:left w:val="single" w:sz="4" w:color="E2E8F0"/>
            </w:tcBorders>
            <w:vAlign w:val="center"/>
          </w:tcPr>
          <w:p>
            <w:r/>
            <w:r>
              <w:rPr>
                <w:color w:val="0F172A"/>
                <w:sz w:val="20"/>
              </w:rPr>
              <w:t>Comparación directa A vs B</w:t>
            </w:r>
          </w:p>
        </w:tc>
        <w:tc>
          <w:tcPr>
            <w:tcW w:type="dxa" w:w="3685"/>
            <w:shd w:val="clear" w:fill="F8FAFC"/>
            <w:tcBorders>
              <w:top w:val="single" w:sz="4" w:color="E2E8F0"/>
              <w:right w:val="single" w:sz="4" w:color="E2E8F0"/>
              <w:bottom w:val="single" w:sz="4" w:color="E2E8F0"/>
              <w:left w:val="single" w:sz="4" w:color="E2E8F0"/>
            </w:tcBorders>
            <w:vAlign w:val="center"/>
          </w:tcPr>
          <w:p>
            <w:r/>
            <w:r>
              <w:rPr>
                <w:color w:val="0F172A"/>
                <w:sz w:val="20"/>
              </w:rPr>
              <w:t>Falabella vs Ripley</w:t>
            </w:r>
          </w:p>
        </w:tc>
      </w:tr>
      <w:tr>
        <w:tc>
          <w:tcPr>
            <w:tcW w:type="dxa" w:w="2268"/>
            <w:shd w:val="clear" w:fill="FFFFFF"/>
            <w:tcBorders>
              <w:top w:val="single" w:sz="4" w:color="E2E8F0"/>
              <w:right w:val="single" w:sz="4" w:color="E2E8F0"/>
              <w:bottom w:val="single" w:sz="4" w:color="E2E8F0"/>
              <w:left w:val="single" w:sz="4" w:color="E2E8F0"/>
            </w:tcBorders>
            <w:vAlign w:val="center"/>
          </w:tcPr>
          <w:p>
            <w:r/>
            <w:r>
              <w:rPr>
                <w:color w:val="0F172A"/>
                <w:sz w:val="20"/>
              </w:rPr>
              <w:t>PROGRESSIVE_SIGNAL</w:t>
            </w:r>
          </w:p>
        </w:tc>
        <w:tc>
          <w:tcPr>
            <w:tcW w:type="dxa" w:w="3118"/>
            <w:shd w:val="clear" w:fill="FFFFFF"/>
            <w:tcBorders>
              <w:top w:val="single" w:sz="4" w:color="E2E8F0"/>
              <w:right w:val="single" w:sz="4" w:color="E2E8F0"/>
              <w:bottom w:val="single" w:sz="4" w:color="E2E8F0"/>
              <w:left w:val="single" w:sz="4" w:color="E2E8F0"/>
            </w:tcBorders>
            <w:vAlign w:val="center"/>
          </w:tcPr>
          <w:p>
            <w:r/>
            <w:r>
              <w:rPr>
                <w:color w:val="0F172A"/>
                <w:sz w:val="20"/>
              </w:rPr>
              <w:t>Comparación secuencial (ganador sigue)</w:t>
            </w:r>
          </w:p>
        </w:tc>
        <w:tc>
          <w:tcPr>
            <w:tcW w:type="dxa" w:w="3685"/>
            <w:shd w:val="clear" w:fill="FFFFFF"/>
            <w:tcBorders>
              <w:top w:val="single" w:sz="4" w:color="E2E8F0"/>
              <w:right w:val="single" w:sz="4" w:color="E2E8F0"/>
              <w:bottom w:val="single" w:sz="4" w:color="E2E8F0"/>
              <w:left w:val="single" w:sz="4" w:color="E2E8F0"/>
            </w:tcBorders>
            <w:vAlign w:val="center"/>
          </w:tcPr>
          <w:p>
            <w:r/>
            <w:r>
              <w:rPr>
                <w:color w:val="0F172A"/>
                <w:sz w:val="20"/>
              </w:rPr>
              <w:t>Torneo de marcas de café</w:t>
            </w:r>
          </w:p>
        </w:tc>
      </w:tr>
      <w:tr>
        <w:tc>
          <w:tcPr>
            <w:tcW w:type="dxa" w:w="2268"/>
            <w:shd w:val="clear" w:fill="F8FAFC"/>
            <w:tcBorders>
              <w:top w:val="single" w:sz="4" w:color="E2E8F0"/>
              <w:right w:val="single" w:sz="4" w:color="E2E8F0"/>
              <w:bottom w:val="single" w:sz="4" w:color="E2E8F0"/>
              <w:left w:val="single" w:sz="4" w:color="E2E8F0"/>
            </w:tcBorders>
            <w:vAlign w:val="center"/>
          </w:tcPr>
          <w:p>
            <w:r/>
            <w:r>
              <w:rPr>
                <w:color w:val="0F172A"/>
                <w:sz w:val="20"/>
              </w:rPr>
              <w:t>DEPTH_SIGNAL</w:t>
            </w:r>
          </w:p>
        </w:tc>
        <w:tc>
          <w:tcPr>
            <w:tcW w:type="dxa" w:w="3118"/>
            <w:shd w:val="clear" w:fill="F8FAFC"/>
            <w:tcBorders>
              <w:top w:val="single" w:sz="4" w:color="E2E8F0"/>
              <w:right w:val="single" w:sz="4" w:color="E2E8F0"/>
              <w:bottom w:val="single" w:sz="4" w:color="E2E8F0"/>
              <w:left w:val="single" w:sz="4" w:color="E2E8F0"/>
            </w:tcBorders>
            <w:vAlign w:val="center"/>
          </w:tcPr>
          <w:p>
            <w:r/>
            <w:r>
              <w:rPr>
                <w:color w:val="0F172A"/>
                <w:sz w:val="20"/>
              </w:rPr>
              <w:t>Evaluación estructurada multi-pregunta</w:t>
            </w:r>
          </w:p>
        </w:tc>
        <w:tc>
          <w:tcPr>
            <w:tcW w:type="dxa" w:w="3685"/>
            <w:shd w:val="clear" w:fill="F8FAFC"/>
            <w:tcBorders>
              <w:top w:val="single" w:sz="4" w:color="E2E8F0"/>
              <w:right w:val="single" w:sz="4" w:color="E2E8F0"/>
              <w:bottom w:val="single" w:sz="4" w:color="E2E8F0"/>
              <w:left w:val="single" w:sz="4" w:color="E2E8F0"/>
            </w:tcBorders>
            <w:vAlign w:val="center"/>
          </w:tcPr>
          <w:p>
            <w:r/>
            <w:r>
              <w:rPr>
                <w:color w:val="0F172A"/>
                <w:sz w:val="20"/>
              </w:rPr>
              <w:t>NPS + atributos de Banco de Chile</w:t>
            </w:r>
          </w:p>
        </w:tc>
      </w:tr>
      <w:tr>
        <w:tc>
          <w:tcPr>
            <w:tcW w:type="dxa" w:w="2268"/>
            <w:shd w:val="clear" w:fill="FFFFFF"/>
            <w:tcBorders>
              <w:top w:val="single" w:sz="4" w:color="E2E8F0"/>
              <w:right w:val="single" w:sz="4" w:color="E2E8F0"/>
              <w:bottom w:val="single" w:sz="4" w:color="E2E8F0"/>
              <w:left w:val="single" w:sz="4" w:color="E2E8F0"/>
            </w:tcBorders>
            <w:vAlign w:val="center"/>
          </w:tcPr>
          <w:p>
            <w:r/>
            <w:r>
              <w:rPr>
                <w:color w:val="0F172A"/>
                <w:sz w:val="20"/>
              </w:rPr>
              <w:t>CONTEXT_SIGNAL</w:t>
            </w:r>
          </w:p>
        </w:tc>
        <w:tc>
          <w:tcPr>
            <w:tcW w:type="dxa" w:w="3118"/>
            <w:shd w:val="clear" w:fill="FFFFFF"/>
            <w:tcBorders>
              <w:top w:val="single" w:sz="4" w:color="E2E8F0"/>
              <w:right w:val="single" w:sz="4" w:color="E2E8F0"/>
              <w:bottom w:val="single" w:sz="4" w:color="E2E8F0"/>
              <w:left w:val="single" w:sz="4" w:color="E2E8F0"/>
            </w:tcBorders>
            <w:vAlign w:val="center"/>
          </w:tcPr>
          <w:p>
            <w:r/>
            <w:r>
              <w:rPr>
                <w:color w:val="0F172A"/>
                <w:sz w:val="20"/>
              </w:rPr>
              <w:t>Reacción a evento o noticia</w:t>
            </w:r>
          </w:p>
        </w:tc>
        <w:tc>
          <w:tcPr>
            <w:tcW w:type="dxa" w:w="3685"/>
            <w:shd w:val="clear" w:fill="FFFFFF"/>
            <w:tcBorders>
              <w:top w:val="single" w:sz="4" w:color="E2E8F0"/>
              <w:right w:val="single" w:sz="4" w:color="E2E8F0"/>
              <w:bottom w:val="single" w:sz="4" w:color="E2E8F0"/>
              <w:left w:val="single" w:sz="4" w:color="E2E8F0"/>
            </w:tcBorders>
            <w:vAlign w:val="center"/>
          </w:tcPr>
          <w:p>
            <w:r/>
            <w:r>
              <w:rPr>
                <w:color w:val="0F172A"/>
                <w:sz w:val="20"/>
              </w:rPr>
              <w:t>Postura sobre reforma de pensiones</w:t>
            </w:r>
          </w:p>
        </w:tc>
      </w:tr>
      <w:tr>
        <w:tc>
          <w:tcPr>
            <w:tcW w:type="dxa" w:w="2268"/>
            <w:shd w:val="clear" w:fill="F8FAFC"/>
            <w:tcBorders>
              <w:top w:val="single" w:sz="4" w:color="E2E8F0"/>
              <w:right w:val="single" w:sz="4" w:color="E2E8F0"/>
              <w:bottom w:val="single" w:sz="4" w:color="E2E8F0"/>
              <w:left w:val="single" w:sz="4" w:color="E2E8F0"/>
            </w:tcBorders>
            <w:vAlign w:val="center"/>
          </w:tcPr>
          <w:p>
            <w:r/>
            <w:r>
              <w:rPr>
                <w:color w:val="0F172A"/>
                <w:sz w:val="20"/>
              </w:rPr>
              <w:t>PERSONAL_PULSE_SIGNAL</w:t>
            </w:r>
          </w:p>
        </w:tc>
        <w:tc>
          <w:tcPr>
            <w:tcW w:type="dxa" w:w="3118"/>
            <w:shd w:val="clear" w:fill="F8FAFC"/>
            <w:tcBorders>
              <w:top w:val="single" w:sz="4" w:color="E2E8F0"/>
              <w:right w:val="single" w:sz="4" w:color="E2E8F0"/>
              <w:bottom w:val="single" w:sz="4" w:color="E2E8F0"/>
              <w:left w:val="single" w:sz="4" w:color="E2E8F0"/>
            </w:tcBorders>
            <w:vAlign w:val="center"/>
          </w:tcPr>
          <w:p>
            <w:r/>
            <w:r>
              <w:rPr>
                <w:color w:val="0F172A"/>
                <w:sz w:val="20"/>
              </w:rPr>
              <w:t>Estado personal del usuario</w:t>
            </w:r>
          </w:p>
        </w:tc>
        <w:tc>
          <w:tcPr>
            <w:tcW w:type="dxa" w:w="3685"/>
            <w:shd w:val="clear" w:fill="F8FAFC"/>
            <w:tcBorders>
              <w:top w:val="single" w:sz="4" w:color="E2E8F0"/>
              <w:right w:val="single" w:sz="4" w:color="E2E8F0"/>
              <w:bottom w:val="single" w:sz="4" w:color="E2E8F0"/>
              <w:left w:val="single" w:sz="4" w:color="E2E8F0"/>
            </w:tcBorders>
            <w:vAlign w:val="center"/>
          </w:tcPr>
          <w:p>
            <w:r/>
            <w:r>
              <w:rPr>
                <w:color w:val="0F172A"/>
                <w:sz w:val="20"/>
              </w:rPr>
              <w:t>¿Cómo te sentiste esta semana?</w:t>
            </w:r>
          </w:p>
        </w:tc>
      </w:tr>
    </w:tbl>
    <w:p/>
    <w:p>
      <w:pPr>
        <w:pStyle w:val="Heading2"/>
      </w:pPr>
      <w:r>
        <w:t>5.3 Garantías técnicas del motor</w:t>
      </w:r>
    </w:p>
    <w:p>
      <w:pPr>
        <w:pStyle w:val="ListBullet"/>
        <w:spacing w:after="40"/>
      </w:pPr>
      <w:r>
        <w:t>Idempotencia real: índice UNIQUE sobre client_event_id evita doble-conteo si el cliente reintenta.</w:t>
      </w:r>
    </w:p>
    <w:p>
      <w:pPr>
        <w:pStyle w:val="ListBullet"/>
        <w:spacing w:after="40"/>
      </w:pPr>
      <w:r>
        <w:t>Antifraude server-side: rate limit de 40/min versus + 100/min depth; cooldown 5 min por battle; daily caps por nivel de verificación.</w:t>
      </w:r>
    </w:p>
    <w:p>
      <w:pPr>
        <w:pStyle w:val="ListBullet"/>
        <w:spacing w:after="40"/>
      </w:pPr>
      <w:r>
        <w:t>Snapshot demográfico inmutable: la señal queda con age_bucket, gender, region, comuna del momento exacto en que se emitió. Si el usuario cambia de comuna en 6 meses, la historia no se corrompe.</w:t>
      </w:r>
    </w:p>
    <w:p>
      <w:pPr>
        <w:pStyle w:val="ListBullet"/>
        <w:spacing w:after="40"/>
      </w:pPr>
      <w:r>
        <w:t>Outbox offline-first: si la red falla, la señal se encola en localStorage con backoff exponencial + jitter, y se sincroniza automáticamente al volver online.</w:t>
      </w:r>
    </w:p>
    <w:p>
      <w:pPr>
        <w:pStyle w:val="ListBullet"/>
        <w:spacing w:after="40"/>
      </w:pPr>
      <w:r>
        <w:t>Effective weight ponderado: el voto se ajusta por trust_score, profile_completeness, velocidad de respuesta y antifraude — eliminando ruido de bots y granjas.</w:t>
      </w:r>
    </w:p>
    <w:p>
      <w:pPr>
        <w:pStyle w:val="Heading2"/>
      </w:pPr>
      <w:r>
        <w:t>5.4 Read Models (capa de lectura)</w:t>
      </w:r>
    </w:p>
    <w:p>
      <w:r>
        <w:rPr>
          <w:b w:val="0"/>
          <w:i w:val="0"/>
        </w:rPr>
        <w:t>Sobre signal_events viven vistas materializadas y RPCs especializados que la UI consume: v_comparative_preference_summary, v_signal_entity_period_summary, v_depth_entity_question_summary, analytics_daily_entity_rollup, get_b2b_battle_analytics, get_b2b_actualidad_topic_analytics, etc. Esta capa aísla la UI de scaneos pesados sobre el ledger transaccional.</w:t>
      </w:r>
    </w:p>
    <w:p>
      <w:pPr>
        <w:pStyle w:val="Heading2"/>
      </w:pPr>
      <w:r>
        <w:t>5.5 Time-travel y signal_key (Bloque B)</w:t>
      </w:r>
    </w:p>
    <w:p>
      <w:r>
        <w:rPr>
          <w:b w:val="0"/>
          <w:i w:val="0"/>
        </w:rPr>
        <w:t>Desde 2026-04-24 el motor soporta consultas as-of: cualquier ranking puede preguntarse "¿cómo se veía hace 30 días?" sin perder histórico. El backend deduplica al voto más reciente por usuario sobre cada signal_key (battle, topic, depth question), y aplica el filtro temporal at query time. Esto habilita la feature comercial de mostrar evolución temporal real al cliente B2B.</w:t>
      </w:r>
    </w:p>
    <w:p>
      <w:r>
        <w:br w:type="page"/>
      </w:r>
    </w:p>
    <w:p>
      <w:pPr>
        <w:spacing w:before="0" w:after="40"/>
        <w:jc w:val="left"/>
        <w:pBdr>
          <w:bottom w:val="single" w:sz="6" w:color="2563EB"/>
        </w:pBdr>
      </w:pPr>
      <w:r>
        <w:rPr>
          <w:b/>
          <w:color w:val="2563EB"/>
          <w:sz w:val="18"/>
        </w:rPr>
        <w:t>SECCIÓN 6 · ECOSISTEMA DE PRODUCTO</w:t>
      </w:r>
    </w:p>
    <w:p>
      <w:pPr>
        <w:pStyle w:val="Heading1"/>
      </w:pPr>
      <w:r>
        <w:t>6. Catálogo de módulos de captura</w:t>
      </w:r>
    </w:p>
    <w:p>
      <w:r>
        <w:rPr>
          <w:b w:val="0"/>
          <w:i w:val="0"/>
        </w:rPr>
        <w:t>Opina+ no depende de un solo formato de captura. La misma arquitectura de señales soporta múltiples superficies de entrada, cada una optimizada para un tipo de interacción específico. Esto permite cubrir desde una elección binaria rápida hasta una evaluación profunda longitudinal.</w:t>
      </w:r>
    </w:p>
    <w:p>
      <w:pPr>
        <w:pStyle w:val="Heading2"/>
      </w:pPr>
      <w:r>
        <w:t>6.1 Módulos activos en producción</w:t>
      </w:r>
    </w:p>
    <w:tbl>
      <w:tblPr>
        <w:tblW w:type="auto" w:w="0"/>
        <w:jc w:val="center"/>
        <w:tblLook w:firstColumn="1" w:firstRow="1" w:lastColumn="0" w:lastRow="0" w:noHBand="0" w:noVBand="1" w:val="04A0"/>
      </w:tblPr>
      <w:tblGrid>
        <w:gridCol w:w="3137"/>
        <w:gridCol w:w="3137"/>
        <w:gridCol w:w="3137"/>
      </w:tblGrid>
      <w:tr>
        <w:tc>
          <w:tcPr>
            <w:tcW w:type="dxa" w:w="2551"/>
            <w:shd w:val="clear" w:fill="2563EB"/>
            <w:vAlign w:val="center"/>
          </w:tcPr>
          <w:p>
            <w:r/>
            <w:r>
              <w:rPr>
                <w:b/>
                <w:color w:val="FFFFFF"/>
                <w:sz w:val="21"/>
              </w:rPr>
              <w:t>Módulo</w:t>
            </w:r>
          </w:p>
        </w:tc>
        <w:tc>
          <w:tcPr>
            <w:tcW w:type="dxa" w:w="5386"/>
            <w:shd w:val="clear" w:fill="2563EB"/>
            <w:vAlign w:val="center"/>
          </w:tcPr>
          <w:p>
            <w:r/>
            <w:r>
              <w:rPr>
                <w:b/>
                <w:color w:val="FFFFFF"/>
                <w:sz w:val="21"/>
              </w:rPr>
              <w:t>Función</w:t>
            </w:r>
          </w:p>
        </w:tc>
        <w:tc>
          <w:tcPr>
            <w:tcW w:type="dxa" w:w="1134"/>
            <w:shd w:val="clear" w:fill="2563EB"/>
            <w:vAlign w:val="center"/>
          </w:tcPr>
          <w:p>
            <w:r/>
            <w:r>
              <w:rPr>
                <w:b/>
                <w:color w:val="FFFFFF"/>
                <w:sz w:val="21"/>
              </w:rPr>
              <w:t>Estado</w:t>
            </w:r>
          </w:p>
        </w:tc>
      </w:tr>
      <w:tr>
        <w:tc>
          <w:tcPr>
            <w:tcW w:type="dxa" w:w="2551"/>
            <w:shd w:val="clear" w:fill="F8FAFC"/>
            <w:tcBorders>
              <w:top w:val="single" w:sz="4" w:color="E2E8F0"/>
              <w:right w:val="single" w:sz="4" w:color="E2E8F0"/>
              <w:bottom w:val="single" w:sz="4" w:color="E2E8F0"/>
              <w:left w:val="single" w:sz="4" w:color="E2E8F0"/>
            </w:tcBorders>
            <w:vAlign w:val="center"/>
          </w:tcPr>
          <w:p>
            <w:r/>
            <w:r>
              <w:rPr>
                <w:color w:val="0F172A"/>
                <w:sz w:val="20"/>
              </w:rPr>
              <w:t>Versus</w:t>
            </w:r>
          </w:p>
        </w:tc>
        <w:tc>
          <w:tcPr>
            <w:tcW w:type="dxa" w:w="5386"/>
            <w:shd w:val="clear" w:fill="F8FAFC"/>
            <w:tcBorders>
              <w:top w:val="single" w:sz="4" w:color="E2E8F0"/>
              <w:right w:val="single" w:sz="4" w:color="E2E8F0"/>
              <w:bottom w:val="single" w:sz="4" w:color="E2E8F0"/>
              <w:left w:val="single" w:sz="4" w:color="E2E8F0"/>
            </w:tcBorders>
            <w:vAlign w:val="center"/>
          </w:tcPr>
          <w:p>
            <w:r/>
            <w:r>
              <w:rPr>
                <w:color w:val="0F172A"/>
                <w:sz w:val="20"/>
              </w:rPr>
              <w:t>Comparación 1v1 binaria. Motor principal de gamificación.</w:t>
            </w:r>
          </w:p>
        </w:tc>
        <w:tc>
          <w:tcPr>
            <w:tcW w:type="dxa" w:w="1134"/>
            <w:shd w:val="clear" w:fill="F8FAFC"/>
            <w:tcBorders>
              <w:top w:val="single" w:sz="4" w:color="E2E8F0"/>
              <w:right w:val="single" w:sz="4" w:color="E2E8F0"/>
              <w:bottom w:val="single" w:sz="4" w:color="E2E8F0"/>
              <w:left w:val="single" w:sz="4" w:color="E2E8F0"/>
            </w:tcBorders>
            <w:vAlign w:val="center"/>
          </w:tcPr>
          <w:p>
            <w:r/>
            <w:r>
              <w:rPr>
                <w:color w:val="0F172A"/>
                <w:sz w:val="20"/>
              </w:rPr>
              <w:t>Activo</w:t>
            </w:r>
          </w:p>
        </w:tc>
      </w:tr>
      <w:tr>
        <w:tc>
          <w:tcPr>
            <w:tcW w:type="dxa" w:w="2551"/>
            <w:shd w:val="clear" w:fill="FFFFFF"/>
            <w:tcBorders>
              <w:top w:val="single" w:sz="4" w:color="E2E8F0"/>
              <w:right w:val="single" w:sz="4" w:color="E2E8F0"/>
              <w:bottom w:val="single" w:sz="4" w:color="E2E8F0"/>
              <w:left w:val="single" w:sz="4" w:color="E2E8F0"/>
            </w:tcBorders>
            <w:vAlign w:val="center"/>
          </w:tcPr>
          <w:p>
            <w:r/>
            <w:r>
              <w:rPr>
                <w:color w:val="0F172A"/>
                <w:sz w:val="20"/>
              </w:rPr>
              <w:t>Torneo (Progressive)</w:t>
            </w:r>
          </w:p>
        </w:tc>
        <w:tc>
          <w:tcPr>
            <w:tcW w:type="dxa" w:w="5386"/>
            <w:shd w:val="clear" w:fill="FFFFFF"/>
            <w:tcBorders>
              <w:top w:val="single" w:sz="4" w:color="E2E8F0"/>
              <w:right w:val="single" w:sz="4" w:color="E2E8F0"/>
              <w:bottom w:val="single" w:sz="4" w:color="E2E8F0"/>
              <w:left w:val="single" w:sz="4" w:color="E2E8F0"/>
            </w:tcBorders>
            <w:vAlign w:val="center"/>
          </w:tcPr>
          <w:p>
            <w:r/>
            <w:r>
              <w:rPr>
                <w:color w:val="0F172A"/>
                <w:sz w:val="20"/>
              </w:rPr>
              <w:t>Eliminatoria secuencial: el ganador sigue compitiendo.</w:t>
            </w:r>
          </w:p>
        </w:tc>
        <w:tc>
          <w:tcPr>
            <w:tcW w:type="dxa" w:w="1134"/>
            <w:shd w:val="clear" w:fill="FFFFFF"/>
            <w:tcBorders>
              <w:top w:val="single" w:sz="4" w:color="E2E8F0"/>
              <w:right w:val="single" w:sz="4" w:color="E2E8F0"/>
              <w:bottom w:val="single" w:sz="4" w:color="E2E8F0"/>
              <w:left w:val="single" w:sz="4" w:color="E2E8F0"/>
            </w:tcBorders>
            <w:vAlign w:val="center"/>
          </w:tcPr>
          <w:p>
            <w:r/>
            <w:r>
              <w:rPr>
                <w:color w:val="0F172A"/>
                <w:sz w:val="20"/>
              </w:rPr>
              <w:t>Activo</w:t>
            </w:r>
          </w:p>
        </w:tc>
      </w:tr>
      <w:tr>
        <w:tc>
          <w:tcPr>
            <w:tcW w:type="dxa" w:w="2551"/>
            <w:shd w:val="clear" w:fill="F8FAFC"/>
            <w:tcBorders>
              <w:top w:val="single" w:sz="4" w:color="E2E8F0"/>
              <w:right w:val="single" w:sz="4" w:color="E2E8F0"/>
              <w:bottom w:val="single" w:sz="4" w:color="E2E8F0"/>
              <w:left w:val="single" w:sz="4" w:color="E2E8F0"/>
            </w:tcBorders>
            <w:vAlign w:val="center"/>
          </w:tcPr>
          <w:p>
            <w:r/>
            <w:r>
              <w:rPr>
                <w:color w:val="0F172A"/>
                <w:sz w:val="20"/>
              </w:rPr>
              <w:t>Profundidad (Insight Pack)</w:t>
            </w:r>
          </w:p>
        </w:tc>
        <w:tc>
          <w:tcPr>
            <w:tcW w:type="dxa" w:w="5386"/>
            <w:shd w:val="clear" w:fill="F8FAFC"/>
            <w:tcBorders>
              <w:top w:val="single" w:sz="4" w:color="E2E8F0"/>
              <w:right w:val="single" w:sz="4" w:color="E2E8F0"/>
              <w:bottom w:val="single" w:sz="4" w:color="E2E8F0"/>
              <w:left w:val="single" w:sz="4" w:color="E2E8F0"/>
            </w:tcBorders>
            <w:vAlign w:val="center"/>
          </w:tcPr>
          <w:p>
            <w:r/>
            <w:r>
              <w:rPr>
                <w:color w:val="0F172A"/>
                <w:sz w:val="20"/>
              </w:rPr>
              <w:t>10 preguntas estructuradas sobre una marca/entidad. Incluye NPS.</w:t>
            </w:r>
          </w:p>
        </w:tc>
        <w:tc>
          <w:tcPr>
            <w:tcW w:type="dxa" w:w="1134"/>
            <w:shd w:val="clear" w:fill="F8FAFC"/>
            <w:tcBorders>
              <w:top w:val="single" w:sz="4" w:color="E2E8F0"/>
              <w:right w:val="single" w:sz="4" w:color="E2E8F0"/>
              <w:bottom w:val="single" w:sz="4" w:color="E2E8F0"/>
              <w:left w:val="single" w:sz="4" w:color="E2E8F0"/>
            </w:tcBorders>
            <w:vAlign w:val="center"/>
          </w:tcPr>
          <w:p>
            <w:r/>
            <w:r>
              <w:rPr>
                <w:color w:val="0F172A"/>
                <w:sz w:val="20"/>
              </w:rPr>
              <w:t>Activo</w:t>
            </w:r>
          </w:p>
        </w:tc>
      </w:tr>
      <w:tr>
        <w:tc>
          <w:tcPr>
            <w:tcW w:type="dxa" w:w="2551"/>
            <w:shd w:val="clear" w:fill="FFFFFF"/>
            <w:tcBorders>
              <w:top w:val="single" w:sz="4" w:color="E2E8F0"/>
              <w:right w:val="single" w:sz="4" w:color="E2E8F0"/>
              <w:bottom w:val="single" w:sz="4" w:color="E2E8F0"/>
              <w:left w:val="single" w:sz="4" w:color="E2E8F0"/>
            </w:tcBorders>
            <w:vAlign w:val="center"/>
          </w:tcPr>
          <w:p>
            <w:r/>
            <w:r>
              <w:rPr>
                <w:color w:val="0F172A"/>
                <w:sz w:val="20"/>
              </w:rPr>
              <w:t>Actualidad</w:t>
            </w:r>
          </w:p>
        </w:tc>
        <w:tc>
          <w:tcPr>
            <w:tcW w:type="dxa" w:w="5386"/>
            <w:shd w:val="clear" w:fill="FFFFFF"/>
            <w:tcBorders>
              <w:top w:val="single" w:sz="4" w:color="E2E8F0"/>
              <w:right w:val="single" w:sz="4" w:color="E2E8F0"/>
              <w:bottom w:val="single" w:sz="4" w:color="E2E8F0"/>
              <w:left w:val="single" w:sz="4" w:color="E2E8F0"/>
            </w:tcBorders>
            <w:vAlign w:val="center"/>
          </w:tcPr>
          <w:p>
            <w:r/>
            <w:r>
              <w:rPr>
                <w:color w:val="0F172A"/>
                <w:sz w:val="20"/>
              </w:rPr>
              <w:t>Reacción editorial a noticias y temas de coyuntura. Curado por admin.</w:t>
            </w:r>
          </w:p>
        </w:tc>
        <w:tc>
          <w:tcPr>
            <w:tcW w:type="dxa" w:w="1134"/>
            <w:shd w:val="clear" w:fill="FFFFFF"/>
            <w:tcBorders>
              <w:top w:val="single" w:sz="4" w:color="E2E8F0"/>
              <w:right w:val="single" w:sz="4" w:color="E2E8F0"/>
              <w:bottom w:val="single" w:sz="4" w:color="E2E8F0"/>
              <w:left w:val="single" w:sz="4" w:color="E2E8F0"/>
            </w:tcBorders>
            <w:vAlign w:val="center"/>
          </w:tcPr>
          <w:p>
            <w:r/>
            <w:r>
              <w:rPr>
                <w:color w:val="0F172A"/>
                <w:sz w:val="20"/>
              </w:rPr>
              <w:t>Activo</w:t>
            </w:r>
          </w:p>
        </w:tc>
      </w:tr>
    </w:tbl>
    <w:p/>
    <w:p>
      <w:pPr>
        <w:pStyle w:val="Heading2"/>
      </w:pPr>
      <w:r>
        <w:t>6.2 Módulos en estado Beta o roadmap Q3 2026</w:t>
      </w:r>
    </w:p>
    <w:tbl>
      <w:tblPr>
        <w:tblW w:type="auto" w:w="0"/>
        <w:jc w:val="center"/>
        <w:tblLook w:firstColumn="1" w:firstRow="1" w:lastColumn="0" w:lastRow="0" w:noHBand="0" w:noVBand="1" w:val="04A0"/>
      </w:tblPr>
      <w:tblGrid>
        <w:gridCol w:w="3137"/>
        <w:gridCol w:w="3137"/>
        <w:gridCol w:w="3137"/>
      </w:tblGrid>
      <w:tr>
        <w:tc>
          <w:tcPr>
            <w:tcW w:type="dxa" w:w="2551"/>
            <w:shd w:val="clear" w:fill="2563EB"/>
            <w:vAlign w:val="center"/>
          </w:tcPr>
          <w:p>
            <w:r/>
            <w:r>
              <w:rPr>
                <w:b/>
                <w:color w:val="FFFFFF"/>
                <w:sz w:val="21"/>
              </w:rPr>
              <w:t>Módulo</w:t>
            </w:r>
          </w:p>
        </w:tc>
        <w:tc>
          <w:tcPr>
            <w:tcW w:type="dxa" w:w="5386"/>
            <w:shd w:val="clear" w:fill="2563EB"/>
            <w:vAlign w:val="center"/>
          </w:tcPr>
          <w:p>
            <w:r/>
            <w:r>
              <w:rPr>
                <w:b/>
                <w:color w:val="FFFFFF"/>
                <w:sz w:val="21"/>
              </w:rPr>
              <w:t>Captura prevista</w:t>
            </w:r>
          </w:p>
        </w:tc>
        <w:tc>
          <w:tcPr>
            <w:tcW w:type="dxa" w:w="1134"/>
            <w:shd w:val="clear" w:fill="2563EB"/>
            <w:vAlign w:val="center"/>
          </w:tcPr>
          <w:p>
            <w:r/>
            <w:r>
              <w:rPr>
                <w:b/>
                <w:color w:val="FFFFFF"/>
                <w:sz w:val="21"/>
              </w:rPr>
              <w:t>Estado</w:t>
            </w:r>
          </w:p>
        </w:tc>
      </w:tr>
      <w:tr>
        <w:tc>
          <w:tcPr>
            <w:tcW w:type="dxa" w:w="2551"/>
            <w:shd w:val="clear" w:fill="F8FAFC"/>
            <w:tcBorders>
              <w:top w:val="single" w:sz="4" w:color="E2E8F0"/>
              <w:right w:val="single" w:sz="4" w:color="E2E8F0"/>
              <w:bottom w:val="single" w:sz="4" w:color="E2E8F0"/>
              <w:left w:val="single" w:sz="4" w:color="E2E8F0"/>
            </w:tcBorders>
            <w:vAlign w:val="center"/>
          </w:tcPr>
          <w:p>
            <w:r/>
            <w:r>
              <w:rPr>
                <w:color w:val="0F172A"/>
                <w:sz w:val="20"/>
              </w:rPr>
              <w:t>Lugares</w:t>
            </w:r>
          </w:p>
        </w:tc>
        <w:tc>
          <w:tcPr>
            <w:tcW w:type="dxa" w:w="5386"/>
            <w:shd w:val="clear" w:fill="F8FAFC"/>
            <w:tcBorders>
              <w:top w:val="single" w:sz="4" w:color="E2E8F0"/>
              <w:right w:val="single" w:sz="4" w:color="E2E8F0"/>
              <w:bottom w:val="single" w:sz="4" w:color="E2E8F0"/>
              <w:left w:val="single" w:sz="4" w:color="E2E8F0"/>
            </w:tcBorders>
            <w:vAlign w:val="center"/>
          </w:tcPr>
          <w:p>
            <w:r/>
            <w:r>
              <w:rPr>
                <w:color w:val="0F172A"/>
                <w:sz w:val="20"/>
              </w:rPr>
              <w:t>Calificación in-situ de espacios físicos (parques, restaurantes, locales).</w:t>
            </w:r>
          </w:p>
        </w:tc>
        <w:tc>
          <w:tcPr>
            <w:tcW w:type="dxa" w:w="1134"/>
            <w:shd w:val="clear" w:fill="F8FAFC"/>
            <w:tcBorders>
              <w:top w:val="single" w:sz="4" w:color="E2E8F0"/>
              <w:right w:val="single" w:sz="4" w:color="E2E8F0"/>
              <w:bottom w:val="single" w:sz="4" w:color="E2E8F0"/>
              <w:left w:val="single" w:sz="4" w:color="E2E8F0"/>
            </w:tcBorders>
            <w:vAlign w:val="center"/>
          </w:tcPr>
          <w:p>
            <w:r/>
            <w:r>
              <w:rPr>
                <w:color w:val="0F172A"/>
                <w:sz w:val="20"/>
              </w:rPr>
              <w:t>Beta</w:t>
            </w:r>
          </w:p>
        </w:tc>
      </w:tr>
      <w:tr>
        <w:tc>
          <w:tcPr>
            <w:tcW w:type="dxa" w:w="2551"/>
            <w:shd w:val="clear" w:fill="FFFFFF"/>
            <w:tcBorders>
              <w:top w:val="single" w:sz="4" w:color="E2E8F0"/>
              <w:right w:val="single" w:sz="4" w:color="E2E8F0"/>
              <w:bottom w:val="single" w:sz="4" w:color="E2E8F0"/>
              <w:left w:val="single" w:sz="4" w:color="E2E8F0"/>
            </w:tcBorders>
            <w:vAlign w:val="center"/>
          </w:tcPr>
          <w:p>
            <w:r/>
            <w:r>
              <w:rPr>
                <w:color w:val="0F172A"/>
                <w:sz w:val="20"/>
              </w:rPr>
              <w:t>Servicios</w:t>
            </w:r>
          </w:p>
        </w:tc>
        <w:tc>
          <w:tcPr>
            <w:tcW w:type="dxa" w:w="5386"/>
            <w:shd w:val="clear" w:fill="FFFFFF"/>
            <w:tcBorders>
              <w:top w:val="single" w:sz="4" w:color="E2E8F0"/>
              <w:right w:val="single" w:sz="4" w:color="E2E8F0"/>
              <w:bottom w:val="single" w:sz="4" w:color="E2E8F0"/>
              <w:left w:val="single" w:sz="4" w:color="E2E8F0"/>
            </w:tcBorders>
            <w:vAlign w:val="center"/>
          </w:tcPr>
          <w:p>
            <w:r/>
            <w:r>
              <w:rPr>
                <w:color w:val="0F172A"/>
                <w:sz w:val="20"/>
              </w:rPr>
              <w:t>Evaluación de calidad de proveedores (isapres, bancos, telecom).</w:t>
            </w:r>
          </w:p>
        </w:tc>
        <w:tc>
          <w:tcPr>
            <w:tcW w:type="dxa" w:w="1134"/>
            <w:shd w:val="clear" w:fill="FFFFFF"/>
            <w:tcBorders>
              <w:top w:val="single" w:sz="4" w:color="E2E8F0"/>
              <w:right w:val="single" w:sz="4" w:color="E2E8F0"/>
              <w:bottom w:val="single" w:sz="4" w:color="E2E8F0"/>
              <w:left w:val="single" w:sz="4" w:color="E2E8F0"/>
            </w:tcBorders>
            <w:vAlign w:val="center"/>
          </w:tcPr>
          <w:p>
            <w:r/>
            <w:r>
              <w:rPr>
                <w:color w:val="0F172A"/>
                <w:sz w:val="20"/>
              </w:rPr>
              <w:t>Beta</w:t>
            </w:r>
          </w:p>
        </w:tc>
      </w:tr>
      <w:tr>
        <w:tc>
          <w:tcPr>
            <w:tcW w:type="dxa" w:w="2551"/>
            <w:shd w:val="clear" w:fill="F8FAFC"/>
            <w:tcBorders>
              <w:top w:val="single" w:sz="4" w:color="E2E8F0"/>
              <w:right w:val="single" w:sz="4" w:color="E2E8F0"/>
              <w:bottom w:val="single" w:sz="4" w:color="E2E8F0"/>
              <w:left w:val="single" w:sz="4" w:color="E2E8F0"/>
            </w:tcBorders>
            <w:vAlign w:val="center"/>
          </w:tcPr>
          <w:p>
            <w:r/>
            <w:r>
              <w:rPr>
                <w:color w:val="0F172A"/>
                <w:sz w:val="20"/>
              </w:rPr>
              <w:t>Pulso</w:t>
            </w:r>
          </w:p>
        </w:tc>
        <w:tc>
          <w:tcPr>
            <w:tcW w:type="dxa" w:w="5386"/>
            <w:shd w:val="clear" w:fill="F8FAFC"/>
            <w:tcBorders>
              <w:top w:val="single" w:sz="4" w:color="E2E8F0"/>
              <w:right w:val="single" w:sz="4" w:color="E2E8F0"/>
              <w:bottom w:val="single" w:sz="4" w:color="E2E8F0"/>
              <w:left w:val="single" w:sz="4" w:color="E2E8F0"/>
            </w:tcBorders>
            <w:vAlign w:val="center"/>
          </w:tcPr>
          <w:p>
            <w:r/>
            <w:r>
              <w:rPr>
                <w:color w:val="0F172A"/>
                <w:sz w:val="20"/>
              </w:rPr>
              <w:t>Estado anímico, emocional y financiero longitudinal del usuario.</w:t>
            </w:r>
          </w:p>
        </w:tc>
        <w:tc>
          <w:tcPr>
            <w:tcW w:type="dxa" w:w="1134"/>
            <w:shd w:val="clear" w:fill="F8FAFC"/>
            <w:tcBorders>
              <w:top w:val="single" w:sz="4" w:color="E2E8F0"/>
              <w:right w:val="single" w:sz="4" w:color="E2E8F0"/>
              <w:bottom w:val="single" w:sz="4" w:color="E2E8F0"/>
              <w:left w:val="single" w:sz="4" w:color="E2E8F0"/>
            </w:tcBorders>
            <w:vAlign w:val="center"/>
          </w:tcPr>
          <w:p>
            <w:r/>
            <w:r>
              <w:rPr>
                <w:color w:val="0F172A"/>
                <w:sz w:val="20"/>
              </w:rPr>
              <w:t>Q3 2026</w:t>
            </w:r>
          </w:p>
        </w:tc>
      </w:tr>
      <w:tr>
        <w:tc>
          <w:tcPr>
            <w:tcW w:type="dxa" w:w="2551"/>
            <w:shd w:val="clear" w:fill="FFFFFF"/>
            <w:tcBorders>
              <w:top w:val="single" w:sz="4" w:color="E2E8F0"/>
              <w:right w:val="single" w:sz="4" w:color="E2E8F0"/>
              <w:bottom w:val="single" w:sz="4" w:color="E2E8F0"/>
              <w:left w:val="single" w:sz="4" w:color="E2E8F0"/>
            </w:tcBorders>
            <w:vAlign w:val="center"/>
          </w:tcPr>
          <w:p>
            <w:r/>
            <w:r>
              <w:rPr>
                <w:color w:val="0F172A"/>
                <w:sz w:val="20"/>
              </w:rPr>
              <w:t>Productos (Scanner)</w:t>
            </w:r>
          </w:p>
        </w:tc>
        <w:tc>
          <w:tcPr>
            <w:tcW w:type="dxa" w:w="5386"/>
            <w:shd w:val="clear" w:fill="FFFFFF"/>
            <w:tcBorders>
              <w:top w:val="single" w:sz="4" w:color="E2E8F0"/>
              <w:right w:val="single" w:sz="4" w:color="E2E8F0"/>
              <w:bottom w:val="single" w:sz="4" w:color="E2E8F0"/>
              <w:left w:val="single" w:sz="4" w:color="E2E8F0"/>
            </w:tcBorders>
            <w:vAlign w:val="center"/>
          </w:tcPr>
          <w:p>
            <w:r/>
            <w:r>
              <w:rPr>
                <w:color w:val="0F172A"/>
                <w:sz w:val="20"/>
              </w:rPr>
              <w:t>Inteligencia colectiva via escaneo de código de barras.</w:t>
            </w:r>
          </w:p>
        </w:tc>
        <w:tc>
          <w:tcPr>
            <w:tcW w:type="dxa" w:w="1134"/>
            <w:shd w:val="clear" w:fill="FFFFFF"/>
            <w:tcBorders>
              <w:top w:val="single" w:sz="4" w:color="E2E8F0"/>
              <w:right w:val="single" w:sz="4" w:color="E2E8F0"/>
              <w:bottom w:val="single" w:sz="4" w:color="E2E8F0"/>
              <w:left w:val="single" w:sz="4" w:color="E2E8F0"/>
            </w:tcBorders>
            <w:vAlign w:val="center"/>
          </w:tcPr>
          <w:p>
            <w:r/>
            <w:r>
              <w:rPr>
                <w:color w:val="0F172A"/>
                <w:sz w:val="20"/>
              </w:rPr>
              <w:t>Q3 2026</w:t>
            </w:r>
          </w:p>
        </w:tc>
      </w:tr>
      <w:tr>
        <w:tc>
          <w:tcPr>
            <w:tcW w:type="dxa" w:w="2551"/>
            <w:shd w:val="clear" w:fill="F8FAFC"/>
            <w:tcBorders>
              <w:top w:val="single" w:sz="4" w:color="E2E8F0"/>
              <w:right w:val="single" w:sz="4" w:color="E2E8F0"/>
              <w:bottom w:val="single" w:sz="4" w:color="E2E8F0"/>
              <w:left w:val="single" w:sz="4" w:color="E2E8F0"/>
            </w:tcBorders>
            <w:vAlign w:val="center"/>
          </w:tcPr>
          <w:p>
            <w:r/>
            <w:r>
              <w:rPr>
                <w:color w:val="0F172A"/>
                <w:sz w:val="20"/>
              </w:rPr>
              <w:t>NPS</w:t>
            </w:r>
          </w:p>
        </w:tc>
        <w:tc>
          <w:tcPr>
            <w:tcW w:type="dxa" w:w="5386"/>
            <w:shd w:val="clear" w:fill="F8FAFC"/>
            <w:tcBorders>
              <w:top w:val="single" w:sz="4" w:color="E2E8F0"/>
              <w:right w:val="single" w:sz="4" w:color="E2E8F0"/>
              <w:bottom w:val="single" w:sz="4" w:color="E2E8F0"/>
              <w:left w:val="single" w:sz="4" w:color="E2E8F0"/>
            </w:tcBorders>
            <w:vAlign w:val="center"/>
          </w:tcPr>
          <w:p>
            <w:r/>
            <w:r>
              <w:rPr>
                <w:color w:val="0F172A"/>
                <w:sz w:val="20"/>
              </w:rPr>
              <w:t>Escala estándar de lealtad de marcas (Top Lovemarks).</w:t>
            </w:r>
          </w:p>
        </w:tc>
        <w:tc>
          <w:tcPr>
            <w:tcW w:type="dxa" w:w="1134"/>
            <w:shd w:val="clear" w:fill="F8FAFC"/>
            <w:tcBorders>
              <w:top w:val="single" w:sz="4" w:color="E2E8F0"/>
              <w:right w:val="single" w:sz="4" w:color="E2E8F0"/>
              <w:bottom w:val="single" w:sz="4" w:color="E2E8F0"/>
              <w:left w:val="single" w:sz="4" w:color="E2E8F0"/>
            </w:tcBorders>
            <w:vAlign w:val="center"/>
          </w:tcPr>
          <w:p>
            <w:r/>
            <w:r>
              <w:rPr>
                <w:color w:val="0F172A"/>
                <w:sz w:val="20"/>
              </w:rPr>
              <w:t>Q3 2026</w:t>
            </w:r>
          </w:p>
        </w:tc>
      </w:tr>
    </w:tbl>
    <w:p/>
    <w:tbl>
      <w:tblPr>
        <w:tblW w:type="auto" w:w="0"/>
        <w:jc w:val="center"/>
        <w:tblLook w:firstColumn="1" w:firstRow="1" w:lastColumn="0" w:lastRow="0" w:noHBand="0" w:noVBand="1" w:val="04A0"/>
      </w:tblPr>
      <w:tblGrid>
        <w:gridCol w:w="9412"/>
      </w:tblGrid>
      <w:tr>
        <w:tc>
          <w:tcPr>
            <w:tcW w:type="dxa" w:w="9412"/>
            <w:shd w:val="clear" w:color="auto" w:fill="F8FAFC"/>
            <w:tcBorders>
              <w:top w:val="single" w:sz="4" w:color="E2E8F0"/>
              <w:right w:val="single" w:sz="4" w:color="E2E8F0"/>
              <w:bottom w:val="single" w:sz="4" w:color="E2E8F0"/>
              <w:left w:val="single" w:sz="24" w:color="2563EB"/>
            </w:tcBorders>
          </w:tcPr>
          <w:p>
            <w:r/>
            <w:r>
              <w:rPr>
                <w:b/>
                <w:color w:val="2563EB"/>
                <w:sz w:val="22"/>
              </w:rPr>
              <w:t>¿Por qué este orden?</w:t>
            </w:r>
          </w:p>
          <w:p>
            <w:r>
              <w:rPr>
                <w:color w:val="0F172A"/>
                <w:sz w:val="22"/>
              </w:rPr>
              <w:t>Versus + Torneo + Profundidad + Actualidad cubren los 4 patrones cognitivos básicos: elegir entre dos, descubrir un ganador absoluto, evaluar en detalle y reaccionar a contexto. Lugares y Servicios extienden la lógica al mundo físico (geografía + calidad de atención). Pulso, Productos y NPS son verticales planificadas pero no críticas para el go-to-market inicial.</w:t>
            </w:r>
          </w:p>
        </w:tc>
      </w:tr>
    </w:tbl>
    <w:p/>
    <w:p>
      <w:pPr>
        <w:pStyle w:val="Heading2"/>
      </w:pPr>
      <w:r>
        <w:t>6.3 Política editorial sobre módulos no listos</w:t>
      </w:r>
    </w:p>
    <w:p>
      <w:r>
        <w:rPr>
          <w:b w:val="0"/>
          <w:i w:val="0"/>
        </w:rPr>
        <w:t>Los módulos en estado Beta exhiben siempre un BetaDisclaimerBanner contextual y, en caso de no capturar señal real todavía, reemplazan la métrica falsa por MetricAvailabilityCard con status "pending" o "insufficient_data". El CTA en módulos Q3 2026 ("Avísame cuando pueda evaluar") registra interés real vía moduleInterestService — no es un placeholder cosmético.</w:t>
      </w:r>
    </w:p>
    <w:p>
      <w:r>
        <w:br w:type="page"/>
      </w:r>
    </w:p>
    <w:p>
      <w:pPr>
        <w:spacing w:before="0" w:after="40"/>
        <w:jc w:val="left"/>
        <w:pBdr>
          <w:bottom w:val="single" w:sz="6" w:color="2563EB"/>
        </w:pBdr>
      </w:pPr>
      <w:r>
        <w:rPr>
          <w:b/>
          <w:color w:val="2563EB"/>
          <w:sz w:val="18"/>
        </w:rPr>
        <w:t>SECCIÓN 7 · CAPA B2C</w:t>
      </w:r>
    </w:p>
    <w:p>
      <w:pPr>
        <w:pStyle w:val="Heading1"/>
      </w:pPr>
      <w:r>
        <w:t>7. Capa B2C — Resultados</w:t>
      </w:r>
    </w:p>
    <w:p>
      <w:pPr>
        <w:pStyle w:val="Heading2"/>
      </w:pPr>
      <w:r>
        <w:t>7.1 Propósito y filosofía</w:t>
      </w:r>
    </w:p>
    <w:p>
      <w:r>
        <w:rPr>
          <w:b w:val="0"/>
          <w:i w:val="0"/>
        </w:rPr>
        <w:t>La capa de Resultados es la ventana de "recompensa instantánea" del usuario. Le demuestra que su voz construye lectura colectiva real, le entrega comparación visible con su generación / comuna / segmento, y le da motivos para volver. Es la pieza que convierte interacción suelta en recurrencia sostenida.</w:t>
      </w:r>
    </w:p>
    <w:tbl>
      <w:tblPr>
        <w:tblW w:type="auto" w:w="0"/>
        <w:jc w:val="center"/>
        <w:tblLook w:firstColumn="1" w:firstRow="1" w:lastColumn="0" w:lastRow="0" w:noHBand="0" w:noVBand="1" w:val="04A0"/>
      </w:tblPr>
      <w:tblGrid>
        <w:gridCol w:w="9412"/>
      </w:tblGrid>
      <w:tr>
        <w:tc>
          <w:tcPr>
            <w:tcW w:type="dxa" w:w="9412"/>
            <w:shd w:val="clear" w:color="auto" w:fill="F8FAFC"/>
            <w:tcBorders>
              <w:top w:val="single" w:sz="4" w:color="E2E8F0"/>
              <w:right w:val="single" w:sz="4" w:color="E2E8F0"/>
              <w:bottom w:val="single" w:sz="4" w:color="E2E8F0"/>
              <w:left w:val="single" w:sz="24" w:color="10B981"/>
            </w:tcBorders>
          </w:tcPr>
          <w:p>
            <w:r/>
            <w:r>
              <w:rPr>
                <w:b/>
                <w:color w:val="10B981"/>
                <w:sz w:val="22"/>
              </w:rPr>
              <w:t>¿Qué resuelve?</w:t>
            </w:r>
          </w:p>
          <w:p>
            <w:r>
              <w:rPr>
                <w:color w:val="0F172A"/>
                <w:sz w:val="22"/>
              </w:rPr>
              <w:t>Sin retorno visible, el usuario percibe la encuesta como un agujero negro: "respondo y nada pasa". Resultados rompe esa fricción al exponer lectura comunitaria útil y honesta, sin caer en el extremo opuesto de inventar números o regalar inteligencia comercial que pertenece al B2B.</w:t>
            </w:r>
          </w:p>
        </w:tc>
      </w:tr>
    </w:tbl>
    <w:p/>
    <w:p>
      <w:pPr>
        <w:pStyle w:val="Heading2"/>
      </w:pPr>
      <w:r>
        <w:t>7.2 Reglas de exposición (qué SÍ y qué NO)</w:t>
      </w:r>
    </w:p>
    <w:tbl>
      <w:tblPr>
        <w:tblW w:type="auto" w:w="0"/>
        <w:jc w:val="center"/>
        <w:tblLook w:firstColumn="1" w:firstRow="1" w:lastColumn="0" w:lastRow="0" w:noHBand="0" w:noVBand="1" w:val="04A0"/>
      </w:tblPr>
      <w:tblGrid>
        <w:gridCol w:w="4706"/>
        <w:gridCol w:w="4706"/>
      </w:tblGrid>
      <w:tr>
        <w:tc>
          <w:tcPr>
            <w:tcW w:type="dxa" w:w="4535"/>
            <w:shd w:val="clear" w:fill="2563EB"/>
            <w:vAlign w:val="center"/>
          </w:tcPr>
          <w:p>
            <w:r/>
            <w:r>
              <w:rPr>
                <w:b/>
                <w:color w:val="FFFFFF"/>
                <w:sz w:val="21"/>
              </w:rPr>
              <w:t>Lo que sí muestra Resultados</w:t>
            </w:r>
          </w:p>
        </w:tc>
        <w:tc>
          <w:tcPr>
            <w:tcW w:type="dxa" w:w="4535"/>
            <w:shd w:val="clear" w:fill="2563EB"/>
            <w:vAlign w:val="center"/>
          </w:tcPr>
          <w:p>
            <w:r/>
            <w:r>
              <w:rPr>
                <w:b/>
                <w:color w:val="FFFFFF"/>
                <w:sz w:val="21"/>
              </w:rPr>
              <w:t>Lo que reserva para Inteligencia B2B</w:t>
            </w:r>
          </w:p>
        </w:tc>
      </w:tr>
      <w:tr>
        <w:tc>
          <w:tcPr>
            <w:tcW w:type="dxa" w:w="4535"/>
            <w:shd w:val="clear" w:fill="F8FAFC"/>
            <w:tcBorders>
              <w:top w:val="single" w:sz="4" w:color="E2E8F0"/>
              <w:right w:val="single" w:sz="4" w:color="E2E8F0"/>
              <w:bottom w:val="single" w:sz="4" w:color="E2E8F0"/>
              <w:left w:val="single" w:sz="4" w:color="E2E8F0"/>
            </w:tcBorders>
            <w:vAlign w:val="center"/>
          </w:tcPr>
          <w:p>
            <w:r/>
            <w:r>
              <w:rPr>
                <w:color w:val="0F172A"/>
                <w:sz w:val="20"/>
              </w:rPr>
              <w:t>Top rankings simples</w:t>
            </w:r>
          </w:p>
        </w:tc>
        <w:tc>
          <w:tcPr>
            <w:tcW w:type="dxa" w:w="4535"/>
            <w:shd w:val="clear" w:fill="F8FAFC"/>
            <w:tcBorders>
              <w:top w:val="single" w:sz="4" w:color="E2E8F0"/>
              <w:right w:val="single" w:sz="4" w:color="E2E8F0"/>
              <w:bottom w:val="single" w:sz="4" w:color="E2E8F0"/>
              <w:left w:val="single" w:sz="4" w:color="E2E8F0"/>
            </w:tcBorders>
            <w:vAlign w:val="center"/>
          </w:tcPr>
          <w:p>
            <w:r/>
            <w:r>
              <w:rPr>
                <w:color w:val="0F172A"/>
                <w:sz w:val="20"/>
              </w:rPr>
              <w:t>Cruces multivariable demográficos completos</w:t>
            </w:r>
          </w:p>
        </w:tc>
      </w:tr>
      <w:tr>
        <w:tc>
          <w:tcPr>
            <w:tcW w:type="dxa" w:w="4535"/>
            <w:shd w:val="clear" w:fill="FFFFFF"/>
            <w:tcBorders>
              <w:top w:val="single" w:sz="4" w:color="E2E8F0"/>
              <w:right w:val="single" w:sz="4" w:color="E2E8F0"/>
              <w:bottom w:val="single" w:sz="4" w:color="E2E8F0"/>
              <w:left w:val="single" w:sz="4" w:color="E2E8F0"/>
            </w:tcBorders>
            <w:vAlign w:val="center"/>
          </w:tcPr>
          <w:p>
            <w:r/>
            <w:r>
              <w:rPr>
                <w:color w:val="0F172A"/>
                <w:sz w:val="20"/>
              </w:rPr>
              <w:t>Share visible y win rate básico</w:t>
            </w:r>
          </w:p>
        </w:tc>
        <w:tc>
          <w:tcPr>
            <w:tcW w:type="dxa" w:w="4535"/>
            <w:shd w:val="clear" w:fill="FFFFFF"/>
            <w:tcBorders>
              <w:top w:val="single" w:sz="4" w:color="E2E8F0"/>
              <w:right w:val="single" w:sz="4" w:color="E2E8F0"/>
              <w:bottom w:val="single" w:sz="4" w:color="E2E8F0"/>
              <w:left w:val="single" w:sz="4" w:color="E2E8F0"/>
            </w:tcBorders>
            <w:vAlign w:val="center"/>
          </w:tcPr>
          <w:p>
            <w:r/>
            <w:r>
              <w:rPr>
                <w:color w:val="0F172A"/>
                <w:sz w:val="20"/>
              </w:rPr>
              <w:t>Series históricas detalladas y momentum WoW exacto</w:t>
            </w:r>
          </w:p>
        </w:tc>
      </w:tr>
      <w:tr>
        <w:tc>
          <w:tcPr>
            <w:tcW w:type="dxa" w:w="4535"/>
            <w:shd w:val="clear" w:fill="F8FAFC"/>
            <w:tcBorders>
              <w:top w:val="single" w:sz="4" w:color="E2E8F0"/>
              <w:right w:val="single" w:sz="4" w:color="E2E8F0"/>
              <w:bottom w:val="single" w:sz="4" w:color="E2E8F0"/>
              <w:left w:val="single" w:sz="4" w:color="E2E8F0"/>
            </w:tcBorders>
            <w:vAlign w:val="center"/>
          </w:tcPr>
          <w:p>
            <w:r/>
            <w:r>
              <w:rPr>
                <w:color w:val="0F172A"/>
                <w:sz w:val="20"/>
              </w:rPr>
              <w:t>Tendencia simple (sube / baja / estable)</w:t>
            </w:r>
          </w:p>
        </w:tc>
        <w:tc>
          <w:tcPr>
            <w:tcW w:type="dxa" w:w="4535"/>
            <w:shd w:val="clear" w:fill="F8FAFC"/>
            <w:tcBorders>
              <w:top w:val="single" w:sz="4" w:color="E2E8F0"/>
              <w:right w:val="single" w:sz="4" w:color="E2E8F0"/>
              <w:bottom w:val="single" w:sz="4" w:color="E2E8F0"/>
              <w:left w:val="single" w:sz="4" w:color="E2E8F0"/>
            </w:tcBorders>
            <w:vAlign w:val="center"/>
          </w:tcPr>
          <w:p>
            <w:r/>
            <w:r>
              <w:rPr>
                <w:color w:val="0F172A"/>
                <w:sz w:val="20"/>
              </w:rPr>
              <w:t>Time-decay configurable y forecast 7d</w:t>
            </w:r>
          </w:p>
        </w:tc>
      </w:tr>
      <w:tr>
        <w:tc>
          <w:tcPr>
            <w:tcW w:type="dxa" w:w="4535"/>
            <w:shd w:val="clear" w:fill="FFFFFF"/>
            <w:tcBorders>
              <w:top w:val="single" w:sz="4" w:color="E2E8F0"/>
              <w:right w:val="single" w:sz="4" w:color="E2E8F0"/>
              <w:bottom w:val="single" w:sz="4" w:color="E2E8F0"/>
              <w:left w:val="single" w:sz="4" w:color="E2E8F0"/>
            </w:tcBorders>
            <w:vAlign w:val="center"/>
          </w:tcPr>
          <w:p>
            <w:r/>
            <w:r>
              <w:rPr>
                <w:color w:val="0F172A"/>
                <w:sz w:val="20"/>
              </w:rPr>
              <w:t>Comparación personal con la mayoría</w:t>
            </w:r>
          </w:p>
        </w:tc>
        <w:tc>
          <w:tcPr>
            <w:tcW w:type="dxa" w:w="4535"/>
            <w:shd w:val="clear" w:fill="FFFFFF"/>
            <w:tcBorders>
              <w:top w:val="single" w:sz="4" w:color="E2E8F0"/>
              <w:right w:val="single" w:sz="4" w:color="E2E8F0"/>
              <w:bottom w:val="single" w:sz="4" w:color="E2E8F0"/>
              <w:left w:val="single" w:sz="4" w:color="E2E8F0"/>
            </w:tcBorders>
            <w:vAlign w:val="center"/>
          </w:tcPr>
          <w:p>
            <w:r/>
            <w:r>
              <w:rPr>
                <w:color w:val="0F172A"/>
                <w:sz w:val="20"/>
              </w:rPr>
              <w:t>Wilson Confidence Intervals y Bayesian Score</w:t>
            </w:r>
          </w:p>
        </w:tc>
      </w:tr>
      <w:tr>
        <w:tc>
          <w:tcPr>
            <w:tcW w:type="dxa" w:w="4535"/>
            <w:shd w:val="clear" w:fill="F8FAFC"/>
            <w:tcBorders>
              <w:top w:val="single" w:sz="4" w:color="E2E8F0"/>
              <w:right w:val="single" w:sz="4" w:color="E2E8F0"/>
              <w:bottom w:val="single" w:sz="4" w:color="E2E8F0"/>
              <w:left w:val="single" w:sz="4" w:color="E2E8F0"/>
            </w:tcBorders>
            <w:vAlign w:val="center"/>
          </w:tcPr>
          <w:p>
            <w:r/>
            <w:r>
              <w:rPr>
                <w:color w:val="0F172A"/>
                <w:sz w:val="20"/>
              </w:rPr>
              <w:t>Highlights por módulo</w:t>
            </w:r>
          </w:p>
        </w:tc>
        <w:tc>
          <w:tcPr>
            <w:tcW w:type="dxa" w:w="4535"/>
            <w:shd w:val="clear" w:fill="F8FAFC"/>
            <w:tcBorders>
              <w:top w:val="single" w:sz="4" w:color="E2E8F0"/>
              <w:right w:val="single" w:sz="4" w:color="E2E8F0"/>
              <w:bottom w:val="single" w:sz="4" w:color="E2E8F0"/>
              <w:left w:val="single" w:sz="4" w:color="E2E8F0"/>
            </w:tcBorders>
            <w:vAlign w:val="center"/>
          </w:tcPr>
          <w:p>
            <w:r/>
            <w:r>
              <w:rPr>
                <w:color w:val="0F172A"/>
                <w:sz w:val="20"/>
              </w:rPr>
              <w:t>Polarización, entropía y fragmentación normalizadas</w:t>
            </w:r>
          </w:p>
        </w:tc>
      </w:tr>
      <w:tr>
        <w:tc>
          <w:tcPr>
            <w:tcW w:type="dxa" w:w="4535"/>
            <w:shd w:val="clear" w:fill="FFFFFF"/>
            <w:tcBorders>
              <w:top w:val="single" w:sz="4" w:color="E2E8F0"/>
              <w:right w:val="single" w:sz="4" w:color="E2E8F0"/>
              <w:bottom w:val="single" w:sz="4" w:color="E2E8F0"/>
              <w:left w:val="single" w:sz="4" w:color="E2E8F0"/>
            </w:tcBorders>
            <w:vAlign w:val="center"/>
          </w:tcPr>
          <w:p>
            <w:r/>
            <w:r>
              <w:rPr>
                <w:color w:val="0F172A"/>
                <w:sz w:val="20"/>
              </w:rPr>
              <w:t>Categoría más disputada del mes</w:t>
            </w:r>
          </w:p>
        </w:tc>
        <w:tc>
          <w:tcPr>
            <w:tcW w:type="dxa" w:w="4535"/>
            <w:shd w:val="clear" w:fill="FFFFFF"/>
            <w:tcBorders>
              <w:top w:val="single" w:sz="4" w:color="E2E8F0"/>
              <w:right w:val="single" w:sz="4" w:color="E2E8F0"/>
              <w:bottom w:val="single" w:sz="4" w:color="E2E8F0"/>
              <w:left w:val="single" w:sz="4" w:color="E2E8F0"/>
            </w:tcBorders>
            <w:vAlign w:val="center"/>
          </w:tcPr>
          <w:p>
            <w:r/>
            <w:r>
              <w:rPr>
                <w:color w:val="0F172A"/>
                <w:sz w:val="20"/>
              </w:rPr>
              <w:t>Conversion impact estimator y white space</w:t>
            </w:r>
          </w:p>
        </w:tc>
      </w:tr>
    </w:tbl>
    <w:p/>
    <w:p>
      <w:pPr>
        <w:pStyle w:val="Heading2"/>
      </w:pPr>
      <w:r>
        <w:t>7.3 KPIs visibles en B2C (16 métricas)</w:t>
      </w:r>
    </w:p>
    <w:p>
      <w:r>
        <w:rPr>
          <w:b w:val="0"/>
          <w:i w:val="0"/>
        </w:rPr>
        <w:t>Tu Tendencia, Aceleración, Persistencia/Racha, Hallazgo Editorial, Tu Nivel de Coherencia, Tu Emisión vs Tu Segmento vs Global, Líder y participación de preferencia, Categoría más disputada, Fastest Riser, Fastest Faller, Brecha generacional, Brecha territorial, Tema caliente del momento, Atributo fuerte/dolor del líder, NPS líder, Estabilidad del campeón. Cobertura: 16 de 16 (100%).</w:t>
      </w:r>
    </w:p>
    <w:p>
      <w:pPr>
        <w:pStyle w:val="Heading2"/>
      </w:pPr>
      <w:r>
        <w:t>7.4 Capability gating</w:t>
      </w:r>
    </w:p>
    <w:p>
      <w:r>
        <w:rPr>
          <w:b w:val="0"/>
          <w:i w:val="0"/>
        </w:rPr>
        <w:t>Las capas extendidas (predictiva, explicativa, comerciales) tienen sub-bloques admin-only. La capa de salud del producto y la de antifraude están gated por publicMode={!isAdmin} para no exponer fricción interna ni facilitar evasión de antifraude al usuario común.</w:t>
      </w:r>
    </w:p>
    <w:p>
      <w:r>
        <w:br w:type="page"/>
      </w:r>
    </w:p>
    <w:p>
      <w:pPr>
        <w:spacing w:before="0" w:after="40"/>
        <w:jc w:val="left"/>
        <w:pBdr>
          <w:bottom w:val="single" w:sz="6" w:color="2563EB"/>
        </w:pBdr>
      </w:pPr>
      <w:r>
        <w:rPr>
          <w:b/>
          <w:color w:val="2563EB"/>
          <w:sz w:val="18"/>
        </w:rPr>
        <w:t>SECCIÓN 8 · CAPA B2B</w:t>
      </w:r>
    </w:p>
    <w:p>
      <w:pPr>
        <w:pStyle w:val="Heading1"/>
      </w:pPr>
      <w:r>
        <w:t>8. Capa B2B — Inteligencia</w:t>
      </w:r>
    </w:p>
    <w:p>
      <w:pPr>
        <w:pStyle w:val="Heading2"/>
      </w:pPr>
      <w:r>
        <w:t>8.1 Propósito y filosofía</w:t>
      </w:r>
    </w:p>
    <w:p>
      <w:r>
        <w:rPr>
          <w:b w:val="0"/>
          <w:i w:val="0"/>
        </w:rPr>
        <w:t>La capa B2B es donde Opina+ se monetiza. Empaqueta la inteligencia que el motor de señales produce en 5 vistas comerciales orientadas a marcas, agencias y entidades que necesitan leer el pulso de su mercado en tiempo real.</w:t>
      </w:r>
    </w:p>
    <w:tbl>
      <w:tblPr>
        <w:tblW w:type="auto" w:w="0"/>
        <w:jc w:val="center"/>
        <w:tblLook w:firstColumn="1" w:firstRow="1" w:lastColumn="0" w:lastRow="0" w:noHBand="0" w:noVBand="1" w:val="04A0"/>
      </w:tblPr>
      <w:tblGrid>
        <w:gridCol w:w="9412"/>
      </w:tblGrid>
      <w:tr>
        <w:tc>
          <w:tcPr>
            <w:tcW w:type="dxa" w:w="9412"/>
            <w:shd w:val="clear" w:color="auto" w:fill="F8FAFC"/>
            <w:tcBorders>
              <w:top w:val="single" w:sz="4" w:color="E2E8F0"/>
              <w:right w:val="single" w:sz="4" w:color="E2E8F0"/>
              <w:bottom w:val="single" w:sz="4" w:color="E2E8F0"/>
              <w:left w:val="single" w:sz="24" w:color="10B981"/>
            </w:tcBorders>
          </w:tcPr>
          <w:p>
            <w:r/>
            <w:r>
              <w:rPr>
                <w:b/>
                <w:color w:val="10B981"/>
                <w:sz w:val="22"/>
              </w:rPr>
              <w:t>¿Qué resuelve?</w:t>
            </w:r>
          </w:p>
          <w:p>
            <w:r>
              <w:rPr>
                <w:color w:val="0F172A"/>
                <w:sz w:val="22"/>
              </w:rPr>
              <w:t>Las marcas pagan hoy entre USD 40K y USD 200K por estudios trimestrales que llegan tarde. Opina+ entrega lectura continua, segmentada y narrativa por una fracción de ese costo, con la ventaja adicional de que el dato no se vuelve obsoleto entre estudios.</w:t>
            </w:r>
          </w:p>
        </w:tc>
      </w:tr>
    </w:tbl>
    <w:p/>
    <w:p>
      <w:pPr>
        <w:pStyle w:val="Heading2"/>
      </w:pPr>
      <w:r>
        <w:t>8.2 Las 5 vistas del dominio B2B</w:t>
      </w:r>
    </w:p>
    <w:tbl>
      <w:tblPr>
        <w:tblW w:type="auto" w:w="0"/>
        <w:jc w:val="center"/>
        <w:tblLook w:firstColumn="1" w:firstRow="1" w:lastColumn="0" w:lastRow="0" w:noHBand="0" w:noVBand="1" w:val="04A0"/>
      </w:tblPr>
      <w:tblGrid>
        <w:gridCol w:w="3137"/>
        <w:gridCol w:w="3137"/>
        <w:gridCol w:w="3137"/>
      </w:tblGrid>
      <w:tr>
        <w:tc>
          <w:tcPr>
            <w:tcW w:type="dxa" w:w="1587"/>
            <w:shd w:val="clear" w:fill="2563EB"/>
            <w:vAlign w:val="center"/>
          </w:tcPr>
          <w:p>
            <w:r/>
            <w:r>
              <w:rPr>
                <w:b/>
                <w:color w:val="FFFFFF"/>
                <w:sz w:val="21"/>
              </w:rPr>
              <w:t>Vista</w:t>
            </w:r>
          </w:p>
        </w:tc>
        <w:tc>
          <w:tcPr>
            <w:tcW w:type="dxa" w:w="4252"/>
            <w:shd w:val="clear" w:fill="2563EB"/>
            <w:vAlign w:val="center"/>
          </w:tcPr>
          <w:p>
            <w:r/>
            <w:r>
              <w:rPr>
                <w:b/>
                <w:color w:val="FFFFFF"/>
                <w:sz w:val="21"/>
              </w:rPr>
              <w:t>Pregunta que responde</w:t>
            </w:r>
          </w:p>
        </w:tc>
        <w:tc>
          <w:tcPr>
            <w:tcW w:type="dxa" w:w="3231"/>
            <w:shd w:val="clear" w:fill="2563EB"/>
            <w:vAlign w:val="center"/>
          </w:tcPr>
          <w:p>
            <w:r/>
            <w:r>
              <w:rPr>
                <w:b/>
                <w:color w:val="FFFFFF"/>
                <w:sz w:val="21"/>
              </w:rPr>
              <w:t>Audiencia natural</w:t>
            </w:r>
          </w:p>
        </w:tc>
      </w:tr>
      <w:tr>
        <w:tc>
          <w:tcPr>
            <w:tcW w:type="dxa" w:w="1587"/>
            <w:shd w:val="clear" w:fill="F8FAFC"/>
            <w:tcBorders>
              <w:top w:val="single" w:sz="4" w:color="E2E8F0"/>
              <w:right w:val="single" w:sz="4" w:color="E2E8F0"/>
              <w:bottom w:val="single" w:sz="4" w:color="E2E8F0"/>
              <w:left w:val="single" w:sz="4" w:color="E2E8F0"/>
            </w:tcBorders>
            <w:vAlign w:val="center"/>
          </w:tcPr>
          <w:p>
            <w:r/>
            <w:r>
              <w:rPr>
                <w:color w:val="0F172A"/>
                <w:sz w:val="20"/>
              </w:rPr>
              <w:t>Overview</w:t>
            </w:r>
          </w:p>
        </w:tc>
        <w:tc>
          <w:tcPr>
            <w:tcW w:type="dxa" w:w="4252"/>
            <w:shd w:val="clear" w:fill="F8FAFC"/>
            <w:tcBorders>
              <w:top w:val="single" w:sz="4" w:color="E2E8F0"/>
              <w:right w:val="single" w:sz="4" w:color="E2E8F0"/>
              <w:bottom w:val="single" w:sz="4" w:color="E2E8F0"/>
              <w:left w:val="single" w:sz="4" w:color="E2E8F0"/>
            </w:tcBorders>
            <w:vAlign w:val="center"/>
          </w:tcPr>
          <w:p>
            <w:r/>
            <w:r>
              <w:rPr>
                <w:color w:val="0F172A"/>
                <w:sz w:val="20"/>
              </w:rPr>
              <w:t>¿Qué está pasando hoy en el mercado?</w:t>
            </w:r>
          </w:p>
        </w:tc>
        <w:tc>
          <w:tcPr>
            <w:tcW w:type="dxa" w:w="3231"/>
            <w:shd w:val="clear" w:fill="F8FAFC"/>
            <w:tcBorders>
              <w:top w:val="single" w:sz="4" w:color="E2E8F0"/>
              <w:right w:val="single" w:sz="4" w:color="E2E8F0"/>
              <w:bottom w:val="single" w:sz="4" w:color="E2E8F0"/>
              <w:left w:val="single" w:sz="4" w:color="E2E8F0"/>
            </w:tcBorders>
            <w:vAlign w:val="center"/>
          </w:tcPr>
          <w:p>
            <w:r/>
            <w:r>
              <w:rPr>
                <w:color w:val="0F172A"/>
                <w:sz w:val="20"/>
              </w:rPr>
              <w:t>C-Level, vista panorámica de águila</w:t>
            </w:r>
          </w:p>
        </w:tc>
      </w:tr>
      <w:tr>
        <w:tc>
          <w:tcPr>
            <w:tcW w:type="dxa" w:w="1587"/>
            <w:shd w:val="clear" w:fill="FFFFFF"/>
            <w:tcBorders>
              <w:top w:val="single" w:sz="4" w:color="E2E8F0"/>
              <w:right w:val="single" w:sz="4" w:color="E2E8F0"/>
              <w:bottom w:val="single" w:sz="4" w:color="E2E8F0"/>
              <w:left w:val="single" w:sz="4" w:color="E2E8F0"/>
            </w:tcBorders>
            <w:vAlign w:val="center"/>
          </w:tcPr>
          <w:p>
            <w:r/>
            <w:r>
              <w:rPr>
                <w:color w:val="0F172A"/>
                <w:sz w:val="20"/>
              </w:rPr>
              <w:t>Benchmark</w:t>
            </w:r>
          </w:p>
        </w:tc>
        <w:tc>
          <w:tcPr>
            <w:tcW w:type="dxa" w:w="4252"/>
            <w:shd w:val="clear" w:fill="FFFFFF"/>
            <w:tcBorders>
              <w:top w:val="single" w:sz="4" w:color="E2E8F0"/>
              <w:right w:val="single" w:sz="4" w:color="E2E8F0"/>
              <w:bottom w:val="single" w:sz="4" w:color="E2E8F0"/>
              <w:left w:val="single" w:sz="4" w:color="E2E8F0"/>
            </w:tcBorders>
            <w:vAlign w:val="center"/>
          </w:tcPr>
          <w:p>
            <w:r/>
            <w:r>
              <w:rPr>
                <w:color w:val="0F172A"/>
                <w:sz w:val="20"/>
              </w:rPr>
              <w:t>¿Quién va ganando o perdiendo frente a quién?</w:t>
            </w:r>
          </w:p>
        </w:tc>
        <w:tc>
          <w:tcPr>
            <w:tcW w:type="dxa" w:w="3231"/>
            <w:shd w:val="clear" w:fill="FFFFFF"/>
            <w:tcBorders>
              <w:top w:val="single" w:sz="4" w:color="E2E8F0"/>
              <w:right w:val="single" w:sz="4" w:color="E2E8F0"/>
              <w:bottom w:val="single" w:sz="4" w:color="E2E8F0"/>
              <w:left w:val="single" w:sz="4" w:color="E2E8F0"/>
            </w:tcBorders>
            <w:vAlign w:val="center"/>
          </w:tcPr>
          <w:p>
            <w:r/>
            <w:r>
              <w:rPr>
                <w:color w:val="0F172A"/>
                <w:sz w:val="20"/>
              </w:rPr>
              <w:t>Brand managers, head of marketing</w:t>
            </w:r>
          </w:p>
        </w:tc>
      </w:tr>
      <w:tr>
        <w:tc>
          <w:tcPr>
            <w:tcW w:type="dxa" w:w="1587"/>
            <w:shd w:val="clear" w:fill="F8FAFC"/>
            <w:tcBorders>
              <w:top w:val="single" w:sz="4" w:color="E2E8F0"/>
              <w:right w:val="single" w:sz="4" w:color="E2E8F0"/>
              <w:bottom w:val="single" w:sz="4" w:color="E2E8F0"/>
              <w:left w:val="single" w:sz="4" w:color="E2E8F0"/>
            </w:tcBorders>
            <w:vAlign w:val="center"/>
          </w:tcPr>
          <w:p>
            <w:r/>
            <w:r>
              <w:rPr>
                <w:color w:val="0F172A"/>
                <w:sz w:val="20"/>
              </w:rPr>
              <w:t>Alerts</w:t>
            </w:r>
          </w:p>
        </w:tc>
        <w:tc>
          <w:tcPr>
            <w:tcW w:type="dxa" w:w="4252"/>
            <w:shd w:val="clear" w:fill="F8FAFC"/>
            <w:tcBorders>
              <w:top w:val="single" w:sz="4" w:color="E2E8F0"/>
              <w:right w:val="single" w:sz="4" w:color="E2E8F0"/>
              <w:bottom w:val="single" w:sz="4" w:color="E2E8F0"/>
              <w:left w:val="single" w:sz="4" w:color="E2E8F0"/>
            </w:tcBorders>
            <w:vAlign w:val="center"/>
          </w:tcPr>
          <w:p>
            <w:r/>
            <w:r>
              <w:rPr>
                <w:color w:val="0F172A"/>
                <w:sz w:val="20"/>
              </w:rPr>
              <w:t>¿Dónde cambió algo importante que requiere atención?</w:t>
            </w:r>
          </w:p>
        </w:tc>
        <w:tc>
          <w:tcPr>
            <w:tcW w:type="dxa" w:w="3231"/>
            <w:shd w:val="clear" w:fill="F8FAFC"/>
            <w:tcBorders>
              <w:top w:val="single" w:sz="4" w:color="E2E8F0"/>
              <w:right w:val="single" w:sz="4" w:color="E2E8F0"/>
              <w:bottom w:val="single" w:sz="4" w:color="E2E8F0"/>
              <w:left w:val="single" w:sz="4" w:color="E2E8F0"/>
            </w:tcBorders>
            <w:vAlign w:val="center"/>
          </w:tcPr>
          <w:p>
            <w:r/>
            <w:r>
              <w:rPr>
                <w:color w:val="0F172A"/>
                <w:sz w:val="20"/>
              </w:rPr>
              <w:t>Equipos de PR, reputación</w:t>
            </w:r>
          </w:p>
        </w:tc>
      </w:tr>
      <w:tr>
        <w:tc>
          <w:tcPr>
            <w:tcW w:type="dxa" w:w="1587"/>
            <w:shd w:val="clear" w:fill="FFFFFF"/>
            <w:tcBorders>
              <w:top w:val="single" w:sz="4" w:color="E2E8F0"/>
              <w:right w:val="single" w:sz="4" w:color="E2E8F0"/>
              <w:bottom w:val="single" w:sz="4" w:color="E2E8F0"/>
              <w:left w:val="single" w:sz="4" w:color="E2E8F0"/>
            </w:tcBorders>
            <w:vAlign w:val="center"/>
          </w:tcPr>
          <w:p>
            <w:r/>
            <w:r>
              <w:rPr>
                <w:color w:val="0F172A"/>
                <w:sz w:val="20"/>
              </w:rPr>
              <w:t>Deep Dive</w:t>
            </w:r>
          </w:p>
        </w:tc>
        <w:tc>
          <w:tcPr>
            <w:tcW w:type="dxa" w:w="4252"/>
            <w:shd w:val="clear" w:fill="FFFFFF"/>
            <w:tcBorders>
              <w:top w:val="single" w:sz="4" w:color="E2E8F0"/>
              <w:right w:val="single" w:sz="4" w:color="E2E8F0"/>
              <w:bottom w:val="single" w:sz="4" w:color="E2E8F0"/>
              <w:left w:val="single" w:sz="4" w:color="E2E8F0"/>
            </w:tcBorders>
            <w:vAlign w:val="center"/>
          </w:tcPr>
          <w:p>
            <w:r/>
            <w:r>
              <w:rPr>
                <w:color w:val="0F172A"/>
                <w:sz w:val="20"/>
              </w:rPr>
              <w:t>¿Por qué está pasando esto y cómo está mi métrica?</w:t>
            </w:r>
          </w:p>
        </w:tc>
        <w:tc>
          <w:tcPr>
            <w:tcW w:type="dxa" w:w="3231"/>
            <w:shd w:val="clear" w:fill="FFFFFF"/>
            <w:tcBorders>
              <w:top w:val="single" w:sz="4" w:color="E2E8F0"/>
              <w:right w:val="single" w:sz="4" w:color="E2E8F0"/>
              <w:bottom w:val="single" w:sz="4" w:color="E2E8F0"/>
              <w:left w:val="single" w:sz="4" w:color="E2E8F0"/>
            </w:tcBorders>
            <w:vAlign w:val="center"/>
          </w:tcPr>
          <w:p>
            <w:r/>
            <w:r>
              <w:rPr>
                <w:color w:val="0F172A"/>
                <w:sz w:val="20"/>
              </w:rPr>
              <w:t>Analistas, equipos de research interno</w:t>
            </w:r>
          </w:p>
        </w:tc>
      </w:tr>
      <w:tr>
        <w:tc>
          <w:tcPr>
            <w:tcW w:type="dxa" w:w="1587"/>
            <w:shd w:val="clear" w:fill="F8FAFC"/>
            <w:tcBorders>
              <w:top w:val="single" w:sz="4" w:color="E2E8F0"/>
              <w:right w:val="single" w:sz="4" w:color="E2E8F0"/>
              <w:bottom w:val="single" w:sz="4" w:color="E2E8F0"/>
              <w:left w:val="single" w:sz="4" w:color="E2E8F0"/>
            </w:tcBorders>
            <w:vAlign w:val="center"/>
          </w:tcPr>
          <w:p>
            <w:r/>
            <w:r>
              <w:rPr>
                <w:color w:val="0F172A"/>
                <w:sz w:val="20"/>
              </w:rPr>
              <w:t>Reports</w:t>
            </w:r>
          </w:p>
        </w:tc>
        <w:tc>
          <w:tcPr>
            <w:tcW w:type="dxa" w:w="4252"/>
            <w:shd w:val="clear" w:fill="F8FAFC"/>
            <w:tcBorders>
              <w:top w:val="single" w:sz="4" w:color="E2E8F0"/>
              <w:right w:val="single" w:sz="4" w:color="E2E8F0"/>
              <w:bottom w:val="single" w:sz="4" w:color="E2E8F0"/>
              <w:left w:val="single" w:sz="4" w:color="E2E8F0"/>
            </w:tcBorders>
            <w:vAlign w:val="center"/>
          </w:tcPr>
          <w:p>
            <w:r/>
            <w:r>
              <w:rPr>
                <w:color w:val="0F172A"/>
                <w:sz w:val="20"/>
              </w:rPr>
              <w:t>Brief Ejecutivo descargable para junta / cliente.</w:t>
            </w:r>
          </w:p>
        </w:tc>
        <w:tc>
          <w:tcPr>
            <w:tcW w:type="dxa" w:w="3231"/>
            <w:shd w:val="clear" w:fill="F8FAFC"/>
            <w:tcBorders>
              <w:top w:val="single" w:sz="4" w:color="E2E8F0"/>
              <w:right w:val="single" w:sz="4" w:color="E2E8F0"/>
              <w:bottom w:val="single" w:sz="4" w:color="E2E8F0"/>
              <w:left w:val="single" w:sz="4" w:color="E2E8F0"/>
            </w:tcBorders>
            <w:vAlign w:val="center"/>
          </w:tcPr>
          <w:p>
            <w:r/>
            <w:r>
              <w:rPr>
                <w:color w:val="0F172A"/>
                <w:sz w:val="20"/>
              </w:rPr>
              <w:t>Account executives, ventas</w:t>
            </w:r>
          </w:p>
        </w:tc>
      </w:tr>
    </w:tbl>
    <w:p/>
    <w:p>
      <w:pPr>
        <w:pStyle w:val="Heading2"/>
      </w:pPr>
      <w:r>
        <w:t>8.3 OpinaScore v1 — la métrica north-star</w:t>
      </w:r>
    </w:p>
    <w:p>
      <w:r>
        <w:rPr>
          <w:b w:val="0"/>
          <w:i w:val="0"/>
        </w:rPr>
        <w:t>OpinaScore es el índice compuesto que condensa la opinión pública masiva en un único valor 0-1000, considerando incerteza estadística, salud de la muestra y fragmentación del mercado. Tiene tres variantes contextuales (Versus, News, Depth) y se multiplica por un integrity_multiplier que castiga la presencia de bots o concentración sospechosa de devices.</w:t>
      </w:r>
    </w:p>
    <w:p>
      <w:r>
        <w:rPr>
          <w:b w:val="0"/>
          <w:i/>
          <w:color w:val="334155"/>
        </w:rPr>
        <w:t>Regla crítica: OpinaScore solo es comparable dentro de su mismo módulo. Un score 780 en Versus no significa lo mismo que un 780 en Depth — la calibración cruzada queda explícitamente fuera del producto comercial.</w:t>
      </w:r>
    </w:p>
    <w:p>
      <w:pPr>
        <w:pStyle w:val="Heading2"/>
      </w:pPr>
      <w:r>
        <w:t>8.4 Sistema de elegibilidad publicable (3 estratos)</w:t>
      </w:r>
    </w:p>
    <w:tbl>
      <w:tblPr>
        <w:tblW w:type="auto" w:w="0"/>
        <w:jc w:val="center"/>
        <w:tblLook w:firstColumn="1" w:firstRow="1" w:lastColumn="0" w:lastRow="0" w:noHBand="0" w:noVBand="1" w:val="04A0"/>
      </w:tblPr>
      <w:tblGrid>
        <w:gridCol w:w="3137"/>
        <w:gridCol w:w="3137"/>
        <w:gridCol w:w="3137"/>
      </w:tblGrid>
      <w:tr>
        <w:tc>
          <w:tcPr>
            <w:tcW w:type="dxa" w:w="2154"/>
            <w:shd w:val="clear" w:fill="2563EB"/>
            <w:vAlign w:val="center"/>
          </w:tcPr>
          <w:p>
            <w:r/>
            <w:r>
              <w:rPr>
                <w:b/>
                <w:color w:val="FFFFFF"/>
                <w:sz w:val="21"/>
              </w:rPr>
              <w:t>Estrato</w:t>
            </w:r>
          </w:p>
        </w:tc>
        <w:tc>
          <w:tcPr>
            <w:tcW w:type="dxa" w:w="4252"/>
            <w:shd w:val="clear" w:fill="2563EB"/>
            <w:vAlign w:val="center"/>
          </w:tcPr>
          <w:p>
            <w:r/>
            <w:r>
              <w:rPr>
                <w:b/>
                <w:color w:val="FFFFFF"/>
                <w:sz w:val="21"/>
              </w:rPr>
              <w:t>Disparadores</w:t>
            </w:r>
          </w:p>
        </w:tc>
        <w:tc>
          <w:tcPr>
            <w:tcW w:type="dxa" w:w="2665"/>
            <w:shd w:val="clear" w:fill="2563EB"/>
            <w:vAlign w:val="center"/>
          </w:tcPr>
          <w:p>
            <w:r/>
            <w:r>
              <w:rPr>
                <w:b/>
                <w:color w:val="FFFFFF"/>
                <w:sz w:val="21"/>
              </w:rPr>
              <w:t>Uso comercial</w:t>
            </w:r>
          </w:p>
        </w:tc>
      </w:tr>
      <w:tr>
        <w:tc>
          <w:tcPr>
            <w:tcW w:type="dxa" w:w="2154"/>
            <w:shd w:val="clear" w:fill="F8FAFC"/>
            <w:tcBorders>
              <w:top w:val="single" w:sz="4" w:color="E2E8F0"/>
              <w:right w:val="single" w:sz="4" w:color="E2E8F0"/>
              <w:bottom w:val="single" w:sz="4" w:color="E2E8F0"/>
              <w:left w:val="single" w:sz="4" w:color="E2E8F0"/>
            </w:tcBorders>
            <w:vAlign w:val="center"/>
          </w:tcPr>
          <w:p>
            <w:r/>
            <w:r>
              <w:rPr>
                <w:color w:val="0F172A"/>
                <w:sz w:val="20"/>
              </w:rPr>
              <w:t>PUBLISHABLE (verde)</w:t>
            </w:r>
          </w:p>
        </w:tc>
        <w:tc>
          <w:tcPr>
            <w:tcW w:type="dxa" w:w="4252"/>
            <w:shd w:val="clear" w:fill="F8FAFC"/>
            <w:tcBorders>
              <w:top w:val="single" w:sz="4" w:color="E2E8F0"/>
              <w:right w:val="single" w:sz="4" w:color="E2E8F0"/>
              <w:bottom w:val="single" w:sz="4" w:color="E2E8F0"/>
              <w:left w:val="single" w:sz="4" w:color="E2E8F0"/>
            </w:tcBorders>
            <w:vAlign w:val="center"/>
          </w:tcPr>
          <w:p>
            <w:r/>
            <w:r>
              <w:rPr>
                <w:color w:val="0F172A"/>
                <w:sz w:val="20"/>
              </w:rPr>
              <w:t>n_eff ≥ 100, sin empate técnico, integrity ≥ 90, OpinaScore ≥ 300</w:t>
            </w:r>
          </w:p>
        </w:tc>
        <w:tc>
          <w:tcPr>
            <w:tcW w:type="dxa" w:w="2665"/>
            <w:shd w:val="clear" w:fill="F8FAFC"/>
            <w:tcBorders>
              <w:top w:val="single" w:sz="4" w:color="E2E8F0"/>
              <w:right w:val="single" w:sz="4" w:color="E2E8F0"/>
              <w:bottom w:val="single" w:sz="4" w:color="E2E8F0"/>
              <w:left w:val="single" w:sz="4" w:color="E2E8F0"/>
            </w:tcBorders>
            <w:vAlign w:val="center"/>
          </w:tcPr>
          <w:p>
            <w:r/>
            <w:r>
              <w:rPr>
                <w:color w:val="0F172A"/>
                <w:sz w:val="20"/>
              </w:rPr>
              <w:t>Reportes a C-Level, APIs externas, exportación B2B directa</w:t>
            </w:r>
          </w:p>
        </w:tc>
      </w:tr>
      <w:tr>
        <w:tc>
          <w:tcPr>
            <w:tcW w:type="dxa" w:w="2154"/>
            <w:shd w:val="clear" w:fill="FFFFFF"/>
            <w:tcBorders>
              <w:top w:val="single" w:sz="4" w:color="E2E8F0"/>
              <w:right w:val="single" w:sz="4" w:color="E2E8F0"/>
              <w:bottom w:val="single" w:sz="4" w:color="E2E8F0"/>
              <w:left w:val="single" w:sz="4" w:color="E2E8F0"/>
            </w:tcBorders>
            <w:vAlign w:val="center"/>
          </w:tcPr>
          <w:p>
            <w:r/>
            <w:r>
              <w:rPr>
                <w:color w:val="0F172A"/>
                <w:sz w:val="20"/>
              </w:rPr>
              <w:t>EXPLORATORY (ámbar)</w:t>
            </w:r>
          </w:p>
        </w:tc>
        <w:tc>
          <w:tcPr>
            <w:tcW w:type="dxa" w:w="4252"/>
            <w:shd w:val="clear" w:fill="FFFFFF"/>
            <w:tcBorders>
              <w:top w:val="single" w:sz="4" w:color="E2E8F0"/>
              <w:right w:val="single" w:sz="4" w:color="E2E8F0"/>
              <w:bottom w:val="single" w:sz="4" w:color="E2E8F0"/>
              <w:left w:val="single" w:sz="4" w:color="E2E8F0"/>
            </w:tcBorders>
            <w:vAlign w:val="center"/>
          </w:tcPr>
          <w:p>
            <w:r/>
            <w:r>
              <w:rPr>
                <w:color w:val="0F172A"/>
                <w:sz w:val="20"/>
              </w:rPr>
              <w:t>n_eff entre 30-100, empate técnico detectado, o integrity 50-90</w:t>
            </w:r>
          </w:p>
        </w:tc>
        <w:tc>
          <w:tcPr>
            <w:tcW w:type="dxa" w:w="2665"/>
            <w:shd w:val="clear" w:fill="FFFFFF"/>
            <w:tcBorders>
              <w:top w:val="single" w:sz="4" w:color="E2E8F0"/>
              <w:right w:val="single" w:sz="4" w:color="E2E8F0"/>
              <w:bottom w:val="single" w:sz="4" w:color="E2E8F0"/>
              <w:left w:val="single" w:sz="4" w:color="E2E8F0"/>
            </w:tcBorders>
            <w:vAlign w:val="center"/>
          </w:tcPr>
          <w:p>
            <w:r/>
            <w:r>
              <w:rPr>
                <w:color w:val="0F172A"/>
                <w:sz w:val="20"/>
              </w:rPr>
              <w:t>Visible para editores con warning, no apto para narrativa firme</w:t>
            </w:r>
          </w:p>
        </w:tc>
      </w:tr>
      <w:tr>
        <w:tc>
          <w:tcPr>
            <w:tcW w:type="dxa" w:w="2154"/>
            <w:shd w:val="clear" w:fill="F8FAFC"/>
            <w:tcBorders>
              <w:top w:val="single" w:sz="4" w:color="E2E8F0"/>
              <w:right w:val="single" w:sz="4" w:color="E2E8F0"/>
              <w:bottom w:val="single" w:sz="4" w:color="E2E8F0"/>
              <w:left w:val="single" w:sz="4" w:color="E2E8F0"/>
            </w:tcBorders>
            <w:vAlign w:val="center"/>
          </w:tcPr>
          <w:p>
            <w:r/>
            <w:r>
              <w:rPr>
                <w:color w:val="0F172A"/>
                <w:sz w:val="20"/>
              </w:rPr>
              <w:t>INTERNAL_ONLY (rojo)</w:t>
            </w:r>
          </w:p>
        </w:tc>
        <w:tc>
          <w:tcPr>
            <w:tcW w:type="dxa" w:w="4252"/>
            <w:shd w:val="clear" w:fill="F8FAFC"/>
            <w:tcBorders>
              <w:top w:val="single" w:sz="4" w:color="E2E8F0"/>
              <w:right w:val="single" w:sz="4" w:color="E2E8F0"/>
              <w:bottom w:val="single" w:sz="4" w:color="E2E8F0"/>
              <w:left w:val="single" w:sz="4" w:color="E2E8F0"/>
            </w:tcBorders>
            <w:vAlign w:val="center"/>
          </w:tcPr>
          <w:p>
            <w:r/>
            <w:r>
              <w:rPr>
                <w:color w:val="0F172A"/>
                <w:sz w:val="20"/>
              </w:rPr>
              <w:t>n_eff &lt; 30, o integrity &lt; 50</w:t>
            </w:r>
          </w:p>
        </w:tc>
        <w:tc>
          <w:tcPr>
            <w:tcW w:type="dxa" w:w="2665"/>
            <w:shd w:val="clear" w:fill="F8FAFC"/>
            <w:tcBorders>
              <w:top w:val="single" w:sz="4" w:color="E2E8F0"/>
              <w:right w:val="single" w:sz="4" w:color="E2E8F0"/>
              <w:bottom w:val="single" w:sz="4" w:color="E2E8F0"/>
              <w:left w:val="single" w:sz="4" w:color="E2E8F0"/>
            </w:tcBorders>
            <w:vAlign w:val="center"/>
          </w:tcPr>
          <w:p>
            <w:r/>
            <w:r>
              <w:rPr>
                <w:color w:val="0F172A"/>
                <w:sz w:val="20"/>
              </w:rPr>
              <w:t>Bloqueado para B2B comercial. Solo visible para super-admins</w:t>
            </w:r>
          </w:p>
        </w:tc>
      </w:tr>
    </w:tbl>
    <w:p/>
    <w:p>
      <w:pPr>
        <w:pStyle w:val="Heading2"/>
      </w:pPr>
      <w:r>
        <w:t>8.5 Motor narrativo (categorización automática)</w:t>
      </w:r>
    </w:p>
    <w:p>
      <w:r>
        <w:rPr>
          <w:b w:val="0"/>
          <w:i w:val="0"/>
        </w:rPr>
        <w:t>El narrativeEngine clasifica cada entidad en 8 categorías excluyentes: insufficient_sample, market_dominator, contested_leader, rising_challenger, falling_incumbent, volatile_player, stable_challenger, fringe. Por cada categoría existe una plantilla específica que genera IntelligenceText accionable — no es interpolación de strings genérica. La salida es reproducible, auditable y queda como ground truth si en el futuro se suma un LLM provider.</w:t>
      </w:r>
    </w:p>
    <w:p>
      <w:r>
        <w:br w:type="page"/>
      </w:r>
    </w:p>
    <w:p>
      <w:pPr>
        <w:spacing w:before="0" w:after="40"/>
        <w:jc w:val="left"/>
        <w:pBdr>
          <w:bottom w:val="single" w:sz="6" w:color="2563EB"/>
        </w:pBdr>
      </w:pPr>
      <w:r>
        <w:rPr>
          <w:b/>
          <w:color w:val="2563EB"/>
          <w:sz w:val="18"/>
        </w:rPr>
        <w:t>SECCIÓN 9 · CATÁLOGO ANALÍTICO</w:t>
      </w:r>
    </w:p>
    <w:p>
      <w:pPr>
        <w:pStyle w:val="Heading1"/>
      </w:pPr>
      <w:r>
        <w:t>9. Catálogo de KPIs y métricas</w:t>
      </w:r>
    </w:p>
    <w:p>
      <w:r>
        <w:rPr>
          <w:b w:val="0"/>
          <w:i w:val="0"/>
        </w:rPr>
        <w:t>Opina+ V16 tiene un catálogo formal de 79 métricas (metricCatalog.ts) organizadas en 9 capas analíticas. Al cierre de F16, 62 están live + wired (78%), 7 son admin-only (9%) y solo 5 siguen como pending_instrumentation por requerir migraciones SQL nuevas.</w:t>
      </w:r>
    </w:p>
    <w:p>
      <w:pPr>
        <w:pStyle w:val="Heading2"/>
      </w:pPr>
      <w:r>
        <w:t>9.1 Las 9 capas analíticas</w:t>
      </w:r>
    </w:p>
    <w:tbl>
      <w:tblPr>
        <w:tblW w:type="auto" w:w="0"/>
        <w:jc w:val="center"/>
        <w:tblLook w:firstColumn="1" w:firstRow="1" w:lastColumn="0" w:lastRow="0" w:noHBand="0" w:noVBand="1" w:val="04A0"/>
      </w:tblPr>
      <w:tblGrid>
        <w:gridCol w:w="2353"/>
        <w:gridCol w:w="2353"/>
        <w:gridCol w:w="2353"/>
        <w:gridCol w:w="2353"/>
      </w:tblGrid>
      <w:tr>
        <w:tc>
          <w:tcPr>
            <w:tcW w:type="dxa" w:w="1984"/>
            <w:shd w:val="clear" w:fill="2563EB"/>
            <w:vAlign w:val="center"/>
          </w:tcPr>
          <w:p>
            <w:r/>
            <w:r>
              <w:rPr>
                <w:b/>
                <w:color w:val="FFFFFF"/>
                <w:sz w:val="21"/>
              </w:rPr>
              <w:t>Capa</w:t>
            </w:r>
          </w:p>
        </w:tc>
        <w:tc>
          <w:tcPr>
            <w:tcW w:type="dxa" w:w="850"/>
            <w:shd w:val="clear" w:fill="2563EB"/>
            <w:vAlign w:val="center"/>
          </w:tcPr>
          <w:p>
            <w:r/>
            <w:r>
              <w:rPr>
                <w:b/>
                <w:color w:val="FFFFFF"/>
                <w:sz w:val="21"/>
              </w:rPr>
              <w:t># KPIs</w:t>
            </w:r>
          </w:p>
        </w:tc>
        <w:tc>
          <w:tcPr>
            <w:tcW w:type="dxa" w:w="1701"/>
            <w:shd w:val="clear" w:fill="2563EB"/>
            <w:vAlign w:val="center"/>
          </w:tcPr>
          <w:p>
            <w:r/>
            <w:r>
              <w:rPr>
                <w:b/>
                <w:color w:val="FFFFFF"/>
                <w:sz w:val="21"/>
              </w:rPr>
              <w:t>Audiencia</w:t>
            </w:r>
          </w:p>
        </w:tc>
        <w:tc>
          <w:tcPr>
            <w:tcW w:type="dxa" w:w="4535"/>
            <w:shd w:val="clear" w:fill="2563EB"/>
            <w:vAlign w:val="center"/>
          </w:tcPr>
          <w:p>
            <w:r/>
            <w:r>
              <w:rPr>
                <w:b/>
                <w:color w:val="FFFFFF"/>
                <w:sz w:val="21"/>
              </w:rPr>
              <w:t>Ejemplos representativos</w:t>
            </w:r>
          </w:p>
        </w:tc>
      </w:tr>
      <w:tr>
        <w:tc>
          <w:tcPr>
            <w:tcW w:type="dxa" w:w="1984"/>
            <w:shd w:val="clear" w:fill="F8FAFC"/>
            <w:tcBorders>
              <w:top w:val="single" w:sz="4" w:color="E2E8F0"/>
              <w:right w:val="single" w:sz="4" w:color="E2E8F0"/>
              <w:bottom w:val="single" w:sz="4" w:color="E2E8F0"/>
              <w:left w:val="single" w:sz="4" w:color="E2E8F0"/>
            </w:tcBorders>
            <w:vAlign w:val="center"/>
          </w:tcPr>
          <w:p>
            <w:r/>
            <w:r>
              <w:rPr>
                <w:color w:val="0F172A"/>
                <w:sz w:val="20"/>
              </w:rPr>
              <w:t>B2C base</w:t>
            </w:r>
          </w:p>
        </w:tc>
        <w:tc>
          <w:tcPr>
            <w:tcW w:type="dxa" w:w="850"/>
            <w:shd w:val="clear" w:fill="F8FAFC"/>
            <w:tcBorders>
              <w:top w:val="single" w:sz="4" w:color="E2E8F0"/>
              <w:right w:val="single" w:sz="4" w:color="E2E8F0"/>
              <w:bottom w:val="single" w:sz="4" w:color="E2E8F0"/>
              <w:left w:val="single" w:sz="4" w:color="E2E8F0"/>
            </w:tcBorders>
            <w:vAlign w:val="center"/>
          </w:tcPr>
          <w:p>
            <w:r/>
            <w:r>
              <w:rPr>
                <w:color w:val="0F172A"/>
                <w:sz w:val="20"/>
              </w:rPr>
              <w:t>16</w:t>
            </w:r>
          </w:p>
        </w:tc>
        <w:tc>
          <w:tcPr>
            <w:tcW w:type="dxa" w:w="1701"/>
            <w:shd w:val="clear" w:fill="F8FAFC"/>
            <w:tcBorders>
              <w:top w:val="single" w:sz="4" w:color="E2E8F0"/>
              <w:right w:val="single" w:sz="4" w:color="E2E8F0"/>
              <w:bottom w:val="single" w:sz="4" w:color="E2E8F0"/>
              <w:left w:val="single" w:sz="4" w:color="E2E8F0"/>
            </w:tcBorders>
            <w:vAlign w:val="center"/>
          </w:tcPr>
          <w:p>
            <w:r/>
            <w:r>
              <w:rPr>
                <w:color w:val="0F172A"/>
                <w:sz w:val="20"/>
              </w:rPr>
              <w:t>Usuario común</w:t>
            </w:r>
          </w:p>
        </w:tc>
        <w:tc>
          <w:tcPr>
            <w:tcW w:type="dxa" w:w="4535"/>
            <w:shd w:val="clear" w:fill="F8FAFC"/>
            <w:tcBorders>
              <w:top w:val="single" w:sz="4" w:color="E2E8F0"/>
              <w:right w:val="single" w:sz="4" w:color="E2E8F0"/>
              <w:bottom w:val="single" w:sz="4" w:color="E2E8F0"/>
              <w:left w:val="single" w:sz="4" w:color="E2E8F0"/>
            </w:tcBorders>
            <w:vAlign w:val="center"/>
          </w:tcPr>
          <w:p>
            <w:r/>
            <w:r>
              <w:rPr>
                <w:color w:val="0F172A"/>
                <w:sz w:val="20"/>
              </w:rPr>
              <w:t>Tu Tendencia, Fastest Riser, Brecha generacional</w:t>
            </w:r>
          </w:p>
        </w:tc>
      </w:tr>
      <w:tr>
        <w:tc>
          <w:tcPr>
            <w:tcW w:type="dxa" w:w="1984"/>
            <w:shd w:val="clear" w:fill="FFFFFF"/>
            <w:tcBorders>
              <w:top w:val="single" w:sz="4" w:color="E2E8F0"/>
              <w:right w:val="single" w:sz="4" w:color="E2E8F0"/>
              <w:bottom w:val="single" w:sz="4" w:color="E2E8F0"/>
              <w:left w:val="single" w:sz="4" w:color="E2E8F0"/>
            </w:tcBorders>
            <w:vAlign w:val="center"/>
          </w:tcPr>
          <w:p>
            <w:r/>
            <w:r>
              <w:rPr>
                <w:color w:val="0F172A"/>
                <w:sz w:val="20"/>
              </w:rPr>
              <w:t>B2B drawer</w:t>
            </w:r>
          </w:p>
        </w:tc>
        <w:tc>
          <w:tcPr>
            <w:tcW w:type="dxa" w:w="850"/>
            <w:shd w:val="clear" w:fill="FFFFFF"/>
            <w:tcBorders>
              <w:top w:val="single" w:sz="4" w:color="E2E8F0"/>
              <w:right w:val="single" w:sz="4" w:color="E2E8F0"/>
              <w:bottom w:val="single" w:sz="4" w:color="E2E8F0"/>
              <w:left w:val="single" w:sz="4" w:color="E2E8F0"/>
            </w:tcBorders>
            <w:vAlign w:val="center"/>
          </w:tcPr>
          <w:p>
            <w:r/>
            <w:r>
              <w:rPr>
                <w:color w:val="0F172A"/>
                <w:sz w:val="20"/>
              </w:rPr>
              <w:t>26</w:t>
            </w:r>
          </w:p>
        </w:tc>
        <w:tc>
          <w:tcPr>
            <w:tcW w:type="dxa" w:w="1701"/>
            <w:shd w:val="clear" w:fill="FFFFFF"/>
            <w:tcBorders>
              <w:top w:val="single" w:sz="4" w:color="E2E8F0"/>
              <w:right w:val="single" w:sz="4" w:color="E2E8F0"/>
              <w:bottom w:val="single" w:sz="4" w:color="E2E8F0"/>
              <w:left w:val="single" w:sz="4" w:color="E2E8F0"/>
            </w:tcBorders>
            <w:vAlign w:val="center"/>
          </w:tcPr>
          <w:p>
            <w:r/>
            <w:r>
              <w:rPr>
                <w:color w:val="0F172A"/>
                <w:sz w:val="20"/>
              </w:rPr>
              <w:t>Cliente B2B / admin</w:t>
            </w:r>
          </w:p>
        </w:tc>
        <w:tc>
          <w:tcPr>
            <w:tcW w:type="dxa" w:w="4535"/>
            <w:shd w:val="clear" w:fill="FFFFFF"/>
            <w:tcBorders>
              <w:top w:val="single" w:sz="4" w:color="E2E8F0"/>
              <w:right w:val="single" w:sz="4" w:color="E2E8F0"/>
              <w:bottom w:val="single" w:sz="4" w:color="E2E8F0"/>
              <w:left w:val="single" w:sz="4" w:color="E2E8F0"/>
            </w:tcBorders>
            <w:vAlign w:val="center"/>
          </w:tcPr>
          <w:p>
            <w:r/>
            <w:r>
              <w:rPr>
                <w:color w:val="0F172A"/>
                <w:sz w:val="20"/>
              </w:rPr>
              <w:t>Wilson CI, OpinaScore, Margin vs Second</w:t>
            </w:r>
          </w:p>
        </w:tc>
      </w:tr>
      <w:tr>
        <w:tc>
          <w:tcPr>
            <w:tcW w:type="dxa" w:w="1984"/>
            <w:shd w:val="clear" w:fill="F8FAFC"/>
            <w:tcBorders>
              <w:top w:val="single" w:sz="4" w:color="E2E8F0"/>
              <w:right w:val="single" w:sz="4" w:color="E2E8F0"/>
              <w:bottom w:val="single" w:sz="4" w:color="E2E8F0"/>
              <w:left w:val="single" w:sz="4" w:color="E2E8F0"/>
            </w:tcBorders>
            <w:vAlign w:val="center"/>
          </w:tcPr>
          <w:p>
            <w:r/>
            <w:r>
              <w:rPr>
                <w:color w:val="0F172A"/>
                <w:sz w:val="20"/>
              </w:rPr>
              <w:t>Universal</w:t>
            </w:r>
          </w:p>
        </w:tc>
        <w:tc>
          <w:tcPr>
            <w:tcW w:type="dxa" w:w="850"/>
            <w:shd w:val="clear" w:fill="F8FAFC"/>
            <w:tcBorders>
              <w:top w:val="single" w:sz="4" w:color="E2E8F0"/>
              <w:right w:val="single" w:sz="4" w:color="E2E8F0"/>
              <w:bottom w:val="single" w:sz="4" w:color="E2E8F0"/>
              <w:left w:val="single" w:sz="4" w:color="E2E8F0"/>
            </w:tcBorders>
            <w:vAlign w:val="center"/>
          </w:tcPr>
          <w:p>
            <w:r/>
            <w:r>
              <w:rPr>
                <w:color w:val="0F172A"/>
                <w:sz w:val="20"/>
              </w:rPr>
              <w:t>9</w:t>
            </w:r>
          </w:p>
        </w:tc>
        <w:tc>
          <w:tcPr>
            <w:tcW w:type="dxa" w:w="1701"/>
            <w:shd w:val="clear" w:fill="F8FAFC"/>
            <w:tcBorders>
              <w:top w:val="single" w:sz="4" w:color="E2E8F0"/>
              <w:right w:val="single" w:sz="4" w:color="E2E8F0"/>
              <w:bottom w:val="single" w:sz="4" w:color="E2E8F0"/>
              <w:left w:val="single" w:sz="4" w:color="E2E8F0"/>
            </w:tcBorders>
            <w:vAlign w:val="center"/>
          </w:tcPr>
          <w:p>
            <w:r/>
            <w:r>
              <w:rPr>
                <w:color w:val="0F172A"/>
                <w:sz w:val="20"/>
              </w:rPr>
              <w:t>Mixto</w:t>
            </w:r>
          </w:p>
        </w:tc>
        <w:tc>
          <w:tcPr>
            <w:tcW w:type="dxa" w:w="4535"/>
            <w:shd w:val="clear" w:fill="F8FAFC"/>
            <w:tcBorders>
              <w:top w:val="single" w:sz="4" w:color="E2E8F0"/>
              <w:right w:val="single" w:sz="4" w:color="E2E8F0"/>
              <w:bottom w:val="single" w:sz="4" w:color="E2E8F0"/>
              <w:left w:val="single" w:sz="4" w:color="E2E8F0"/>
            </w:tcBorders>
            <w:vAlign w:val="center"/>
          </w:tcPr>
          <w:p>
            <w:r/>
            <w:r>
              <w:rPr>
                <w:color w:val="0F172A"/>
                <w:sz w:val="20"/>
              </w:rPr>
              <w:t>n_eff, integrity_score, mass_to_revert</w:t>
            </w:r>
          </w:p>
        </w:tc>
      </w:tr>
      <w:tr>
        <w:tc>
          <w:tcPr>
            <w:tcW w:type="dxa" w:w="1984"/>
            <w:shd w:val="clear" w:fill="FFFFFF"/>
            <w:tcBorders>
              <w:top w:val="single" w:sz="4" w:color="E2E8F0"/>
              <w:right w:val="single" w:sz="4" w:color="E2E8F0"/>
              <w:bottom w:val="single" w:sz="4" w:color="E2E8F0"/>
              <w:left w:val="single" w:sz="4" w:color="E2E8F0"/>
            </w:tcBorders>
            <w:vAlign w:val="center"/>
          </w:tcPr>
          <w:p>
            <w:r/>
            <w:r>
              <w:rPr>
                <w:color w:val="0F172A"/>
                <w:sz w:val="20"/>
              </w:rPr>
              <w:t>Predictiva (F9)</w:t>
            </w:r>
          </w:p>
        </w:tc>
        <w:tc>
          <w:tcPr>
            <w:tcW w:type="dxa" w:w="850"/>
            <w:shd w:val="clear" w:fill="FFFFFF"/>
            <w:tcBorders>
              <w:top w:val="single" w:sz="4" w:color="E2E8F0"/>
              <w:right w:val="single" w:sz="4" w:color="E2E8F0"/>
              <w:bottom w:val="single" w:sz="4" w:color="E2E8F0"/>
              <w:left w:val="single" w:sz="4" w:color="E2E8F0"/>
            </w:tcBorders>
            <w:vAlign w:val="center"/>
          </w:tcPr>
          <w:p>
            <w:r/>
            <w:r>
              <w:rPr>
                <w:color w:val="0F172A"/>
                <w:sz w:val="20"/>
              </w:rPr>
              <w:t>3</w:t>
            </w:r>
          </w:p>
        </w:tc>
        <w:tc>
          <w:tcPr>
            <w:tcW w:type="dxa" w:w="1701"/>
            <w:shd w:val="clear" w:fill="FFFFFF"/>
            <w:tcBorders>
              <w:top w:val="single" w:sz="4" w:color="E2E8F0"/>
              <w:right w:val="single" w:sz="4" w:color="E2E8F0"/>
              <w:bottom w:val="single" w:sz="4" w:color="E2E8F0"/>
              <w:left w:val="single" w:sz="4" w:color="E2E8F0"/>
            </w:tcBorders>
            <w:vAlign w:val="center"/>
          </w:tcPr>
          <w:p>
            <w:r/>
            <w:r>
              <w:rPr>
                <w:color w:val="0F172A"/>
                <w:sz w:val="20"/>
              </w:rPr>
              <w:t>Estratégico</w:t>
            </w:r>
          </w:p>
        </w:tc>
        <w:tc>
          <w:tcPr>
            <w:tcW w:type="dxa" w:w="4535"/>
            <w:shd w:val="clear" w:fill="FFFFFF"/>
            <w:tcBorders>
              <w:top w:val="single" w:sz="4" w:color="E2E8F0"/>
              <w:right w:val="single" w:sz="4" w:color="E2E8F0"/>
              <w:bottom w:val="single" w:sz="4" w:color="E2E8F0"/>
              <w:left w:val="single" w:sz="4" w:color="E2E8F0"/>
            </w:tcBorders>
            <w:vAlign w:val="center"/>
          </w:tcPr>
          <w:p>
            <w:r/>
            <w:r>
              <w:rPr>
                <w:color w:val="0F172A"/>
                <w:sz w:val="20"/>
              </w:rPr>
              <w:t>Forecast 7d, tipping_point, regime change</w:t>
            </w:r>
          </w:p>
        </w:tc>
      </w:tr>
      <w:tr>
        <w:tc>
          <w:tcPr>
            <w:tcW w:type="dxa" w:w="1984"/>
            <w:shd w:val="clear" w:fill="F8FAFC"/>
            <w:tcBorders>
              <w:top w:val="single" w:sz="4" w:color="E2E8F0"/>
              <w:right w:val="single" w:sz="4" w:color="E2E8F0"/>
              <w:bottom w:val="single" w:sz="4" w:color="E2E8F0"/>
              <w:left w:val="single" w:sz="4" w:color="E2E8F0"/>
            </w:tcBorders>
            <w:vAlign w:val="center"/>
          </w:tcPr>
          <w:p>
            <w:r/>
            <w:r>
              <w:rPr>
                <w:color w:val="0F172A"/>
                <w:sz w:val="20"/>
              </w:rPr>
              <w:t>Explicativa (F10)</w:t>
            </w:r>
          </w:p>
        </w:tc>
        <w:tc>
          <w:tcPr>
            <w:tcW w:type="dxa" w:w="850"/>
            <w:shd w:val="clear" w:fill="F8FAFC"/>
            <w:tcBorders>
              <w:top w:val="single" w:sz="4" w:color="E2E8F0"/>
              <w:right w:val="single" w:sz="4" w:color="E2E8F0"/>
              <w:bottom w:val="single" w:sz="4" w:color="E2E8F0"/>
              <w:left w:val="single" w:sz="4" w:color="E2E8F0"/>
            </w:tcBorders>
            <w:vAlign w:val="center"/>
          </w:tcPr>
          <w:p>
            <w:r/>
            <w:r>
              <w:rPr>
                <w:color w:val="0F172A"/>
                <w:sz w:val="20"/>
              </w:rPr>
              <w:t>3</w:t>
            </w:r>
          </w:p>
        </w:tc>
        <w:tc>
          <w:tcPr>
            <w:tcW w:type="dxa" w:w="1701"/>
            <w:shd w:val="clear" w:fill="F8FAFC"/>
            <w:tcBorders>
              <w:top w:val="single" w:sz="4" w:color="E2E8F0"/>
              <w:right w:val="single" w:sz="4" w:color="E2E8F0"/>
              <w:bottom w:val="single" w:sz="4" w:color="E2E8F0"/>
              <w:left w:val="single" w:sz="4" w:color="E2E8F0"/>
            </w:tcBorders>
            <w:vAlign w:val="center"/>
          </w:tcPr>
          <w:p>
            <w:r/>
            <w:r>
              <w:rPr>
                <w:color w:val="0F172A"/>
                <w:sz w:val="20"/>
              </w:rPr>
              <w:t>Editorial</w:t>
            </w:r>
          </w:p>
        </w:tc>
        <w:tc>
          <w:tcPr>
            <w:tcW w:type="dxa" w:w="4535"/>
            <w:shd w:val="clear" w:fill="F8FAFC"/>
            <w:tcBorders>
              <w:top w:val="single" w:sz="4" w:color="E2E8F0"/>
              <w:right w:val="single" w:sz="4" w:color="E2E8F0"/>
              <w:bottom w:val="single" w:sz="4" w:color="E2E8F0"/>
              <w:left w:val="single" w:sz="4" w:color="E2E8F0"/>
            </w:tcBorders>
            <w:vAlign w:val="center"/>
          </w:tcPr>
          <w:p>
            <w:r/>
            <w:r>
              <w:rPr>
                <w:color w:val="0F172A"/>
                <w:sz w:val="20"/>
              </w:rPr>
              <w:t>Lag noticia→voto, defection signal</w:t>
            </w:r>
          </w:p>
        </w:tc>
      </w:tr>
      <w:tr>
        <w:tc>
          <w:tcPr>
            <w:tcW w:type="dxa" w:w="1984"/>
            <w:shd w:val="clear" w:fill="FFFFFF"/>
            <w:tcBorders>
              <w:top w:val="single" w:sz="4" w:color="E2E8F0"/>
              <w:right w:val="single" w:sz="4" w:color="E2E8F0"/>
              <w:bottom w:val="single" w:sz="4" w:color="E2E8F0"/>
              <w:left w:val="single" w:sz="4" w:color="E2E8F0"/>
            </w:tcBorders>
            <w:vAlign w:val="center"/>
          </w:tcPr>
          <w:p>
            <w:r/>
            <w:r>
              <w:rPr>
                <w:color w:val="0F172A"/>
                <w:sz w:val="20"/>
              </w:rPr>
              <w:t>Salud producto (F11)</w:t>
            </w:r>
          </w:p>
        </w:tc>
        <w:tc>
          <w:tcPr>
            <w:tcW w:type="dxa" w:w="850"/>
            <w:shd w:val="clear" w:fill="FFFFFF"/>
            <w:tcBorders>
              <w:top w:val="single" w:sz="4" w:color="E2E8F0"/>
              <w:right w:val="single" w:sz="4" w:color="E2E8F0"/>
              <w:bottom w:val="single" w:sz="4" w:color="E2E8F0"/>
              <w:left w:val="single" w:sz="4" w:color="E2E8F0"/>
            </w:tcBorders>
            <w:vAlign w:val="center"/>
          </w:tcPr>
          <w:p>
            <w:r/>
            <w:r>
              <w:rPr>
                <w:color w:val="0F172A"/>
                <w:sz w:val="20"/>
              </w:rPr>
              <w:t>4</w:t>
            </w:r>
          </w:p>
        </w:tc>
        <w:tc>
          <w:tcPr>
            <w:tcW w:type="dxa" w:w="1701"/>
            <w:shd w:val="clear" w:fill="FFFFFF"/>
            <w:tcBorders>
              <w:top w:val="single" w:sz="4" w:color="E2E8F0"/>
              <w:right w:val="single" w:sz="4" w:color="E2E8F0"/>
              <w:bottom w:val="single" w:sz="4" w:color="E2E8F0"/>
              <w:left w:val="single" w:sz="4" w:color="E2E8F0"/>
            </w:tcBorders>
            <w:vAlign w:val="center"/>
          </w:tcPr>
          <w:p>
            <w:r/>
            <w:r>
              <w:rPr>
                <w:color w:val="0F172A"/>
                <w:sz w:val="20"/>
              </w:rPr>
              <w:t>Admin only</w:t>
            </w:r>
          </w:p>
        </w:tc>
        <w:tc>
          <w:tcPr>
            <w:tcW w:type="dxa" w:w="4535"/>
            <w:shd w:val="clear" w:fill="FFFFFF"/>
            <w:tcBorders>
              <w:top w:val="single" w:sz="4" w:color="E2E8F0"/>
              <w:right w:val="single" w:sz="4" w:color="E2E8F0"/>
              <w:bottom w:val="single" w:sz="4" w:color="E2E8F0"/>
              <w:left w:val="single" w:sz="4" w:color="E2E8F0"/>
            </w:tcBorders>
            <w:vAlign w:val="center"/>
          </w:tcPr>
          <w:p>
            <w:r/>
            <w:r>
              <w:rPr>
                <w:color w:val="0F172A"/>
                <w:sz w:val="20"/>
              </w:rPr>
              <w:t>Discovery rate, friction, half-life</w:t>
            </w:r>
          </w:p>
        </w:tc>
      </w:tr>
      <w:tr>
        <w:tc>
          <w:tcPr>
            <w:tcW w:type="dxa" w:w="1984"/>
            <w:shd w:val="clear" w:fill="F8FAFC"/>
            <w:tcBorders>
              <w:top w:val="single" w:sz="4" w:color="E2E8F0"/>
              <w:right w:val="single" w:sz="4" w:color="E2E8F0"/>
              <w:bottom w:val="single" w:sz="4" w:color="E2E8F0"/>
              <w:left w:val="single" w:sz="4" w:color="E2E8F0"/>
            </w:tcBorders>
            <w:vAlign w:val="center"/>
          </w:tcPr>
          <w:p>
            <w:r/>
            <w:r>
              <w:rPr>
                <w:color w:val="0F172A"/>
                <w:sz w:val="20"/>
              </w:rPr>
              <w:t>Integridad (F12)</w:t>
            </w:r>
          </w:p>
        </w:tc>
        <w:tc>
          <w:tcPr>
            <w:tcW w:type="dxa" w:w="850"/>
            <w:shd w:val="clear" w:fill="F8FAFC"/>
            <w:tcBorders>
              <w:top w:val="single" w:sz="4" w:color="E2E8F0"/>
              <w:right w:val="single" w:sz="4" w:color="E2E8F0"/>
              <w:bottom w:val="single" w:sz="4" w:color="E2E8F0"/>
              <w:left w:val="single" w:sz="4" w:color="E2E8F0"/>
            </w:tcBorders>
            <w:vAlign w:val="center"/>
          </w:tcPr>
          <w:p>
            <w:r/>
            <w:r>
              <w:rPr>
                <w:color w:val="0F172A"/>
                <w:sz w:val="20"/>
              </w:rPr>
              <w:t>3</w:t>
            </w:r>
          </w:p>
        </w:tc>
        <w:tc>
          <w:tcPr>
            <w:tcW w:type="dxa" w:w="1701"/>
            <w:shd w:val="clear" w:fill="F8FAFC"/>
            <w:tcBorders>
              <w:top w:val="single" w:sz="4" w:color="E2E8F0"/>
              <w:right w:val="single" w:sz="4" w:color="E2E8F0"/>
              <w:bottom w:val="single" w:sz="4" w:color="E2E8F0"/>
              <w:left w:val="single" w:sz="4" w:color="E2E8F0"/>
            </w:tcBorders>
            <w:vAlign w:val="center"/>
          </w:tcPr>
          <w:p>
            <w:r/>
            <w:r>
              <w:rPr>
                <w:color w:val="0F172A"/>
                <w:sz w:val="20"/>
              </w:rPr>
              <w:t>Admin only</w:t>
            </w:r>
          </w:p>
        </w:tc>
        <w:tc>
          <w:tcPr>
            <w:tcW w:type="dxa" w:w="4535"/>
            <w:shd w:val="clear" w:fill="F8FAFC"/>
            <w:tcBorders>
              <w:top w:val="single" w:sz="4" w:color="E2E8F0"/>
              <w:right w:val="single" w:sz="4" w:color="E2E8F0"/>
              <w:bottom w:val="single" w:sz="4" w:color="E2E8F0"/>
              <w:left w:val="single" w:sz="4" w:color="E2E8F0"/>
            </w:tcBorders>
            <w:vAlign w:val="center"/>
          </w:tcPr>
          <w:p>
            <w:r/>
            <w:r>
              <w:rPr>
                <w:color w:val="0F172A"/>
                <w:sz w:val="20"/>
              </w:rPr>
              <w:t>Cluster sospechoso, bot suspicion, brigading</w:t>
            </w:r>
          </w:p>
        </w:tc>
      </w:tr>
      <w:tr>
        <w:tc>
          <w:tcPr>
            <w:tcW w:type="dxa" w:w="1984"/>
            <w:shd w:val="clear" w:fill="FFFFFF"/>
            <w:tcBorders>
              <w:top w:val="single" w:sz="4" w:color="E2E8F0"/>
              <w:right w:val="single" w:sz="4" w:color="E2E8F0"/>
              <w:bottom w:val="single" w:sz="4" w:color="E2E8F0"/>
              <w:left w:val="single" w:sz="4" w:color="E2E8F0"/>
            </w:tcBorders>
            <w:vAlign w:val="center"/>
          </w:tcPr>
          <w:p>
            <w:r/>
            <w:r>
              <w:rPr>
                <w:color w:val="0F172A"/>
                <w:sz w:val="20"/>
              </w:rPr>
              <w:t>Comerciales (F13)</w:t>
            </w:r>
          </w:p>
        </w:tc>
        <w:tc>
          <w:tcPr>
            <w:tcW w:type="dxa" w:w="850"/>
            <w:shd w:val="clear" w:fill="FFFFFF"/>
            <w:tcBorders>
              <w:top w:val="single" w:sz="4" w:color="E2E8F0"/>
              <w:right w:val="single" w:sz="4" w:color="E2E8F0"/>
              <w:bottom w:val="single" w:sz="4" w:color="E2E8F0"/>
              <w:left w:val="single" w:sz="4" w:color="E2E8F0"/>
            </w:tcBorders>
            <w:vAlign w:val="center"/>
          </w:tcPr>
          <w:p>
            <w:r/>
            <w:r>
              <w:rPr>
                <w:color w:val="0F172A"/>
                <w:sz w:val="20"/>
              </w:rPr>
              <w:t>3</w:t>
            </w:r>
          </w:p>
        </w:tc>
        <w:tc>
          <w:tcPr>
            <w:tcW w:type="dxa" w:w="1701"/>
            <w:shd w:val="clear" w:fill="FFFFFF"/>
            <w:tcBorders>
              <w:top w:val="single" w:sz="4" w:color="E2E8F0"/>
              <w:right w:val="single" w:sz="4" w:color="E2E8F0"/>
              <w:bottom w:val="single" w:sz="4" w:color="E2E8F0"/>
              <w:left w:val="single" w:sz="4" w:color="E2E8F0"/>
            </w:tcBorders>
            <w:vAlign w:val="center"/>
          </w:tcPr>
          <w:p>
            <w:r/>
            <w:r>
              <w:rPr>
                <w:color w:val="0F172A"/>
                <w:sz w:val="20"/>
              </w:rPr>
              <w:t>Comercial B2B</w:t>
            </w:r>
          </w:p>
        </w:tc>
        <w:tc>
          <w:tcPr>
            <w:tcW w:type="dxa" w:w="4535"/>
            <w:shd w:val="clear" w:fill="FFFFFF"/>
            <w:tcBorders>
              <w:top w:val="single" w:sz="4" w:color="E2E8F0"/>
              <w:right w:val="single" w:sz="4" w:color="E2E8F0"/>
              <w:bottom w:val="single" w:sz="4" w:color="E2E8F0"/>
              <w:left w:val="single" w:sz="4" w:color="E2E8F0"/>
            </w:tcBorders>
            <w:vAlign w:val="center"/>
          </w:tcPr>
          <w:p>
            <w:r/>
            <w:r>
              <w:rPr>
                <w:color w:val="0F172A"/>
                <w:sz w:val="20"/>
              </w:rPr>
              <w:t>Conversion impact, white space</w:t>
            </w:r>
          </w:p>
        </w:tc>
      </w:tr>
      <w:tr>
        <w:tc>
          <w:tcPr>
            <w:tcW w:type="dxa" w:w="1984"/>
            <w:shd w:val="clear" w:fill="F8FAFC"/>
            <w:tcBorders>
              <w:top w:val="single" w:sz="4" w:color="E2E8F0"/>
              <w:right w:val="single" w:sz="4" w:color="E2E8F0"/>
              <w:bottom w:val="single" w:sz="4" w:color="E2E8F0"/>
              <w:left w:val="single" w:sz="4" w:color="E2E8F0"/>
            </w:tcBorders>
            <w:vAlign w:val="center"/>
          </w:tcPr>
          <w:p>
            <w:r/>
            <w:r>
              <w:rPr>
                <w:color w:val="0F172A"/>
                <w:sz w:val="20"/>
              </w:rPr>
              <w:t>Gamificación (F14)</w:t>
            </w:r>
          </w:p>
        </w:tc>
        <w:tc>
          <w:tcPr>
            <w:tcW w:type="dxa" w:w="850"/>
            <w:shd w:val="clear" w:fill="F8FAFC"/>
            <w:tcBorders>
              <w:top w:val="single" w:sz="4" w:color="E2E8F0"/>
              <w:right w:val="single" w:sz="4" w:color="E2E8F0"/>
              <w:bottom w:val="single" w:sz="4" w:color="E2E8F0"/>
              <w:left w:val="single" w:sz="4" w:color="E2E8F0"/>
            </w:tcBorders>
            <w:vAlign w:val="center"/>
          </w:tcPr>
          <w:p>
            <w:r/>
            <w:r>
              <w:rPr>
                <w:color w:val="0F172A"/>
                <w:sz w:val="20"/>
              </w:rPr>
              <w:t>3</w:t>
            </w:r>
          </w:p>
        </w:tc>
        <w:tc>
          <w:tcPr>
            <w:tcW w:type="dxa" w:w="1701"/>
            <w:shd w:val="clear" w:fill="F8FAFC"/>
            <w:tcBorders>
              <w:top w:val="single" w:sz="4" w:color="E2E8F0"/>
              <w:right w:val="single" w:sz="4" w:color="E2E8F0"/>
              <w:bottom w:val="single" w:sz="4" w:color="E2E8F0"/>
              <w:left w:val="single" w:sz="4" w:color="E2E8F0"/>
            </w:tcBorders>
            <w:vAlign w:val="center"/>
          </w:tcPr>
          <w:p>
            <w:r/>
            <w:r>
              <w:rPr>
                <w:color w:val="0F172A"/>
                <w:sz w:val="20"/>
              </w:rPr>
              <w:t>Engagement</w:t>
            </w:r>
          </w:p>
        </w:tc>
        <w:tc>
          <w:tcPr>
            <w:tcW w:type="dxa" w:w="4535"/>
            <w:shd w:val="clear" w:fill="F8FAFC"/>
            <w:tcBorders>
              <w:top w:val="single" w:sz="4" w:color="E2E8F0"/>
              <w:right w:val="single" w:sz="4" w:color="E2E8F0"/>
              <w:bottom w:val="single" w:sz="4" w:color="E2E8F0"/>
              <w:left w:val="single" w:sz="4" w:color="E2E8F0"/>
            </w:tcBorders>
            <w:vAlign w:val="center"/>
          </w:tcPr>
          <w:p>
            <w:r/>
            <w:r>
              <w:rPr>
                <w:color w:val="0F172A"/>
                <w:sz w:val="20"/>
              </w:rPr>
              <w:t>Vote weight, votes to revert, profile match</w:t>
            </w:r>
          </w:p>
        </w:tc>
      </w:tr>
    </w:tbl>
    <w:p/>
    <w:p>
      <w:pPr>
        <w:pStyle w:val="Heading2"/>
      </w:pPr>
      <w:r>
        <w:t>9.2 Métricas críticas (que cambian decisiones reales)</w:t>
      </w:r>
    </w:p>
    <w:p>
      <w:pPr>
        <w:pStyle w:val="ListBullet"/>
        <w:spacing w:after="40"/>
      </w:pPr>
      <w:r>
        <w:t>OpinaScore — score integrador único 0-1000 que condensa el estado competitivo de una entidad.</w:t>
      </w:r>
    </w:p>
    <w:p>
      <w:pPr>
        <w:pStyle w:val="ListBullet"/>
        <w:spacing w:after="40"/>
      </w:pPr>
      <w:r>
        <w:t>Wilson CI — intervalo de confianza estadística que evita declarar falsos ganadores en muestras chicas.</w:t>
      </w:r>
    </w:p>
    <w:p>
      <w:pPr>
        <w:pStyle w:val="ListBullet"/>
        <w:spacing w:after="40"/>
      </w:pPr>
      <w:r>
        <w:t>n_eff — tamaño de muestra efectivo ponderado, evita inflar certeza por concentración de pocos votantes pesados.</w:t>
      </w:r>
    </w:p>
    <w:p>
      <w:pPr>
        <w:pStyle w:val="ListBullet"/>
        <w:spacing w:after="40"/>
      </w:pPr>
      <w:r>
        <w:t>Mass to Revert — cuántos votos serían necesarios para volcar un liderazgo (gamificable + accionable).</w:t>
      </w:r>
    </w:p>
    <w:p>
      <w:pPr>
        <w:pStyle w:val="ListBullet"/>
        <w:spacing w:after="40"/>
      </w:pPr>
      <w:r>
        <w:t>Integrity Score — termómetro 0-100 de antifraude por entidad.</w:t>
      </w:r>
    </w:p>
    <w:p>
      <w:pPr>
        <w:pStyle w:val="ListBullet"/>
        <w:spacing w:after="40"/>
      </w:pPr>
      <w:r>
        <w:t>Forecast 7d — proyección de share del líder a 7 días por regresión lineal.</w:t>
      </w:r>
    </w:p>
    <w:p>
      <w:pPr>
        <w:pStyle w:val="ListBullet"/>
        <w:spacing w:after="40"/>
      </w:pPr>
      <w:r>
        <w:t>Tipping Point — días estimados hasta que el segundo alcance al líder, si la tendencia se mantiene.</w:t>
      </w:r>
    </w:p>
    <w:p>
      <w:pPr>
        <w:pStyle w:val="ListBullet"/>
        <w:spacing w:after="40"/>
      </w:pPr>
      <w:r>
        <w:t>Conversion Impact Estimator — lift estimado de OpinaScore si una marca mejora su atributo más débil.</w:t>
      </w:r>
    </w:p>
    <w:p>
      <w:pPr>
        <w:pStyle w:val="Heading2"/>
      </w:pPr>
      <w:r>
        <w:t>9.3 KPIs pendientes de instrumentación</w:t>
      </w:r>
    </w:p>
    <w:p>
      <w:r>
        <w:rPr>
          <w:b w:val="0"/>
          <w:i w:val="0"/>
        </w:rPr>
        <w:t>Quedan 5 métricas como roadmap honesto, todas requieren migración SQL nueva: reputation_risk_index, avg_response_ms agregado por surface, topic_persistence_label, entity_volatility_across_modules y trust_vs_choice_gap. Están documentadas, no improvisadas.</w:t>
      </w:r>
    </w:p>
    <w:p>
      <w:r>
        <w:br w:type="page"/>
      </w:r>
    </w:p>
    <w:p>
      <w:pPr>
        <w:spacing w:before="0" w:after="40"/>
        <w:jc w:val="left"/>
        <w:pBdr>
          <w:bottom w:val="single" w:sz="6" w:color="2563EB"/>
        </w:pBdr>
      </w:pPr>
      <w:r>
        <w:rPr>
          <w:b/>
          <w:color w:val="2563EB"/>
          <w:sz w:val="18"/>
        </w:rPr>
        <w:t>SECCIÓN 10 · INFRAESTRUCTURA</w:t>
      </w:r>
    </w:p>
    <w:p>
      <w:pPr>
        <w:pStyle w:val="Heading1"/>
      </w:pPr>
      <w:r>
        <w:t>10. Stack técnico</w:t>
      </w:r>
    </w:p>
    <w:p>
      <w:pPr>
        <w:pStyle w:val="Heading2"/>
      </w:pPr>
      <w:r>
        <w:t>10.1 Frontend</w:t>
      </w:r>
    </w:p>
    <w:tbl>
      <w:tblPr>
        <w:tblW w:type="auto" w:w="0"/>
        <w:jc w:val="center"/>
        <w:tblLook w:firstColumn="1" w:firstRow="1" w:lastColumn="0" w:lastRow="0" w:noHBand="0" w:noVBand="1" w:val="04A0"/>
      </w:tblPr>
      <w:tblGrid>
        <w:gridCol w:w="3137"/>
        <w:gridCol w:w="3137"/>
        <w:gridCol w:w="3137"/>
      </w:tblGrid>
      <w:tr>
        <w:tc>
          <w:tcPr>
            <w:tcW w:type="dxa" w:w="1701"/>
            <w:shd w:val="clear" w:fill="2563EB"/>
            <w:vAlign w:val="center"/>
          </w:tcPr>
          <w:p>
            <w:r/>
            <w:r>
              <w:rPr>
                <w:b/>
                <w:color w:val="FFFFFF"/>
                <w:sz w:val="21"/>
              </w:rPr>
              <w:t>Capa</w:t>
            </w:r>
          </w:p>
        </w:tc>
        <w:tc>
          <w:tcPr>
            <w:tcW w:type="dxa" w:w="3685"/>
            <w:shd w:val="clear" w:fill="2563EB"/>
            <w:vAlign w:val="center"/>
          </w:tcPr>
          <w:p>
            <w:r/>
            <w:r>
              <w:rPr>
                <w:b/>
                <w:color w:val="FFFFFF"/>
                <w:sz w:val="21"/>
              </w:rPr>
              <w:t>Tecnología</w:t>
            </w:r>
          </w:p>
        </w:tc>
        <w:tc>
          <w:tcPr>
            <w:tcW w:type="dxa" w:w="3685"/>
            <w:shd w:val="clear" w:fill="2563EB"/>
            <w:vAlign w:val="center"/>
          </w:tcPr>
          <w:p>
            <w:r/>
            <w:r>
              <w:rPr>
                <w:b/>
                <w:color w:val="FFFFFF"/>
                <w:sz w:val="21"/>
              </w:rPr>
              <w:t>Razón</w:t>
            </w:r>
          </w:p>
        </w:tc>
      </w:tr>
      <w:tr>
        <w:tc>
          <w:tcPr>
            <w:tcW w:type="dxa" w:w="1701"/>
            <w:shd w:val="clear" w:fill="F8FAFC"/>
            <w:tcBorders>
              <w:top w:val="single" w:sz="4" w:color="E2E8F0"/>
              <w:right w:val="single" w:sz="4" w:color="E2E8F0"/>
              <w:bottom w:val="single" w:sz="4" w:color="E2E8F0"/>
              <w:left w:val="single" w:sz="4" w:color="E2E8F0"/>
            </w:tcBorders>
            <w:vAlign w:val="center"/>
          </w:tcPr>
          <w:p>
            <w:r/>
            <w:r>
              <w:rPr>
                <w:color w:val="0F172A"/>
                <w:sz w:val="20"/>
              </w:rPr>
              <w:t>Framework</w:t>
            </w:r>
          </w:p>
        </w:tc>
        <w:tc>
          <w:tcPr>
            <w:tcW w:type="dxa" w:w="3685"/>
            <w:shd w:val="clear" w:fill="F8FAFC"/>
            <w:tcBorders>
              <w:top w:val="single" w:sz="4" w:color="E2E8F0"/>
              <w:right w:val="single" w:sz="4" w:color="E2E8F0"/>
              <w:bottom w:val="single" w:sz="4" w:color="E2E8F0"/>
              <w:left w:val="single" w:sz="4" w:color="E2E8F0"/>
            </w:tcBorders>
            <w:vAlign w:val="center"/>
          </w:tcPr>
          <w:p>
            <w:r/>
            <w:r>
              <w:rPr>
                <w:color w:val="0F172A"/>
                <w:sz w:val="20"/>
              </w:rPr>
              <w:t>React 18 + Vite + TypeScript (Strict)</w:t>
            </w:r>
          </w:p>
        </w:tc>
        <w:tc>
          <w:tcPr>
            <w:tcW w:type="dxa" w:w="3685"/>
            <w:shd w:val="clear" w:fill="F8FAFC"/>
            <w:tcBorders>
              <w:top w:val="single" w:sz="4" w:color="E2E8F0"/>
              <w:right w:val="single" w:sz="4" w:color="E2E8F0"/>
              <w:bottom w:val="single" w:sz="4" w:color="E2E8F0"/>
              <w:left w:val="single" w:sz="4" w:color="E2E8F0"/>
            </w:tcBorders>
            <w:vAlign w:val="center"/>
          </w:tcPr>
          <w:p>
            <w:r/>
            <w:r>
              <w:rPr>
                <w:color w:val="0F172A"/>
                <w:sz w:val="20"/>
              </w:rPr>
              <w:t>Lazy loading nativo, HMR rápido, tipos estrictos</w:t>
            </w:r>
          </w:p>
        </w:tc>
      </w:tr>
      <w:tr>
        <w:tc>
          <w:tcPr>
            <w:tcW w:type="dxa" w:w="1701"/>
            <w:shd w:val="clear" w:fill="FFFFFF"/>
            <w:tcBorders>
              <w:top w:val="single" w:sz="4" w:color="E2E8F0"/>
              <w:right w:val="single" w:sz="4" w:color="E2E8F0"/>
              <w:bottom w:val="single" w:sz="4" w:color="E2E8F0"/>
              <w:left w:val="single" w:sz="4" w:color="E2E8F0"/>
            </w:tcBorders>
            <w:vAlign w:val="center"/>
          </w:tcPr>
          <w:p>
            <w:r/>
            <w:r>
              <w:rPr>
                <w:color w:val="0F172A"/>
                <w:sz w:val="20"/>
              </w:rPr>
              <w:t>Estilos</w:t>
            </w:r>
          </w:p>
        </w:tc>
        <w:tc>
          <w:tcPr>
            <w:tcW w:type="dxa" w:w="3685"/>
            <w:shd w:val="clear" w:fill="FFFFFF"/>
            <w:tcBorders>
              <w:top w:val="single" w:sz="4" w:color="E2E8F0"/>
              <w:right w:val="single" w:sz="4" w:color="E2E8F0"/>
              <w:bottom w:val="single" w:sz="4" w:color="E2E8F0"/>
              <w:left w:val="single" w:sz="4" w:color="E2E8F0"/>
            </w:tcBorders>
            <w:vAlign w:val="center"/>
          </w:tcPr>
          <w:p>
            <w:r/>
            <w:r>
              <w:rPr>
                <w:color w:val="0F172A"/>
                <w:sz w:val="20"/>
              </w:rPr>
              <w:t>Tailwind CSS + sistema de tokens corporativos</w:t>
            </w:r>
          </w:p>
        </w:tc>
        <w:tc>
          <w:tcPr>
            <w:tcW w:type="dxa" w:w="3685"/>
            <w:shd w:val="clear" w:fill="FFFFFF"/>
            <w:tcBorders>
              <w:top w:val="single" w:sz="4" w:color="E2E8F0"/>
              <w:right w:val="single" w:sz="4" w:color="E2E8F0"/>
              <w:bottom w:val="single" w:sz="4" w:color="E2E8F0"/>
              <w:left w:val="single" w:sz="4" w:color="E2E8F0"/>
            </w:tcBorders>
            <w:vAlign w:val="center"/>
          </w:tcPr>
          <w:p>
            <w:r/>
            <w:r>
              <w:rPr>
                <w:color w:val="0F172A"/>
                <w:sz w:val="20"/>
              </w:rPr>
              <w:t>Adherencia microscópica al Design System</w:t>
            </w:r>
          </w:p>
        </w:tc>
      </w:tr>
      <w:tr>
        <w:tc>
          <w:tcPr>
            <w:tcW w:type="dxa" w:w="1701"/>
            <w:shd w:val="clear" w:fill="F8FAFC"/>
            <w:tcBorders>
              <w:top w:val="single" w:sz="4" w:color="E2E8F0"/>
              <w:right w:val="single" w:sz="4" w:color="E2E8F0"/>
              <w:bottom w:val="single" w:sz="4" w:color="E2E8F0"/>
              <w:left w:val="single" w:sz="4" w:color="E2E8F0"/>
            </w:tcBorders>
            <w:vAlign w:val="center"/>
          </w:tcPr>
          <w:p>
            <w:r/>
            <w:r>
              <w:rPr>
                <w:color w:val="0F172A"/>
                <w:sz w:val="20"/>
              </w:rPr>
              <w:t>Animaciones</w:t>
            </w:r>
          </w:p>
        </w:tc>
        <w:tc>
          <w:tcPr>
            <w:tcW w:type="dxa" w:w="3685"/>
            <w:shd w:val="clear" w:fill="F8FAFC"/>
            <w:tcBorders>
              <w:top w:val="single" w:sz="4" w:color="E2E8F0"/>
              <w:right w:val="single" w:sz="4" w:color="E2E8F0"/>
              <w:bottom w:val="single" w:sz="4" w:color="E2E8F0"/>
              <w:left w:val="single" w:sz="4" w:color="E2E8F0"/>
            </w:tcBorders>
            <w:vAlign w:val="center"/>
          </w:tcPr>
          <w:p>
            <w:r/>
            <w:r>
              <w:rPr>
                <w:color w:val="0F172A"/>
                <w:sz w:val="20"/>
              </w:rPr>
              <w:t>Framer Motion</w:t>
            </w:r>
          </w:p>
        </w:tc>
        <w:tc>
          <w:tcPr>
            <w:tcW w:type="dxa" w:w="3685"/>
            <w:shd w:val="clear" w:fill="F8FAFC"/>
            <w:tcBorders>
              <w:top w:val="single" w:sz="4" w:color="E2E8F0"/>
              <w:right w:val="single" w:sz="4" w:color="E2E8F0"/>
              <w:bottom w:val="single" w:sz="4" w:color="E2E8F0"/>
              <w:left w:val="single" w:sz="4" w:color="E2E8F0"/>
            </w:tcBorders>
            <w:vAlign w:val="center"/>
          </w:tcPr>
          <w:p>
            <w:r/>
            <w:r>
              <w:rPr>
                <w:color w:val="0F172A"/>
                <w:sz w:val="20"/>
              </w:rPr>
              <w:t>Coreografía 60fps, gestos drag, transiciones inmersivas</w:t>
            </w:r>
          </w:p>
        </w:tc>
      </w:tr>
      <w:tr>
        <w:tc>
          <w:tcPr>
            <w:tcW w:type="dxa" w:w="1701"/>
            <w:shd w:val="clear" w:fill="FFFFFF"/>
            <w:tcBorders>
              <w:top w:val="single" w:sz="4" w:color="E2E8F0"/>
              <w:right w:val="single" w:sz="4" w:color="E2E8F0"/>
              <w:bottom w:val="single" w:sz="4" w:color="E2E8F0"/>
              <w:left w:val="single" w:sz="4" w:color="E2E8F0"/>
            </w:tcBorders>
            <w:vAlign w:val="center"/>
          </w:tcPr>
          <w:p>
            <w:r/>
            <w:r>
              <w:rPr>
                <w:color w:val="0F172A"/>
                <w:sz w:val="20"/>
              </w:rPr>
              <w:t>Estado UI</w:t>
            </w:r>
          </w:p>
        </w:tc>
        <w:tc>
          <w:tcPr>
            <w:tcW w:type="dxa" w:w="3685"/>
            <w:shd w:val="clear" w:fill="FFFFFF"/>
            <w:tcBorders>
              <w:top w:val="single" w:sz="4" w:color="E2E8F0"/>
              <w:right w:val="single" w:sz="4" w:color="E2E8F0"/>
              <w:bottom w:val="single" w:sz="4" w:color="E2E8F0"/>
              <w:left w:val="single" w:sz="4" w:color="E2E8F0"/>
            </w:tcBorders>
            <w:vAlign w:val="center"/>
          </w:tcPr>
          <w:p>
            <w:r/>
            <w:r>
              <w:rPr>
                <w:color w:val="0F172A"/>
                <w:sz w:val="20"/>
              </w:rPr>
              <w:t>React Context + Zustand (efímero)</w:t>
            </w:r>
          </w:p>
        </w:tc>
        <w:tc>
          <w:tcPr>
            <w:tcW w:type="dxa" w:w="3685"/>
            <w:shd w:val="clear" w:fill="FFFFFF"/>
            <w:tcBorders>
              <w:top w:val="single" w:sz="4" w:color="E2E8F0"/>
              <w:right w:val="single" w:sz="4" w:color="E2E8F0"/>
              <w:bottom w:val="single" w:sz="4" w:color="E2E8F0"/>
              <w:left w:val="single" w:sz="4" w:color="E2E8F0"/>
            </w:tcBorders>
            <w:vAlign w:val="center"/>
          </w:tcPr>
          <w:p>
            <w:r/>
            <w:r>
              <w:rPr>
                <w:color w:val="0F172A"/>
                <w:sz w:val="20"/>
              </w:rPr>
              <w:t>Estado de UI sin overhead</w:t>
            </w:r>
          </w:p>
        </w:tc>
      </w:tr>
      <w:tr>
        <w:tc>
          <w:tcPr>
            <w:tcW w:type="dxa" w:w="1701"/>
            <w:shd w:val="clear" w:fill="F8FAFC"/>
            <w:tcBorders>
              <w:top w:val="single" w:sz="4" w:color="E2E8F0"/>
              <w:right w:val="single" w:sz="4" w:color="E2E8F0"/>
              <w:bottom w:val="single" w:sz="4" w:color="E2E8F0"/>
              <w:left w:val="single" w:sz="4" w:color="E2E8F0"/>
            </w:tcBorders>
            <w:vAlign w:val="center"/>
          </w:tcPr>
          <w:p>
            <w:r/>
            <w:r>
              <w:rPr>
                <w:color w:val="0F172A"/>
                <w:sz w:val="20"/>
              </w:rPr>
              <w:t>Estado servidor</w:t>
            </w:r>
          </w:p>
        </w:tc>
        <w:tc>
          <w:tcPr>
            <w:tcW w:type="dxa" w:w="3685"/>
            <w:shd w:val="clear" w:fill="F8FAFC"/>
            <w:tcBorders>
              <w:top w:val="single" w:sz="4" w:color="E2E8F0"/>
              <w:right w:val="single" w:sz="4" w:color="E2E8F0"/>
              <w:bottom w:val="single" w:sz="4" w:color="E2E8F0"/>
              <w:left w:val="single" w:sz="4" w:color="E2E8F0"/>
            </w:tcBorders>
            <w:vAlign w:val="center"/>
          </w:tcPr>
          <w:p>
            <w:r/>
            <w:r>
              <w:rPr>
                <w:color w:val="0F172A"/>
                <w:sz w:val="20"/>
              </w:rPr>
              <w:t>TanStack Query (en migración progresiva, F1 cerrada)</w:t>
            </w:r>
          </w:p>
        </w:tc>
        <w:tc>
          <w:tcPr>
            <w:tcW w:type="dxa" w:w="3685"/>
            <w:shd w:val="clear" w:fill="F8FAFC"/>
            <w:tcBorders>
              <w:top w:val="single" w:sz="4" w:color="E2E8F0"/>
              <w:right w:val="single" w:sz="4" w:color="E2E8F0"/>
              <w:bottom w:val="single" w:sz="4" w:color="E2E8F0"/>
              <w:left w:val="single" w:sz="4" w:color="E2E8F0"/>
            </w:tcBorders>
            <w:vAlign w:val="center"/>
          </w:tcPr>
          <w:p>
            <w:r/>
            <w:r>
              <w:rPr>
                <w:color w:val="0F172A"/>
                <w:sz w:val="20"/>
              </w:rPr>
              <w:t>Cache, refetch, dedupe, paralelización</w:t>
            </w:r>
          </w:p>
        </w:tc>
      </w:tr>
      <w:tr>
        <w:tc>
          <w:tcPr>
            <w:tcW w:type="dxa" w:w="1701"/>
            <w:shd w:val="clear" w:fill="FFFFFF"/>
            <w:tcBorders>
              <w:top w:val="single" w:sz="4" w:color="E2E8F0"/>
              <w:right w:val="single" w:sz="4" w:color="E2E8F0"/>
              <w:bottom w:val="single" w:sz="4" w:color="E2E8F0"/>
              <w:left w:val="single" w:sz="4" w:color="E2E8F0"/>
            </w:tcBorders>
            <w:vAlign w:val="center"/>
          </w:tcPr>
          <w:p>
            <w:r/>
            <w:r>
              <w:rPr>
                <w:color w:val="0F172A"/>
                <w:sz w:val="20"/>
              </w:rPr>
              <w:t>Routing</w:t>
            </w:r>
          </w:p>
        </w:tc>
        <w:tc>
          <w:tcPr>
            <w:tcW w:type="dxa" w:w="3685"/>
            <w:shd w:val="clear" w:fill="FFFFFF"/>
            <w:tcBorders>
              <w:top w:val="single" w:sz="4" w:color="E2E8F0"/>
              <w:right w:val="single" w:sz="4" w:color="E2E8F0"/>
              <w:bottom w:val="single" w:sz="4" w:color="E2E8F0"/>
              <w:left w:val="single" w:sz="4" w:color="E2E8F0"/>
            </w:tcBorders>
            <w:vAlign w:val="center"/>
          </w:tcPr>
          <w:p>
            <w:r/>
            <w:r>
              <w:rPr>
                <w:color w:val="0F172A"/>
                <w:sz w:val="20"/>
              </w:rPr>
              <w:t>React Router v6</w:t>
            </w:r>
          </w:p>
        </w:tc>
        <w:tc>
          <w:tcPr>
            <w:tcW w:type="dxa" w:w="3685"/>
            <w:shd w:val="clear" w:fill="FFFFFF"/>
            <w:tcBorders>
              <w:top w:val="single" w:sz="4" w:color="E2E8F0"/>
              <w:right w:val="single" w:sz="4" w:color="E2E8F0"/>
              <w:bottom w:val="single" w:sz="4" w:color="E2E8F0"/>
              <w:left w:val="single" w:sz="4" w:color="E2E8F0"/>
            </w:tcBorders>
            <w:vAlign w:val="center"/>
          </w:tcPr>
          <w:p>
            <w:r/>
            <w:r>
              <w:rPr>
                <w:color w:val="0F172A"/>
                <w:sz w:val="20"/>
              </w:rPr>
              <w:t>35 rutas con Gate centralizado</w:t>
            </w:r>
          </w:p>
        </w:tc>
      </w:tr>
      <w:tr>
        <w:tc>
          <w:tcPr>
            <w:tcW w:type="dxa" w:w="1701"/>
            <w:shd w:val="clear" w:fill="F8FAFC"/>
            <w:tcBorders>
              <w:top w:val="single" w:sz="4" w:color="E2E8F0"/>
              <w:right w:val="single" w:sz="4" w:color="E2E8F0"/>
              <w:bottom w:val="single" w:sz="4" w:color="E2E8F0"/>
              <w:left w:val="single" w:sz="4" w:color="E2E8F0"/>
            </w:tcBorders>
            <w:vAlign w:val="center"/>
          </w:tcPr>
          <w:p>
            <w:r/>
            <w:r>
              <w:rPr>
                <w:color w:val="0F172A"/>
                <w:sz w:val="20"/>
              </w:rPr>
              <w:t>Observabilidad</w:t>
            </w:r>
          </w:p>
        </w:tc>
        <w:tc>
          <w:tcPr>
            <w:tcW w:type="dxa" w:w="3685"/>
            <w:shd w:val="clear" w:fill="F8FAFC"/>
            <w:tcBorders>
              <w:top w:val="single" w:sz="4" w:color="E2E8F0"/>
              <w:right w:val="single" w:sz="4" w:color="E2E8F0"/>
              <w:bottom w:val="single" w:sz="4" w:color="E2E8F0"/>
              <w:left w:val="single" w:sz="4" w:color="E2E8F0"/>
            </w:tcBorders>
            <w:vAlign w:val="center"/>
          </w:tcPr>
          <w:p>
            <w:r/>
            <w:r>
              <w:rPr>
                <w:color w:val="0F172A"/>
                <w:sz w:val="20"/>
              </w:rPr>
              <w:t>Sentry (frontend) + ErrorReporter desacoplado</w:t>
            </w:r>
          </w:p>
        </w:tc>
        <w:tc>
          <w:tcPr>
            <w:tcW w:type="dxa" w:w="3685"/>
            <w:shd w:val="clear" w:fill="F8FAFC"/>
            <w:tcBorders>
              <w:top w:val="single" w:sz="4" w:color="E2E8F0"/>
              <w:right w:val="single" w:sz="4" w:color="E2E8F0"/>
              <w:bottom w:val="single" w:sz="4" w:color="E2E8F0"/>
              <w:left w:val="single" w:sz="4" w:color="E2E8F0"/>
            </w:tcBorders>
            <w:vAlign w:val="center"/>
          </w:tcPr>
          <w:p>
            <w:r/>
            <w:r>
              <w:rPr>
                <w:color w:val="0F172A"/>
                <w:sz w:val="20"/>
              </w:rPr>
              <w:t>Errores globales + window error bridge</w:t>
            </w:r>
          </w:p>
        </w:tc>
      </w:tr>
    </w:tbl>
    <w:p/>
    <w:p>
      <w:pPr>
        <w:pStyle w:val="Heading2"/>
      </w:pPr>
      <w:r>
        <w:t>10.2 Backend</w:t>
      </w:r>
    </w:p>
    <w:tbl>
      <w:tblPr>
        <w:tblW w:type="auto" w:w="0"/>
        <w:jc w:val="center"/>
        <w:tblLook w:firstColumn="1" w:firstRow="1" w:lastColumn="0" w:lastRow="0" w:noHBand="0" w:noVBand="1" w:val="04A0"/>
      </w:tblPr>
      <w:tblGrid>
        <w:gridCol w:w="3137"/>
        <w:gridCol w:w="3137"/>
        <w:gridCol w:w="3137"/>
      </w:tblGrid>
      <w:tr>
        <w:tc>
          <w:tcPr>
            <w:tcW w:type="dxa" w:w="1701"/>
            <w:shd w:val="clear" w:fill="2563EB"/>
            <w:vAlign w:val="center"/>
          </w:tcPr>
          <w:p>
            <w:r/>
            <w:r>
              <w:rPr>
                <w:b/>
                <w:color w:val="FFFFFF"/>
                <w:sz w:val="21"/>
              </w:rPr>
              <w:t>Capa</w:t>
            </w:r>
          </w:p>
        </w:tc>
        <w:tc>
          <w:tcPr>
            <w:tcW w:type="dxa" w:w="3685"/>
            <w:shd w:val="clear" w:fill="2563EB"/>
            <w:vAlign w:val="center"/>
          </w:tcPr>
          <w:p>
            <w:r/>
            <w:r>
              <w:rPr>
                <w:b/>
                <w:color w:val="FFFFFF"/>
                <w:sz w:val="21"/>
              </w:rPr>
              <w:t>Tecnología</w:t>
            </w:r>
          </w:p>
        </w:tc>
        <w:tc>
          <w:tcPr>
            <w:tcW w:type="dxa" w:w="3685"/>
            <w:shd w:val="clear" w:fill="2563EB"/>
            <w:vAlign w:val="center"/>
          </w:tcPr>
          <w:p>
            <w:r/>
            <w:r>
              <w:rPr>
                <w:b/>
                <w:color w:val="FFFFFF"/>
                <w:sz w:val="21"/>
              </w:rPr>
              <w:t>Razón</w:t>
            </w:r>
          </w:p>
        </w:tc>
      </w:tr>
      <w:tr>
        <w:tc>
          <w:tcPr>
            <w:tcW w:type="dxa" w:w="1701"/>
            <w:shd w:val="clear" w:fill="F8FAFC"/>
            <w:tcBorders>
              <w:top w:val="single" w:sz="4" w:color="E2E8F0"/>
              <w:right w:val="single" w:sz="4" w:color="E2E8F0"/>
              <w:bottom w:val="single" w:sz="4" w:color="E2E8F0"/>
              <w:left w:val="single" w:sz="4" w:color="E2E8F0"/>
            </w:tcBorders>
            <w:vAlign w:val="center"/>
          </w:tcPr>
          <w:p>
            <w:r/>
            <w:r>
              <w:rPr>
                <w:color w:val="0F172A"/>
                <w:sz w:val="20"/>
              </w:rPr>
              <w:t>Base de datos</w:t>
            </w:r>
          </w:p>
        </w:tc>
        <w:tc>
          <w:tcPr>
            <w:tcW w:type="dxa" w:w="3685"/>
            <w:shd w:val="clear" w:fill="F8FAFC"/>
            <w:tcBorders>
              <w:top w:val="single" w:sz="4" w:color="E2E8F0"/>
              <w:right w:val="single" w:sz="4" w:color="E2E8F0"/>
              <w:bottom w:val="single" w:sz="4" w:color="E2E8F0"/>
              <w:left w:val="single" w:sz="4" w:color="E2E8F0"/>
            </w:tcBorders>
            <w:vAlign w:val="center"/>
          </w:tcPr>
          <w:p>
            <w:r/>
            <w:r>
              <w:rPr>
                <w:color w:val="0F172A"/>
                <w:sz w:val="20"/>
              </w:rPr>
              <w:t>PostgreSQL via Supabase</w:t>
            </w:r>
          </w:p>
        </w:tc>
        <w:tc>
          <w:tcPr>
            <w:tcW w:type="dxa" w:w="3685"/>
            <w:shd w:val="clear" w:fill="F8FAFC"/>
            <w:tcBorders>
              <w:top w:val="single" w:sz="4" w:color="E2E8F0"/>
              <w:right w:val="single" w:sz="4" w:color="E2E8F0"/>
              <w:bottom w:val="single" w:sz="4" w:color="E2E8F0"/>
              <w:left w:val="single" w:sz="4" w:color="E2E8F0"/>
            </w:tcBorders>
            <w:vAlign w:val="center"/>
          </w:tcPr>
          <w:p>
            <w:r/>
            <w:r>
              <w:rPr>
                <w:color w:val="0F172A"/>
                <w:sz w:val="20"/>
              </w:rPr>
              <w:t>95 tablas, RLS en 100%, FKs estrictas</w:t>
            </w:r>
          </w:p>
        </w:tc>
      </w:tr>
      <w:tr>
        <w:tc>
          <w:tcPr>
            <w:tcW w:type="dxa" w:w="1701"/>
            <w:shd w:val="clear" w:fill="FFFFFF"/>
            <w:tcBorders>
              <w:top w:val="single" w:sz="4" w:color="E2E8F0"/>
              <w:right w:val="single" w:sz="4" w:color="E2E8F0"/>
              <w:bottom w:val="single" w:sz="4" w:color="E2E8F0"/>
              <w:left w:val="single" w:sz="4" w:color="E2E8F0"/>
            </w:tcBorders>
            <w:vAlign w:val="center"/>
          </w:tcPr>
          <w:p>
            <w:r/>
            <w:r>
              <w:rPr>
                <w:color w:val="0F172A"/>
                <w:sz w:val="20"/>
              </w:rPr>
              <w:t>Auth</w:t>
            </w:r>
          </w:p>
        </w:tc>
        <w:tc>
          <w:tcPr>
            <w:tcW w:type="dxa" w:w="3685"/>
            <w:shd w:val="clear" w:fill="FFFFFF"/>
            <w:tcBorders>
              <w:top w:val="single" w:sz="4" w:color="E2E8F0"/>
              <w:right w:val="single" w:sz="4" w:color="E2E8F0"/>
              <w:bottom w:val="single" w:sz="4" w:color="E2E8F0"/>
              <w:left w:val="single" w:sz="4" w:color="E2E8F0"/>
            </w:tcBorders>
            <w:vAlign w:val="center"/>
          </w:tcPr>
          <w:p>
            <w:r/>
            <w:r>
              <w:rPr>
                <w:color w:val="0F172A"/>
                <w:sz w:val="20"/>
              </w:rPr>
              <w:t>Supabase Auth + multi-session lock propio</w:t>
            </w:r>
          </w:p>
        </w:tc>
        <w:tc>
          <w:tcPr>
            <w:tcW w:type="dxa" w:w="3685"/>
            <w:shd w:val="clear" w:fill="FFFFFF"/>
            <w:tcBorders>
              <w:top w:val="single" w:sz="4" w:color="E2E8F0"/>
              <w:right w:val="single" w:sz="4" w:color="E2E8F0"/>
              <w:bottom w:val="single" w:sz="4" w:color="E2E8F0"/>
              <w:left w:val="single" w:sz="4" w:color="E2E8F0"/>
            </w:tcBorders>
            <w:vAlign w:val="center"/>
          </w:tcPr>
          <w:p>
            <w:r/>
            <w:r>
              <w:rPr>
                <w:color w:val="0F172A"/>
                <w:sz w:val="20"/>
              </w:rPr>
              <w:t>Una sola sesión activa por usuario</w:t>
            </w:r>
          </w:p>
        </w:tc>
      </w:tr>
      <w:tr>
        <w:tc>
          <w:tcPr>
            <w:tcW w:type="dxa" w:w="1701"/>
            <w:shd w:val="clear" w:fill="F8FAFC"/>
            <w:tcBorders>
              <w:top w:val="single" w:sz="4" w:color="E2E8F0"/>
              <w:right w:val="single" w:sz="4" w:color="E2E8F0"/>
              <w:bottom w:val="single" w:sz="4" w:color="E2E8F0"/>
              <w:left w:val="single" w:sz="4" w:color="E2E8F0"/>
            </w:tcBorders>
            <w:vAlign w:val="center"/>
          </w:tcPr>
          <w:p>
            <w:r/>
            <w:r>
              <w:rPr>
                <w:color w:val="0F172A"/>
                <w:sz w:val="20"/>
              </w:rPr>
              <w:t>Lógica core</w:t>
            </w:r>
          </w:p>
        </w:tc>
        <w:tc>
          <w:tcPr>
            <w:tcW w:type="dxa" w:w="3685"/>
            <w:shd w:val="clear" w:fill="F8FAFC"/>
            <w:tcBorders>
              <w:top w:val="single" w:sz="4" w:color="E2E8F0"/>
              <w:right w:val="single" w:sz="4" w:color="E2E8F0"/>
              <w:bottom w:val="single" w:sz="4" w:color="E2E8F0"/>
              <w:left w:val="single" w:sz="4" w:color="E2E8F0"/>
            </w:tcBorders>
            <w:vAlign w:val="center"/>
          </w:tcPr>
          <w:p>
            <w:r/>
            <w:r>
              <w:rPr>
                <w:color w:val="0F172A"/>
                <w:sz w:val="20"/>
              </w:rPr>
              <w:t>RPCs SECURITY DEFINER + Triggers SQL</w:t>
            </w:r>
          </w:p>
        </w:tc>
        <w:tc>
          <w:tcPr>
            <w:tcW w:type="dxa" w:w="3685"/>
            <w:shd w:val="clear" w:fill="F8FAFC"/>
            <w:tcBorders>
              <w:top w:val="single" w:sz="4" w:color="E2E8F0"/>
              <w:right w:val="single" w:sz="4" w:color="E2E8F0"/>
              <w:bottom w:val="single" w:sz="4" w:color="E2E8F0"/>
              <w:left w:val="single" w:sz="4" w:color="E2E8F0"/>
            </w:tcBorders>
            <w:vAlign w:val="center"/>
          </w:tcPr>
          <w:p>
            <w:r/>
            <w:r>
              <w:rPr>
                <w:color w:val="0F172A"/>
                <w:sz w:val="20"/>
              </w:rPr>
              <w:t>Validación, antifraude, audit log centralizado</w:t>
            </w:r>
          </w:p>
        </w:tc>
      </w:tr>
      <w:tr>
        <w:tc>
          <w:tcPr>
            <w:tcW w:type="dxa" w:w="1701"/>
            <w:shd w:val="clear" w:fill="FFFFFF"/>
            <w:tcBorders>
              <w:top w:val="single" w:sz="4" w:color="E2E8F0"/>
              <w:right w:val="single" w:sz="4" w:color="E2E8F0"/>
              <w:bottom w:val="single" w:sz="4" w:color="E2E8F0"/>
              <w:left w:val="single" w:sz="4" w:color="E2E8F0"/>
            </w:tcBorders>
            <w:vAlign w:val="center"/>
          </w:tcPr>
          <w:p>
            <w:r/>
            <w:r>
              <w:rPr>
                <w:color w:val="0F172A"/>
                <w:sz w:val="20"/>
              </w:rPr>
              <w:t>Edge Functions</w:t>
            </w:r>
          </w:p>
        </w:tc>
        <w:tc>
          <w:tcPr>
            <w:tcW w:type="dxa" w:w="3685"/>
            <w:shd w:val="clear" w:fill="FFFFFF"/>
            <w:tcBorders>
              <w:top w:val="single" w:sz="4" w:color="E2E8F0"/>
              <w:right w:val="single" w:sz="4" w:color="E2E8F0"/>
              <w:bottom w:val="single" w:sz="4" w:color="E2E8F0"/>
              <w:left w:val="single" w:sz="4" w:color="E2E8F0"/>
            </w:tcBorders>
            <w:vAlign w:val="center"/>
          </w:tcPr>
          <w:p>
            <w:r/>
            <w:r>
              <w:rPr>
                <w:color w:val="0F172A"/>
                <w:sz w:val="20"/>
              </w:rPr>
              <w:t>Deno (Supabase Edge)</w:t>
            </w:r>
          </w:p>
        </w:tc>
        <w:tc>
          <w:tcPr>
            <w:tcW w:type="dxa" w:w="3685"/>
            <w:shd w:val="clear" w:fill="FFFFFF"/>
            <w:tcBorders>
              <w:top w:val="single" w:sz="4" w:color="E2E8F0"/>
              <w:right w:val="single" w:sz="4" w:color="E2E8F0"/>
              <w:bottom w:val="single" w:sz="4" w:color="E2E8F0"/>
              <w:left w:val="single" w:sz="4" w:color="E2E8F0"/>
            </w:tcBorders>
            <w:vAlign w:val="center"/>
          </w:tcPr>
          <w:p>
            <w:r/>
            <w:r>
              <w:rPr>
                <w:color w:val="0F172A"/>
                <w:sz w:val="20"/>
              </w:rPr>
              <w:t>WhatsApp webhook con HMAC, llm-narrative, insights-generator</w:t>
            </w:r>
          </w:p>
        </w:tc>
      </w:tr>
      <w:tr>
        <w:tc>
          <w:tcPr>
            <w:tcW w:type="dxa" w:w="1701"/>
            <w:shd w:val="clear" w:fill="F8FAFC"/>
            <w:tcBorders>
              <w:top w:val="single" w:sz="4" w:color="E2E8F0"/>
              <w:right w:val="single" w:sz="4" w:color="E2E8F0"/>
              <w:bottom w:val="single" w:sz="4" w:color="E2E8F0"/>
              <w:left w:val="single" w:sz="4" w:color="E2E8F0"/>
            </w:tcBorders>
            <w:vAlign w:val="center"/>
          </w:tcPr>
          <w:p>
            <w:r/>
            <w:r>
              <w:rPr>
                <w:color w:val="0F172A"/>
                <w:sz w:val="20"/>
              </w:rPr>
              <w:t>Realtime</w:t>
            </w:r>
          </w:p>
        </w:tc>
        <w:tc>
          <w:tcPr>
            <w:tcW w:type="dxa" w:w="3685"/>
            <w:shd w:val="clear" w:fill="F8FAFC"/>
            <w:tcBorders>
              <w:top w:val="single" w:sz="4" w:color="E2E8F0"/>
              <w:right w:val="single" w:sz="4" w:color="E2E8F0"/>
              <w:bottom w:val="single" w:sz="4" w:color="E2E8F0"/>
              <w:left w:val="single" w:sz="4" w:color="E2E8F0"/>
            </w:tcBorders>
            <w:vAlign w:val="center"/>
          </w:tcPr>
          <w:p>
            <w:r/>
            <w:r>
              <w:rPr>
                <w:color w:val="0F172A"/>
                <w:sz w:val="20"/>
              </w:rPr>
              <w:t>Supabase Realtime (no usado en runtime crítico)</w:t>
            </w:r>
          </w:p>
        </w:tc>
        <w:tc>
          <w:tcPr>
            <w:tcW w:type="dxa" w:w="3685"/>
            <w:shd w:val="clear" w:fill="F8FAFC"/>
            <w:tcBorders>
              <w:top w:val="single" w:sz="4" w:color="E2E8F0"/>
              <w:right w:val="single" w:sz="4" w:color="E2E8F0"/>
              <w:bottom w:val="single" w:sz="4" w:color="E2E8F0"/>
              <w:left w:val="single" w:sz="4" w:color="E2E8F0"/>
            </w:tcBorders>
            <w:vAlign w:val="center"/>
          </w:tcPr>
          <w:p>
            <w:r/>
            <w:r>
              <w:rPr>
                <w:color w:val="0F172A"/>
                <w:sz w:val="20"/>
              </w:rPr>
              <w:t>Disponible pero no acoplado</w:t>
            </w:r>
          </w:p>
        </w:tc>
      </w:tr>
      <w:tr>
        <w:tc>
          <w:tcPr>
            <w:tcW w:type="dxa" w:w="1701"/>
            <w:shd w:val="clear" w:fill="FFFFFF"/>
            <w:tcBorders>
              <w:top w:val="single" w:sz="4" w:color="E2E8F0"/>
              <w:right w:val="single" w:sz="4" w:color="E2E8F0"/>
              <w:bottom w:val="single" w:sz="4" w:color="E2E8F0"/>
              <w:left w:val="single" w:sz="4" w:color="E2E8F0"/>
            </w:tcBorders>
            <w:vAlign w:val="center"/>
          </w:tcPr>
          <w:p>
            <w:r/>
            <w:r>
              <w:rPr>
                <w:color w:val="0F172A"/>
                <w:sz w:val="20"/>
              </w:rPr>
              <w:t>Storage</w:t>
            </w:r>
          </w:p>
        </w:tc>
        <w:tc>
          <w:tcPr>
            <w:tcW w:type="dxa" w:w="3685"/>
            <w:shd w:val="clear" w:fill="FFFFFF"/>
            <w:tcBorders>
              <w:top w:val="single" w:sz="4" w:color="E2E8F0"/>
              <w:right w:val="single" w:sz="4" w:color="E2E8F0"/>
              <w:bottom w:val="single" w:sz="4" w:color="E2E8F0"/>
              <w:left w:val="single" w:sz="4" w:color="E2E8F0"/>
            </w:tcBorders>
            <w:vAlign w:val="center"/>
          </w:tcPr>
          <w:p>
            <w:r/>
            <w:r>
              <w:rPr>
                <w:color w:val="0F172A"/>
                <w:sz w:val="20"/>
              </w:rPr>
              <w:t>Supabase Storage (buckets entities-media)</w:t>
            </w:r>
          </w:p>
        </w:tc>
        <w:tc>
          <w:tcPr>
            <w:tcW w:type="dxa" w:w="3685"/>
            <w:shd w:val="clear" w:fill="FFFFFF"/>
            <w:tcBorders>
              <w:top w:val="single" w:sz="4" w:color="E2E8F0"/>
              <w:right w:val="single" w:sz="4" w:color="E2E8F0"/>
              <w:bottom w:val="single" w:sz="4" w:color="E2E8F0"/>
              <w:left w:val="single" w:sz="4" w:color="E2E8F0"/>
            </w:tcBorders>
            <w:vAlign w:val="center"/>
          </w:tcPr>
          <w:p>
            <w:r/>
            <w:r>
              <w:rPr>
                <w:color w:val="0F172A"/>
                <w:sz w:val="20"/>
              </w:rPr>
              <w:t>Logos de entidades con path canónico</w:t>
            </w:r>
          </w:p>
        </w:tc>
      </w:tr>
    </w:tbl>
    <w:p/>
    <w:p>
      <w:pPr>
        <w:pStyle w:val="Heading2"/>
      </w:pPr>
      <w:r>
        <w:t>10.3 Hosting y CI/CD</w:t>
      </w:r>
    </w:p>
    <w:p>
      <w:pPr>
        <w:pStyle w:val="ListBullet"/>
        <w:spacing w:after="40"/>
      </w:pPr>
      <w:r>
        <w:t>Hosting: Vercel (frontend), Supabase (backend completo).</w:t>
      </w:r>
    </w:p>
    <w:p>
      <w:pPr>
        <w:pStyle w:val="ListBullet"/>
        <w:spacing w:after="40"/>
      </w:pPr>
      <w:r>
        <w:t>CI: GitHub Actions con workflow validate.yml partido en static-checks (typecheck + lint + test:run + build) y e2e (Playwright sobre 8 specs).</w:t>
      </w:r>
    </w:p>
    <w:p>
      <w:pPr>
        <w:pStyle w:val="ListBullet"/>
        <w:spacing w:after="40"/>
      </w:pPr>
      <w:r>
        <w:t>Cobertura test: 22 unit + 8 e2e. Visual regression gated por E2E_VISUAL=1 (baselines pendientes de generar).</w:t>
      </w:r>
    </w:p>
    <w:p>
      <w:pPr>
        <w:pStyle w:val="ListBullet"/>
        <w:spacing w:after="40"/>
      </w:pPr>
      <w:r>
        <w:t>Pre-deploy obligatorio: npm run typecheck &amp;&amp; npm run test:run &amp;&amp; npm run build (Golden Rule del proyecto).</w:t>
      </w:r>
    </w:p>
    <w:p>
      <w:r>
        <w:br w:type="page"/>
      </w:r>
    </w:p>
    <w:p>
      <w:pPr>
        <w:spacing w:before="0" w:after="40"/>
        <w:jc w:val="left"/>
        <w:pBdr>
          <w:bottom w:val="single" w:sz="6" w:color="2563EB"/>
        </w:pBdr>
      </w:pPr>
      <w:r>
        <w:rPr>
          <w:b/>
          <w:color w:val="2563EB"/>
          <w:sz w:val="18"/>
        </w:rPr>
        <w:t>SECCIÓN 11 · SEGURIDAD Y HARDENING</w:t>
      </w:r>
    </w:p>
    <w:p>
      <w:pPr>
        <w:pStyle w:val="Heading1"/>
      </w:pPr>
      <w:r>
        <w:t>11. Seguridad y hardening</w:t>
      </w:r>
    </w:p>
    <w:p>
      <w:r>
        <w:rPr>
          <w:b w:val="0"/>
          <w:i w:val="0"/>
        </w:rPr>
        <w:t>Opina+ V16 pasó por dos auditorías técnicas independientes (Drimo en abril 2026 y revisión CTO interna ampliada). Al cierre de la sesión, los 4 hallazgos P0 de la auditoría CTO están cerrados, al igual que los 2 críticos y 6 de los 8 medios de la auditoría Drimo.</w:t>
      </w:r>
    </w:p>
    <w:p>
      <w:pPr>
        <w:pStyle w:val="Heading2"/>
      </w:pPr>
      <w:r>
        <w:t>11.1 Patrones de seguridad activos</w:t>
      </w:r>
    </w:p>
    <w:tbl>
      <w:tblPr>
        <w:tblW w:type="auto" w:w="0"/>
        <w:jc w:val="center"/>
        <w:tblLook w:firstColumn="1" w:firstRow="1" w:lastColumn="0" w:lastRow="0" w:noHBand="0" w:noVBand="1" w:val="04A0"/>
      </w:tblPr>
      <w:tblGrid>
        <w:gridCol w:w="3137"/>
        <w:gridCol w:w="3137"/>
        <w:gridCol w:w="3137"/>
      </w:tblGrid>
      <w:tr>
        <w:tc>
          <w:tcPr>
            <w:tcW w:type="dxa" w:w="1984"/>
            <w:shd w:val="clear" w:fill="2563EB"/>
            <w:vAlign w:val="center"/>
          </w:tcPr>
          <w:p>
            <w:r/>
            <w:r>
              <w:rPr>
                <w:b/>
                <w:color w:val="FFFFFF"/>
                <w:sz w:val="21"/>
              </w:rPr>
              <w:t>Patrón</w:t>
            </w:r>
          </w:p>
        </w:tc>
        <w:tc>
          <w:tcPr>
            <w:tcW w:type="dxa" w:w="3685"/>
            <w:shd w:val="clear" w:fill="2563EB"/>
            <w:vAlign w:val="center"/>
          </w:tcPr>
          <w:p>
            <w:r/>
            <w:r>
              <w:rPr>
                <w:b/>
                <w:color w:val="FFFFFF"/>
                <w:sz w:val="21"/>
              </w:rPr>
              <w:t>Implementación</w:t>
            </w:r>
          </w:p>
        </w:tc>
        <w:tc>
          <w:tcPr>
            <w:tcW w:type="dxa" w:w="3402"/>
            <w:shd w:val="clear" w:fill="2563EB"/>
            <w:vAlign w:val="center"/>
          </w:tcPr>
          <w:p>
            <w:r/>
            <w:r>
              <w:rPr>
                <w:b/>
                <w:color w:val="FFFFFF"/>
                <w:sz w:val="21"/>
              </w:rPr>
              <w:t>Qué resuelve</w:t>
            </w:r>
          </w:p>
        </w:tc>
      </w:tr>
      <w:tr>
        <w:tc>
          <w:tcPr>
            <w:tcW w:type="dxa" w:w="1984"/>
            <w:shd w:val="clear" w:fill="F8FAFC"/>
            <w:tcBorders>
              <w:top w:val="single" w:sz="4" w:color="E2E8F0"/>
              <w:right w:val="single" w:sz="4" w:color="E2E8F0"/>
              <w:bottom w:val="single" w:sz="4" w:color="E2E8F0"/>
              <w:left w:val="single" w:sz="4" w:color="E2E8F0"/>
            </w:tcBorders>
            <w:vAlign w:val="center"/>
          </w:tcPr>
          <w:p>
            <w:r/>
            <w:r>
              <w:rPr>
                <w:color w:val="0F172A"/>
                <w:sz w:val="20"/>
              </w:rPr>
              <w:t>Gate centralizado</w:t>
            </w:r>
          </w:p>
        </w:tc>
        <w:tc>
          <w:tcPr>
            <w:tcW w:type="dxa" w:w="3685"/>
            <w:shd w:val="clear" w:fill="F8FAFC"/>
            <w:tcBorders>
              <w:top w:val="single" w:sz="4" w:color="E2E8F0"/>
              <w:right w:val="single" w:sz="4" w:color="E2E8F0"/>
              <w:bottom w:val="single" w:sz="4" w:color="E2E8F0"/>
              <w:left w:val="single" w:sz="4" w:color="E2E8F0"/>
            </w:tcBorders>
            <w:vAlign w:val="center"/>
          </w:tcPr>
          <w:p>
            <w:r/>
            <w:r>
              <w:rPr>
                <w:color w:val="0F172A"/>
                <w:sz w:val="20"/>
              </w:rPr>
              <w:t>Gate.tsx + policyResolver.ts + RLS</w:t>
            </w:r>
          </w:p>
        </w:tc>
        <w:tc>
          <w:tcPr>
            <w:tcW w:type="dxa" w:w="3402"/>
            <w:shd w:val="clear" w:fill="F8FAFC"/>
            <w:tcBorders>
              <w:top w:val="single" w:sz="4" w:color="E2E8F0"/>
              <w:right w:val="single" w:sz="4" w:color="E2E8F0"/>
              <w:bottom w:val="single" w:sz="4" w:color="E2E8F0"/>
              <w:left w:val="single" w:sz="4" w:color="E2E8F0"/>
            </w:tcBorders>
            <w:vAlign w:val="center"/>
          </w:tcPr>
          <w:p>
            <w:r/>
            <w:r>
              <w:rPr>
                <w:color w:val="0F172A"/>
                <w:sz w:val="20"/>
              </w:rPr>
              <w:t>Acceso uniforme a rutas admin/B2B sin lógica dispersa</w:t>
            </w:r>
          </w:p>
        </w:tc>
      </w:tr>
      <w:tr>
        <w:tc>
          <w:tcPr>
            <w:tcW w:type="dxa" w:w="1984"/>
            <w:shd w:val="clear" w:fill="FFFFFF"/>
            <w:tcBorders>
              <w:top w:val="single" w:sz="4" w:color="E2E8F0"/>
              <w:right w:val="single" w:sz="4" w:color="E2E8F0"/>
              <w:bottom w:val="single" w:sz="4" w:color="E2E8F0"/>
              <w:left w:val="single" w:sz="4" w:color="E2E8F0"/>
            </w:tcBorders>
            <w:vAlign w:val="center"/>
          </w:tcPr>
          <w:p>
            <w:r/>
            <w:r>
              <w:rPr>
                <w:color w:val="0F172A"/>
                <w:sz w:val="20"/>
              </w:rPr>
              <w:t>RLS en 100% de tablas</w:t>
            </w:r>
          </w:p>
        </w:tc>
        <w:tc>
          <w:tcPr>
            <w:tcW w:type="dxa" w:w="3685"/>
            <w:shd w:val="clear" w:fill="FFFFFF"/>
            <w:tcBorders>
              <w:top w:val="single" w:sz="4" w:color="E2E8F0"/>
              <w:right w:val="single" w:sz="4" w:color="E2E8F0"/>
              <w:bottom w:val="single" w:sz="4" w:color="E2E8F0"/>
              <w:left w:val="single" w:sz="4" w:color="E2E8F0"/>
            </w:tcBorders>
            <w:vAlign w:val="center"/>
          </w:tcPr>
          <w:p>
            <w:r/>
            <w:r>
              <w:rPr>
                <w:color w:val="0F172A"/>
                <w:sz w:val="20"/>
              </w:rPr>
              <w:t>95/95 con ENABLE ROW LEVEL SECURITY</w:t>
            </w:r>
          </w:p>
        </w:tc>
        <w:tc>
          <w:tcPr>
            <w:tcW w:type="dxa" w:w="3402"/>
            <w:shd w:val="clear" w:fill="FFFFFF"/>
            <w:tcBorders>
              <w:top w:val="single" w:sz="4" w:color="E2E8F0"/>
              <w:right w:val="single" w:sz="4" w:color="E2E8F0"/>
              <w:bottom w:val="single" w:sz="4" w:color="E2E8F0"/>
              <w:left w:val="single" w:sz="4" w:color="E2E8F0"/>
            </w:tcBorders>
            <w:vAlign w:val="center"/>
          </w:tcPr>
          <w:p>
            <w:r/>
            <w:r>
              <w:rPr>
                <w:color w:val="0F172A"/>
                <w:sz w:val="20"/>
              </w:rPr>
              <w:t>Bloqueo por defecto de escrituras directas</w:t>
            </w:r>
          </w:p>
        </w:tc>
      </w:tr>
      <w:tr>
        <w:tc>
          <w:tcPr>
            <w:tcW w:type="dxa" w:w="1984"/>
            <w:shd w:val="clear" w:fill="F8FAFC"/>
            <w:tcBorders>
              <w:top w:val="single" w:sz="4" w:color="E2E8F0"/>
              <w:right w:val="single" w:sz="4" w:color="E2E8F0"/>
              <w:bottom w:val="single" w:sz="4" w:color="E2E8F0"/>
              <w:left w:val="single" w:sz="4" w:color="E2E8F0"/>
            </w:tcBorders>
            <w:vAlign w:val="center"/>
          </w:tcPr>
          <w:p>
            <w:r/>
            <w:r>
              <w:rPr>
                <w:color w:val="0F172A"/>
                <w:sz w:val="20"/>
              </w:rPr>
              <w:t>Captcha en signup</w:t>
            </w:r>
          </w:p>
        </w:tc>
        <w:tc>
          <w:tcPr>
            <w:tcW w:type="dxa" w:w="3685"/>
            <w:shd w:val="clear" w:fill="F8FAFC"/>
            <w:tcBorders>
              <w:top w:val="single" w:sz="4" w:color="E2E8F0"/>
              <w:right w:val="single" w:sz="4" w:color="E2E8F0"/>
              <w:bottom w:val="single" w:sz="4" w:color="E2E8F0"/>
              <w:left w:val="single" w:sz="4" w:color="E2E8F0"/>
            </w:tcBorders>
            <w:vAlign w:val="center"/>
          </w:tcPr>
          <w:p>
            <w:r/>
            <w:r>
              <w:rPr>
                <w:color w:val="0F172A"/>
                <w:sz w:val="20"/>
              </w:rPr>
              <w:t>hCaptcha en /register + verificación server-side</w:t>
            </w:r>
          </w:p>
        </w:tc>
        <w:tc>
          <w:tcPr>
            <w:tcW w:type="dxa" w:w="3402"/>
            <w:shd w:val="clear" w:fill="F8FAFC"/>
            <w:tcBorders>
              <w:top w:val="single" w:sz="4" w:color="E2E8F0"/>
              <w:right w:val="single" w:sz="4" w:color="E2E8F0"/>
              <w:bottom w:val="single" w:sz="4" w:color="E2E8F0"/>
              <w:left w:val="single" w:sz="4" w:color="E2E8F0"/>
            </w:tcBorders>
            <w:vAlign w:val="center"/>
          </w:tcPr>
          <w:p>
            <w:r/>
            <w:r>
              <w:rPr>
                <w:color w:val="0F172A"/>
                <w:sz w:val="20"/>
              </w:rPr>
              <w:t>Bloqueo de bots en registro</w:t>
            </w:r>
          </w:p>
        </w:tc>
      </w:tr>
      <w:tr>
        <w:tc>
          <w:tcPr>
            <w:tcW w:type="dxa" w:w="1984"/>
            <w:shd w:val="clear" w:fill="FFFFFF"/>
            <w:tcBorders>
              <w:top w:val="single" w:sz="4" w:color="E2E8F0"/>
              <w:right w:val="single" w:sz="4" w:color="E2E8F0"/>
              <w:bottom w:val="single" w:sz="4" w:color="E2E8F0"/>
              <w:left w:val="single" w:sz="4" w:color="E2E8F0"/>
            </w:tcBorders>
            <w:vAlign w:val="center"/>
          </w:tcPr>
          <w:p>
            <w:r/>
            <w:r>
              <w:rPr>
                <w:color w:val="0F172A"/>
                <w:sz w:val="20"/>
              </w:rPr>
              <w:t>HMAC en webhooks</w:t>
            </w:r>
          </w:p>
        </w:tc>
        <w:tc>
          <w:tcPr>
            <w:tcW w:type="dxa" w:w="3685"/>
            <w:shd w:val="clear" w:fill="FFFFFF"/>
            <w:tcBorders>
              <w:top w:val="single" w:sz="4" w:color="E2E8F0"/>
              <w:right w:val="single" w:sz="4" w:color="E2E8F0"/>
              <w:bottom w:val="single" w:sz="4" w:color="E2E8F0"/>
              <w:left w:val="single" w:sz="4" w:color="E2E8F0"/>
            </w:tcBorders>
            <w:vAlign w:val="center"/>
          </w:tcPr>
          <w:p>
            <w:r/>
            <w:r>
              <w:rPr>
                <w:color w:val="0F172A"/>
                <w:sz w:val="20"/>
              </w:rPr>
              <w:t>whatsapp-webhook con SHA256 + comparación timing-safe</w:t>
            </w:r>
          </w:p>
        </w:tc>
        <w:tc>
          <w:tcPr>
            <w:tcW w:type="dxa" w:w="3402"/>
            <w:shd w:val="clear" w:fill="FFFFFF"/>
            <w:tcBorders>
              <w:top w:val="single" w:sz="4" w:color="E2E8F0"/>
              <w:right w:val="single" w:sz="4" w:color="E2E8F0"/>
              <w:bottom w:val="single" w:sz="4" w:color="E2E8F0"/>
              <w:left w:val="single" w:sz="4" w:color="E2E8F0"/>
            </w:tcBorders>
            <w:vAlign w:val="center"/>
          </w:tcPr>
          <w:p>
            <w:r/>
            <w:r>
              <w:rPr>
                <w:color w:val="0F172A"/>
                <w:sz w:val="20"/>
              </w:rPr>
              <w:t>Anti-spoofing de Meta</w:t>
            </w:r>
          </w:p>
        </w:tc>
      </w:tr>
      <w:tr>
        <w:tc>
          <w:tcPr>
            <w:tcW w:type="dxa" w:w="1984"/>
            <w:shd w:val="clear" w:fill="F8FAFC"/>
            <w:tcBorders>
              <w:top w:val="single" w:sz="4" w:color="E2E8F0"/>
              <w:right w:val="single" w:sz="4" w:color="E2E8F0"/>
              <w:bottom w:val="single" w:sz="4" w:color="E2E8F0"/>
              <w:left w:val="single" w:sz="4" w:color="E2E8F0"/>
            </w:tcBorders>
            <w:vAlign w:val="center"/>
          </w:tcPr>
          <w:p>
            <w:r/>
            <w:r>
              <w:rPr>
                <w:color w:val="0F172A"/>
                <w:sz w:val="20"/>
              </w:rPr>
              <w:t>Multi-session lock</w:t>
            </w:r>
          </w:p>
        </w:tc>
        <w:tc>
          <w:tcPr>
            <w:tcW w:type="dxa" w:w="3685"/>
            <w:shd w:val="clear" w:fill="F8FAFC"/>
            <w:tcBorders>
              <w:top w:val="single" w:sz="4" w:color="E2E8F0"/>
              <w:right w:val="single" w:sz="4" w:color="E2E8F0"/>
              <w:bottom w:val="single" w:sz="4" w:color="E2E8F0"/>
              <w:left w:val="single" w:sz="4" w:color="E2E8F0"/>
            </w:tcBorders>
            <w:vAlign w:val="center"/>
          </w:tcPr>
          <w:p>
            <w:r/>
            <w:r>
              <w:rPr>
                <w:color w:val="0F172A"/>
                <w:sz w:val="20"/>
              </w:rPr>
              <w:t>user_sessions + ping 30s + supersesión automática</w:t>
            </w:r>
          </w:p>
        </w:tc>
        <w:tc>
          <w:tcPr>
            <w:tcW w:type="dxa" w:w="3402"/>
            <w:shd w:val="clear" w:fill="F8FAFC"/>
            <w:tcBorders>
              <w:top w:val="single" w:sz="4" w:color="E2E8F0"/>
              <w:right w:val="single" w:sz="4" w:color="E2E8F0"/>
              <w:bottom w:val="single" w:sz="4" w:color="E2E8F0"/>
              <w:left w:val="single" w:sz="4" w:color="E2E8F0"/>
            </w:tcBorders>
            <w:vAlign w:val="center"/>
          </w:tcPr>
          <w:p>
            <w:r/>
            <w:r>
              <w:rPr>
                <w:color w:val="0F172A"/>
                <w:sz w:val="20"/>
              </w:rPr>
              <w:t>Una sola sesión activa por usuario</w:t>
            </w:r>
          </w:p>
        </w:tc>
      </w:tr>
      <w:tr>
        <w:tc>
          <w:tcPr>
            <w:tcW w:type="dxa" w:w="1984"/>
            <w:shd w:val="clear" w:fill="FFFFFF"/>
            <w:tcBorders>
              <w:top w:val="single" w:sz="4" w:color="E2E8F0"/>
              <w:right w:val="single" w:sz="4" w:color="E2E8F0"/>
              <w:bottom w:val="single" w:sz="4" w:color="E2E8F0"/>
              <w:left w:val="single" w:sz="4" w:color="E2E8F0"/>
            </w:tcBorders>
            <w:vAlign w:val="center"/>
          </w:tcPr>
          <w:p>
            <w:r/>
            <w:r>
              <w:rPr>
                <w:color w:val="0F172A"/>
                <w:sz w:val="20"/>
              </w:rPr>
              <w:t>Admin audit log</w:t>
            </w:r>
          </w:p>
        </w:tc>
        <w:tc>
          <w:tcPr>
            <w:tcW w:type="dxa" w:w="3685"/>
            <w:shd w:val="clear" w:fill="FFFFFF"/>
            <w:tcBorders>
              <w:top w:val="single" w:sz="4" w:color="E2E8F0"/>
              <w:right w:val="single" w:sz="4" w:color="E2E8F0"/>
              <w:bottom w:val="single" w:sz="4" w:color="E2E8F0"/>
              <w:left w:val="single" w:sz="4" w:color="E2E8F0"/>
            </w:tcBorders>
            <w:vAlign w:val="center"/>
          </w:tcPr>
          <w:p>
            <w:r/>
            <w:r>
              <w:rPr>
                <w:color w:val="0F172A"/>
                <w:sz w:val="20"/>
              </w:rPr>
              <w:t>admin_audit_log + log_admin_action() SECURITY DEFINER</w:t>
            </w:r>
          </w:p>
        </w:tc>
        <w:tc>
          <w:tcPr>
            <w:tcW w:type="dxa" w:w="3402"/>
            <w:shd w:val="clear" w:fill="FFFFFF"/>
            <w:tcBorders>
              <w:top w:val="single" w:sz="4" w:color="E2E8F0"/>
              <w:right w:val="single" w:sz="4" w:color="E2E8F0"/>
              <w:bottom w:val="single" w:sz="4" w:color="E2E8F0"/>
              <w:left w:val="single" w:sz="4" w:color="E2E8F0"/>
            </w:tcBorders>
            <w:vAlign w:val="center"/>
          </w:tcPr>
          <w:p>
            <w:r/>
            <w:r>
              <w:rPr>
                <w:color w:val="0F172A"/>
                <w:sz w:val="20"/>
              </w:rPr>
              <w:t>Trazabilidad inmutable de acciones admin</w:t>
            </w:r>
          </w:p>
        </w:tc>
      </w:tr>
      <w:tr>
        <w:tc>
          <w:tcPr>
            <w:tcW w:type="dxa" w:w="1984"/>
            <w:shd w:val="clear" w:fill="F8FAFC"/>
            <w:tcBorders>
              <w:top w:val="single" w:sz="4" w:color="E2E8F0"/>
              <w:right w:val="single" w:sz="4" w:color="E2E8F0"/>
              <w:bottom w:val="single" w:sz="4" w:color="E2E8F0"/>
              <w:left w:val="single" w:sz="4" w:color="E2E8F0"/>
            </w:tcBorders>
            <w:vAlign w:val="center"/>
          </w:tcPr>
          <w:p>
            <w:r/>
            <w:r>
              <w:rPr>
                <w:color w:val="0F172A"/>
                <w:sz w:val="20"/>
              </w:rPr>
              <w:t>Idempotencia de señales</w:t>
            </w:r>
          </w:p>
        </w:tc>
        <w:tc>
          <w:tcPr>
            <w:tcW w:type="dxa" w:w="3685"/>
            <w:shd w:val="clear" w:fill="F8FAFC"/>
            <w:tcBorders>
              <w:top w:val="single" w:sz="4" w:color="E2E8F0"/>
              <w:right w:val="single" w:sz="4" w:color="E2E8F0"/>
              <w:bottom w:val="single" w:sz="4" w:color="E2E8F0"/>
              <w:left w:val="single" w:sz="4" w:color="E2E8F0"/>
            </w:tcBorders>
            <w:vAlign w:val="center"/>
          </w:tcPr>
          <w:p>
            <w:r/>
            <w:r>
              <w:rPr>
                <w:color w:val="0F172A"/>
                <w:sz w:val="20"/>
              </w:rPr>
              <w:t>UNIQUE INDEX sobre client_event_id</w:t>
            </w:r>
          </w:p>
        </w:tc>
        <w:tc>
          <w:tcPr>
            <w:tcW w:type="dxa" w:w="3402"/>
            <w:shd w:val="clear" w:fill="F8FAFC"/>
            <w:tcBorders>
              <w:top w:val="single" w:sz="4" w:color="E2E8F0"/>
              <w:right w:val="single" w:sz="4" w:color="E2E8F0"/>
              <w:bottom w:val="single" w:sz="4" w:color="E2E8F0"/>
              <w:left w:val="single" w:sz="4" w:color="E2E8F0"/>
            </w:tcBorders>
            <w:vAlign w:val="center"/>
          </w:tcPr>
          <w:p>
            <w:r/>
            <w:r>
              <w:rPr>
                <w:color w:val="0F172A"/>
                <w:sz w:val="20"/>
              </w:rPr>
              <w:t>Evita doble-conteo en reintentos del cliente</w:t>
            </w:r>
          </w:p>
        </w:tc>
      </w:tr>
      <w:tr>
        <w:tc>
          <w:tcPr>
            <w:tcW w:type="dxa" w:w="1984"/>
            <w:shd w:val="clear" w:fill="FFFFFF"/>
            <w:tcBorders>
              <w:top w:val="single" w:sz="4" w:color="E2E8F0"/>
              <w:right w:val="single" w:sz="4" w:color="E2E8F0"/>
              <w:bottom w:val="single" w:sz="4" w:color="E2E8F0"/>
              <w:left w:val="single" w:sz="4" w:color="E2E8F0"/>
            </w:tcBorders>
            <w:vAlign w:val="center"/>
          </w:tcPr>
          <w:p>
            <w:r/>
            <w:r>
              <w:rPr>
                <w:color w:val="0F172A"/>
                <w:sz w:val="20"/>
              </w:rPr>
              <w:t>Headers de seguridad</w:t>
            </w:r>
          </w:p>
        </w:tc>
        <w:tc>
          <w:tcPr>
            <w:tcW w:type="dxa" w:w="3685"/>
            <w:shd w:val="clear" w:fill="FFFFFF"/>
            <w:tcBorders>
              <w:top w:val="single" w:sz="4" w:color="E2E8F0"/>
              <w:right w:val="single" w:sz="4" w:color="E2E8F0"/>
              <w:bottom w:val="single" w:sz="4" w:color="E2E8F0"/>
              <w:left w:val="single" w:sz="4" w:color="E2E8F0"/>
            </w:tcBorders>
            <w:vAlign w:val="center"/>
          </w:tcPr>
          <w:p>
            <w:r/>
            <w:r>
              <w:rPr>
                <w:color w:val="0F172A"/>
                <w:sz w:val="20"/>
              </w:rPr>
              <w:t>CSP estricto + HSTS + 4 headers más en vercel.json</w:t>
            </w:r>
          </w:p>
        </w:tc>
        <w:tc>
          <w:tcPr>
            <w:tcW w:type="dxa" w:w="3402"/>
            <w:shd w:val="clear" w:fill="FFFFFF"/>
            <w:tcBorders>
              <w:top w:val="single" w:sz="4" w:color="E2E8F0"/>
              <w:right w:val="single" w:sz="4" w:color="E2E8F0"/>
              <w:bottom w:val="single" w:sz="4" w:color="E2E8F0"/>
              <w:left w:val="single" w:sz="4" w:color="E2E8F0"/>
            </w:tcBorders>
            <w:vAlign w:val="center"/>
          </w:tcPr>
          <w:p>
            <w:r/>
            <w:r>
              <w:rPr>
                <w:color w:val="0F172A"/>
                <w:sz w:val="20"/>
              </w:rPr>
              <w:t>Anti-XSS, clickjacking, sniffing</w:t>
            </w:r>
          </w:p>
        </w:tc>
      </w:tr>
      <w:tr>
        <w:tc>
          <w:tcPr>
            <w:tcW w:type="dxa" w:w="1984"/>
            <w:shd w:val="clear" w:fill="F8FAFC"/>
            <w:tcBorders>
              <w:top w:val="single" w:sz="4" w:color="E2E8F0"/>
              <w:right w:val="single" w:sz="4" w:color="E2E8F0"/>
              <w:bottom w:val="single" w:sz="4" w:color="E2E8F0"/>
              <w:left w:val="single" w:sz="4" w:color="E2E8F0"/>
            </w:tcBorders>
            <w:vAlign w:val="center"/>
          </w:tcPr>
          <w:p>
            <w:r/>
            <w:r>
              <w:rPr>
                <w:color w:val="0F172A"/>
                <w:sz w:val="20"/>
              </w:rPr>
              <w:t>Search path en DEFINER</w:t>
            </w:r>
          </w:p>
        </w:tc>
        <w:tc>
          <w:tcPr>
            <w:tcW w:type="dxa" w:w="3685"/>
            <w:shd w:val="clear" w:fill="F8FAFC"/>
            <w:tcBorders>
              <w:top w:val="single" w:sz="4" w:color="E2E8F0"/>
              <w:right w:val="single" w:sz="4" w:color="E2E8F0"/>
              <w:bottom w:val="single" w:sz="4" w:color="E2E8F0"/>
              <w:left w:val="single" w:sz="4" w:color="E2E8F0"/>
            </w:tcBorders>
            <w:vAlign w:val="center"/>
          </w:tcPr>
          <w:p>
            <w:r/>
            <w:r>
              <w:rPr>
                <w:color w:val="0F172A"/>
                <w:sz w:val="20"/>
              </w:rPr>
              <w:t>16/16 funciones SECURITY DEFINER con SET search_path</w:t>
            </w:r>
          </w:p>
        </w:tc>
        <w:tc>
          <w:tcPr>
            <w:tcW w:type="dxa" w:w="3402"/>
            <w:shd w:val="clear" w:fill="F8FAFC"/>
            <w:tcBorders>
              <w:top w:val="single" w:sz="4" w:color="E2E8F0"/>
              <w:right w:val="single" w:sz="4" w:color="E2E8F0"/>
              <w:bottom w:val="single" w:sz="4" w:color="E2E8F0"/>
              <w:left w:val="single" w:sz="4" w:color="E2E8F0"/>
            </w:tcBorders>
            <w:vAlign w:val="center"/>
          </w:tcPr>
          <w:p>
            <w:r/>
            <w:r>
              <w:rPr>
                <w:color w:val="0F172A"/>
                <w:sz w:val="20"/>
              </w:rPr>
              <w:t>Anti search-path hijacking</w:t>
            </w:r>
          </w:p>
        </w:tc>
      </w:tr>
      <w:tr>
        <w:tc>
          <w:tcPr>
            <w:tcW w:type="dxa" w:w="1984"/>
            <w:shd w:val="clear" w:fill="FFFFFF"/>
            <w:tcBorders>
              <w:top w:val="single" w:sz="4" w:color="E2E8F0"/>
              <w:right w:val="single" w:sz="4" w:color="E2E8F0"/>
              <w:bottom w:val="single" w:sz="4" w:color="E2E8F0"/>
              <w:left w:val="single" w:sz="4" w:color="E2E8F0"/>
            </w:tcBorders>
            <w:vAlign w:val="center"/>
          </w:tcPr>
          <w:p>
            <w:r/>
            <w:r>
              <w:rPr>
                <w:color w:val="0F172A"/>
                <w:sz w:val="20"/>
              </w:rPr>
              <w:t>Device hash determinístico</w:t>
            </w:r>
          </w:p>
        </w:tc>
        <w:tc>
          <w:tcPr>
            <w:tcW w:type="dxa" w:w="3685"/>
            <w:shd w:val="clear" w:fill="FFFFFF"/>
            <w:tcBorders>
              <w:top w:val="single" w:sz="4" w:color="E2E8F0"/>
              <w:right w:val="single" w:sz="4" w:color="E2E8F0"/>
              <w:bottom w:val="single" w:sz="4" w:color="E2E8F0"/>
              <w:left w:val="single" w:sz="4" w:color="E2E8F0"/>
            </w:tcBorders>
            <w:vAlign w:val="center"/>
          </w:tcPr>
          <w:p>
            <w:r/>
            <w:r>
              <w:rPr>
                <w:color w:val="0F172A"/>
                <w:sz w:val="20"/>
              </w:rPr>
              <w:t>SHA-256 sobre userAgent + platform + timezone</w:t>
            </w:r>
          </w:p>
        </w:tc>
        <w:tc>
          <w:tcPr>
            <w:tcW w:type="dxa" w:w="3402"/>
            <w:shd w:val="clear" w:fill="FFFFFF"/>
            <w:tcBorders>
              <w:top w:val="single" w:sz="4" w:color="E2E8F0"/>
              <w:right w:val="single" w:sz="4" w:color="E2E8F0"/>
              <w:bottom w:val="single" w:sz="4" w:color="E2E8F0"/>
              <w:left w:val="single" w:sz="4" w:color="E2E8F0"/>
            </w:tcBorders>
            <w:vAlign w:val="center"/>
          </w:tcPr>
          <w:p>
            <w:r/>
            <w:r>
              <w:rPr>
                <w:color w:val="0F172A"/>
                <w:sz w:val="20"/>
              </w:rPr>
              <w:t>Detección de multi-cuenta sin PII</w:t>
            </w:r>
          </w:p>
        </w:tc>
      </w:tr>
    </w:tbl>
    <w:p/>
    <w:p>
      <w:pPr>
        <w:pStyle w:val="Heading2"/>
      </w:pPr>
      <w:r>
        <w:t>11.2 Deuda P1 abierta</w:t>
      </w:r>
    </w:p>
    <w:p>
      <w:pPr>
        <w:pStyle w:val="ListBullet"/>
        <w:spacing w:after="40"/>
      </w:pPr>
      <w:r>
        <w:t>F-05: Zod en edge functions con OpenAI (llm-narrative, insights-generator). Vector de prompt injection si un nombre de entidad lleva texto adversarial. Mitigado parcialmente por output schema, no por input validation.</w:t>
      </w:r>
    </w:p>
    <w:p>
      <w:pPr>
        <w:pStyle w:val="ListBullet"/>
        <w:spacing w:after="40"/>
      </w:pPr>
      <w:r>
        <w:t>F-08: 7 mutaciones admin todavía hacen .insert/.update/.delete directos en lugar de pasar por RPC. Funcional, pero patrón inconsistente con el resto.</w:t>
      </w:r>
    </w:p>
    <w:p>
      <w:pPr>
        <w:pStyle w:val="ListBullet"/>
        <w:spacing w:after="40"/>
      </w:pPr>
      <w:r>
        <w:t>F-12: rotación de secrets vive solo en .env local. Falta migrar a Doppler/Vault con runbook documentado de rotación periódica.</w:t>
      </w:r>
    </w:p>
    <w:p>
      <w:pPr>
        <w:pStyle w:val="Heading2"/>
      </w:pPr>
      <w:r>
        <w:t>11.3 Runbook de rotación de secrets</w:t>
      </w:r>
    </w:p>
    <w:p>
      <w:r>
        <w:rPr>
          <w:b w:val="0"/>
          <w:i w:val="0"/>
        </w:rPr>
        <w:t>Existe runbook formal en docs/runbooks/secrets-rotation.md cubriendo OPENAI_API_KEY (trimestral), WHATSAPP_APP_SECRET y ACCESS_TOKEN (anual), TURNSTILE_SECRET_KEY (anual) y procedimiento de emergencia con orden estricto: revocar primero solo si hay leak, generar después + redeploy + smoke + revocar viejo. Anti-patrón explícito: nunca poner OPENAI_API_KEY con prefijo VITE_*.</w:t>
      </w:r>
    </w:p>
    <w:p>
      <w:r>
        <w:br w:type="page"/>
      </w:r>
    </w:p>
    <w:p>
      <w:pPr>
        <w:spacing w:before="0" w:after="40"/>
        <w:jc w:val="left"/>
        <w:pBdr>
          <w:bottom w:val="single" w:sz="6" w:color="2563EB"/>
        </w:pBdr>
      </w:pPr>
      <w:r>
        <w:rPr>
          <w:b/>
          <w:color w:val="2563EB"/>
          <w:sz w:val="18"/>
        </w:rPr>
        <w:t>SECCIÓN 12 · INTEGRIDAD ESTADÍSTICA</w:t>
      </w:r>
    </w:p>
    <w:p>
      <w:pPr>
        <w:pStyle w:val="Heading1"/>
      </w:pPr>
      <w:r>
        <w:t>12. Calidad de señal y antifraude</w:t>
      </w:r>
    </w:p>
    <w:p>
      <w:r>
        <w:rPr>
          <w:b w:val="0"/>
          <w:i w:val="0"/>
        </w:rPr>
        <w:t>La calidad estadística del dato es lo que separa a Opina+ de "otra encuesta gamificada". El motor matemático del backend procesa cada señal a través de cuatro capas de filtrado y ponderación antes de que aparezca en cualquier read model B2B.</w:t>
      </w:r>
    </w:p>
    <w:p>
      <w:pPr>
        <w:pStyle w:val="Heading2"/>
      </w:pPr>
      <w:r>
        <w:t>12.1 Sistema de pesos (weights)</w:t>
      </w:r>
    </w:p>
    <w:tbl>
      <w:tblPr>
        <w:tblW w:type="auto" w:w="0"/>
        <w:jc w:val="center"/>
        <w:tblLook w:firstColumn="1" w:firstRow="1" w:lastColumn="0" w:lastRow="0" w:noHBand="0" w:noVBand="1" w:val="04A0"/>
      </w:tblPr>
      <w:tblGrid>
        <w:gridCol w:w="3137"/>
        <w:gridCol w:w="3137"/>
        <w:gridCol w:w="3137"/>
      </w:tblGrid>
      <w:tr>
        <w:tc>
          <w:tcPr>
            <w:tcW w:type="dxa" w:w="1984"/>
            <w:shd w:val="clear" w:fill="2563EB"/>
            <w:vAlign w:val="center"/>
          </w:tcPr>
          <w:p>
            <w:r/>
            <w:r>
              <w:rPr>
                <w:b/>
                <w:color w:val="FFFFFF"/>
                <w:sz w:val="21"/>
              </w:rPr>
              <w:t>Concepto</w:t>
            </w:r>
          </w:p>
        </w:tc>
        <w:tc>
          <w:tcPr>
            <w:tcW w:type="dxa" w:w="3402"/>
            <w:shd w:val="clear" w:fill="2563EB"/>
            <w:vAlign w:val="center"/>
          </w:tcPr>
          <w:p>
            <w:r/>
            <w:r>
              <w:rPr>
                <w:b/>
                <w:color w:val="FFFFFF"/>
                <w:sz w:val="21"/>
              </w:rPr>
              <w:t>Significado</w:t>
            </w:r>
          </w:p>
        </w:tc>
        <w:tc>
          <w:tcPr>
            <w:tcW w:type="dxa" w:w="3685"/>
            <w:shd w:val="clear" w:fill="2563EB"/>
            <w:vAlign w:val="center"/>
          </w:tcPr>
          <w:p>
            <w:r/>
            <w:r>
              <w:rPr>
                <w:b/>
                <w:color w:val="FFFFFF"/>
                <w:sz w:val="21"/>
              </w:rPr>
              <w:t>Uso</w:t>
            </w:r>
          </w:p>
        </w:tc>
      </w:tr>
      <w:tr>
        <w:tc>
          <w:tcPr>
            <w:tcW w:type="dxa" w:w="1984"/>
            <w:shd w:val="clear" w:fill="F8FAFC"/>
            <w:tcBorders>
              <w:top w:val="single" w:sz="4" w:color="E2E8F0"/>
              <w:right w:val="single" w:sz="4" w:color="E2E8F0"/>
              <w:bottom w:val="single" w:sz="4" w:color="E2E8F0"/>
              <w:left w:val="single" w:sz="4" w:color="E2E8F0"/>
            </w:tcBorders>
            <w:vAlign w:val="center"/>
          </w:tcPr>
          <w:p>
            <w:r/>
            <w:r>
              <w:rPr>
                <w:color w:val="0F172A"/>
                <w:sz w:val="20"/>
              </w:rPr>
              <w:t>signal_weight</w:t>
            </w:r>
          </w:p>
        </w:tc>
        <w:tc>
          <w:tcPr>
            <w:tcW w:type="dxa" w:w="3402"/>
            <w:shd w:val="clear" w:fill="F8FAFC"/>
            <w:tcBorders>
              <w:top w:val="single" w:sz="4" w:color="E2E8F0"/>
              <w:right w:val="single" w:sz="4" w:color="E2E8F0"/>
              <w:bottom w:val="single" w:sz="4" w:color="E2E8F0"/>
              <w:left w:val="single" w:sz="4" w:color="E2E8F0"/>
            </w:tcBorders>
            <w:vAlign w:val="center"/>
          </w:tcPr>
          <w:p>
            <w:r/>
            <w:r>
              <w:rPr>
                <w:color w:val="0F172A"/>
                <w:sz w:val="20"/>
              </w:rPr>
              <w:t>Peso base al momento de emisión (Tier de usuario)</w:t>
            </w:r>
          </w:p>
        </w:tc>
        <w:tc>
          <w:tcPr>
            <w:tcW w:type="dxa" w:w="3685"/>
            <w:shd w:val="clear" w:fill="F8FAFC"/>
            <w:tcBorders>
              <w:top w:val="single" w:sz="4" w:color="E2E8F0"/>
              <w:right w:val="single" w:sz="4" w:color="E2E8F0"/>
              <w:bottom w:val="single" w:sz="4" w:color="E2E8F0"/>
              <w:left w:val="single" w:sz="4" w:color="E2E8F0"/>
            </w:tcBorders>
            <w:vAlign w:val="center"/>
          </w:tcPr>
          <w:p>
            <w:r/>
            <w:r>
              <w:rPr>
                <w:color w:val="0F172A"/>
                <w:sz w:val="20"/>
              </w:rPr>
              <w:t>Inmutable, registrado en crudo</w:t>
            </w:r>
          </w:p>
        </w:tc>
      </w:tr>
      <w:tr>
        <w:tc>
          <w:tcPr>
            <w:tcW w:type="dxa" w:w="1984"/>
            <w:shd w:val="clear" w:fill="FFFFFF"/>
            <w:tcBorders>
              <w:top w:val="single" w:sz="4" w:color="E2E8F0"/>
              <w:right w:val="single" w:sz="4" w:color="E2E8F0"/>
              <w:bottom w:val="single" w:sz="4" w:color="E2E8F0"/>
              <w:left w:val="single" w:sz="4" w:color="E2E8F0"/>
            </w:tcBorders>
            <w:vAlign w:val="center"/>
          </w:tcPr>
          <w:p>
            <w:r/>
            <w:r>
              <w:rPr>
                <w:color w:val="0F172A"/>
                <w:sz w:val="20"/>
              </w:rPr>
              <w:t>computed_weight</w:t>
            </w:r>
          </w:p>
        </w:tc>
        <w:tc>
          <w:tcPr>
            <w:tcW w:type="dxa" w:w="3402"/>
            <w:shd w:val="clear" w:fill="FFFFFF"/>
            <w:tcBorders>
              <w:top w:val="single" w:sz="4" w:color="E2E8F0"/>
              <w:right w:val="single" w:sz="4" w:color="E2E8F0"/>
              <w:bottom w:val="single" w:sz="4" w:color="E2E8F0"/>
              <w:left w:val="single" w:sz="4" w:color="E2E8F0"/>
            </w:tcBorders>
            <w:vAlign w:val="center"/>
          </w:tcPr>
          <w:p>
            <w:r/>
            <w:r>
              <w:rPr>
                <w:color w:val="0F172A"/>
                <w:sz w:val="20"/>
              </w:rPr>
              <w:t>Aplica atenuadores (decay temporal, flags algoritmo)</w:t>
            </w:r>
          </w:p>
        </w:tc>
        <w:tc>
          <w:tcPr>
            <w:tcW w:type="dxa" w:w="3685"/>
            <w:shd w:val="clear" w:fill="FFFFFF"/>
            <w:tcBorders>
              <w:top w:val="single" w:sz="4" w:color="E2E8F0"/>
              <w:right w:val="single" w:sz="4" w:color="E2E8F0"/>
              <w:bottom w:val="single" w:sz="4" w:color="E2E8F0"/>
              <w:left w:val="single" w:sz="4" w:color="E2E8F0"/>
            </w:tcBorders>
            <w:vAlign w:val="center"/>
          </w:tcPr>
          <w:p>
            <w:r/>
            <w:r>
              <w:rPr>
                <w:color w:val="0F172A"/>
                <w:sz w:val="20"/>
              </w:rPr>
              <w:t>Base para motores intermedios</w:t>
            </w:r>
          </w:p>
        </w:tc>
      </w:tr>
      <w:tr>
        <w:tc>
          <w:tcPr>
            <w:tcW w:type="dxa" w:w="1984"/>
            <w:shd w:val="clear" w:fill="F8FAFC"/>
            <w:tcBorders>
              <w:top w:val="single" w:sz="4" w:color="E2E8F0"/>
              <w:right w:val="single" w:sz="4" w:color="E2E8F0"/>
              <w:bottom w:val="single" w:sz="4" w:color="E2E8F0"/>
              <w:left w:val="single" w:sz="4" w:color="E2E8F0"/>
            </w:tcBorders>
            <w:vAlign w:val="center"/>
          </w:tcPr>
          <w:p>
            <w:r/>
            <w:r>
              <w:rPr>
                <w:color w:val="0F172A"/>
                <w:sz w:val="20"/>
              </w:rPr>
              <w:t>effective_weight</w:t>
            </w:r>
          </w:p>
        </w:tc>
        <w:tc>
          <w:tcPr>
            <w:tcW w:type="dxa" w:w="3402"/>
            <w:shd w:val="clear" w:fill="F8FAFC"/>
            <w:tcBorders>
              <w:top w:val="single" w:sz="4" w:color="E2E8F0"/>
              <w:right w:val="single" w:sz="4" w:color="E2E8F0"/>
              <w:bottom w:val="single" w:sz="4" w:color="E2E8F0"/>
              <w:left w:val="single" w:sz="4" w:color="E2E8F0"/>
            </w:tcBorders>
            <w:vAlign w:val="center"/>
          </w:tcPr>
          <w:p>
            <w:r/>
            <w:r>
              <w:rPr>
                <w:color w:val="0F172A"/>
                <w:sz w:val="20"/>
              </w:rPr>
              <w:t>Peso neto definitivo en agregación</w:t>
            </w:r>
          </w:p>
        </w:tc>
        <w:tc>
          <w:tcPr>
            <w:tcW w:type="dxa" w:w="3685"/>
            <w:shd w:val="clear" w:fill="F8FAFC"/>
            <w:tcBorders>
              <w:top w:val="single" w:sz="4" w:color="E2E8F0"/>
              <w:right w:val="single" w:sz="4" w:color="E2E8F0"/>
              <w:bottom w:val="single" w:sz="4" w:color="E2E8F0"/>
              <w:left w:val="single" w:sz="4" w:color="E2E8F0"/>
            </w:tcBorders>
            <w:vAlign w:val="center"/>
          </w:tcPr>
          <w:p>
            <w:r/>
            <w:r>
              <w:rPr>
                <w:color w:val="0F172A"/>
                <w:sz w:val="20"/>
              </w:rPr>
              <w:t>Si fraude detectado → 0</w:t>
            </w:r>
          </w:p>
        </w:tc>
      </w:tr>
      <w:tr>
        <w:tc>
          <w:tcPr>
            <w:tcW w:type="dxa" w:w="1984"/>
            <w:shd w:val="clear" w:fill="FFFFFF"/>
            <w:tcBorders>
              <w:top w:val="single" w:sz="4" w:color="E2E8F0"/>
              <w:right w:val="single" w:sz="4" w:color="E2E8F0"/>
              <w:bottom w:val="single" w:sz="4" w:color="E2E8F0"/>
              <w:left w:val="single" w:sz="4" w:color="E2E8F0"/>
            </w:tcBorders>
            <w:vAlign w:val="center"/>
          </w:tcPr>
          <w:p>
            <w:r/>
            <w:r>
              <w:rPr>
                <w:color w:val="0F172A"/>
                <w:sz w:val="20"/>
              </w:rPr>
              <w:t>opinascore</w:t>
            </w:r>
          </w:p>
        </w:tc>
        <w:tc>
          <w:tcPr>
            <w:tcW w:type="dxa" w:w="3402"/>
            <w:shd w:val="clear" w:fill="FFFFFF"/>
            <w:tcBorders>
              <w:top w:val="single" w:sz="4" w:color="E2E8F0"/>
              <w:right w:val="single" w:sz="4" w:color="E2E8F0"/>
              <w:bottom w:val="single" w:sz="4" w:color="E2E8F0"/>
              <w:left w:val="single" w:sz="4" w:color="E2E8F0"/>
            </w:tcBorders>
            <w:vAlign w:val="center"/>
          </w:tcPr>
          <w:p>
            <w:r/>
            <w:r>
              <w:rPr>
                <w:color w:val="0F172A"/>
                <w:sz w:val="20"/>
              </w:rPr>
              <w:t>Índice final normalizado 0-1000</w:t>
            </w:r>
          </w:p>
        </w:tc>
        <w:tc>
          <w:tcPr>
            <w:tcW w:type="dxa" w:w="3685"/>
            <w:shd w:val="clear" w:fill="FFFFFF"/>
            <w:tcBorders>
              <w:top w:val="single" w:sz="4" w:color="E2E8F0"/>
              <w:right w:val="single" w:sz="4" w:color="E2E8F0"/>
              <w:bottom w:val="single" w:sz="4" w:color="E2E8F0"/>
              <w:left w:val="single" w:sz="4" w:color="E2E8F0"/>
            </w:tcBorders>
            <w:vAlign w:val="center"/>
          </w:tcPr>
          <w:p>
            <w:r/>
            <w:r>
              <w:rPr>
                <w:color w:val="0F172A"/>
                <w:sz w:val="20"/>
              </w:rPr>
              <w:t>Leaderboards comerciales B2B</w:t>
            </w:r>
          </w:p>
        </w:tc>
      </w:tr>
    </w:tbl>
    <w:p/>
    <w:p>
      <w:pPr>
        <w:pStyle w:val="Heading2"/>
      </w:pPr>
      <w:r>
        <w:t>12.2 Modelos estadísticos avanzados</w:t>
      </w:r>
    </w:p>
    <w:p>
      <w:pPr>
        <w:pStyle w:val="ListBullet"/>
        <w:spacing w:after="40"/>
      </w:pPr>
      <w:r>
        <w:t>Bayesian Score con n_eff ponderado: ancla resultados de muestras chicas a un prior global, evitando que un 90% sobre 3 votos parezca tendencia consolidada.</w:t>
      </w:r>
    </w:p>
    <w:p>
      <w:pPr>
        <w:pStyle w:val="ListBullet"/>
        <w:spacing w:after="40"/>
      </w:pPr>
      <w:r>
        <w:t>Wilson Score Weighted: intervalo de confianza al 95% ajustado por n_eff. Si las bandas cruzan 50%, el sistema declara empate técnico antes que falso ganador.</w:t>
      </w:r>
    </w:p>
    <w:p>
      <w:pPr>
        <w:pStyle w:val="ListBullet"/>
        <w:spacing w:after="40"/>
      </w:pPr>
      <w:r>
        <w:t>Time-Decay exponencial (Half-Life 7 días por default): la victoria de hace 90 días pesa 0.0006 de su valor original.</w:t>
      </w:r>
    </w:p>
    <w:p>
      <w:pPr>
        <w:pStyle w:val="ListBullet"/>
        <w:spacing w:after="40"/>
      </w:pPr>
      <w:r>
        <w:t>Entropía de Shannon normalizada: clasifica el estado de mercado en alta concentración (H&lt;0.4), competencia abierta (0.4-0.8) o alta fragmentación (H&gt;0.8).</w:t>
      </w:r>
    </w:p>
    <w:p>
      <w:pPr>
        <w:pStyle w:val="Heading2"/>
      </w:pPr>
      <w:r>
        <w:t>12.3 Heurísticas antifraude (Integrity Flags)</w:t>
      </w:r>
    </w:p>
    <w:tbl>
      <w:tblPr>
        <w:tblW w:type="auto" w:w="0"/>
        <w:jc w:val="center"/>
        <w:tblLook w:firstColumn="1" w:firstRow="1" w:lastColumn="0" w:lastRow="0" w:noHBand="0" w:noVBand="1" w:val="04A0"/>
      </w:tblPr>
      <w:tblGrid>
        <w:gridCol w:w="3137"/>
        <w:gridCol w:w="3137"/>
        <w:gridCol w:w="3137"/>
      </w:tblGrid>
      <w:tr>
        <w:tc>
          <w:tcPr>
            <w:tcW w:type="dxa" w:w="2835"/>
            <w:shd w:val="clear" w:fill="2563EB"/>
            <w:vAlign w:val="center"/>
          </w:tcPr>
          <w:p>
            <w:r/>
            <w:r>
              <w:rPr>
                <w:b/>
                <w:color w:val="FFFFFF"/>
                <w:sz w:val="21"/>
              </w:rPr>
              <w:t>Flag</w:t>
            </w:r>
          </w:p>
        </w:tc>
        <w:tc>
          <w:tcPr>
            <w:tcW w:type="dxa" w:w="1417"/>
            <w:shd w:val="clear" w:fill="2563EB"/>
            <w:vAlign w:val="center"/>
          </w:tcPr>
          <w:p>
            <w:r/>
            <w:r>
              <w:rPr>
                <w:b/>
                <w:color w:val="FFFFFF"/>
                <w:sz w:val="21"/>
              </w:rPr>
              <w:t>Castigo</w:t>
            </w:r>
          </w:p>
        </w:tc>
        <w:tc>
          <w:tcPr>
            <w:tcW w:type="dxa" w:w="4819"/>
            <w:shd w:val="clear" w:fill="2563EB"/>
            <w:vAlign w:val="center"/>
          </w:tcPr>
          <w:p>
            <w:r/>
            <w:r>
              <w:rPr>
                <w:b/>
                <w:color w:val="FFFFFF"/>
                <w:sz w:val="21"/>
              </w:rPr>
              <w:t>Disparador</w:t>
            </w:r>
          </w:p>
        </w:tc>
      </w:tr>
      <w:tr>
        <w:tc>
          <w:tcPr>
            <w:tcW w:type="dxa" w:w="2835"/>
            <w:shd w:val="clear" w:fill="F8FAFC"/>
            <w:tcBorders>
              <w:top w:val="single" w:sz="4" w:color="E2E8F0"/>
              <w:right w:val="single" w:sz="4" w:color="E2E8F0"/>
              <w:bottom w:val="single" w:sz="4" w:color="E2E8F0"/>
              <w:left w:val="single" w:sz="4" w:color="E2E8F0"/>
            </w:tcBorders>
            <w:vAlign w:val="center"/>
          </w:tcPr>
          <w:p>
            <w:r/>
            <w:r>
              <w:rPr>
                <w:color w:val="0F172A"/>
                <w:sz w:val="20"/>
              </w:rPr>
              <w:t>flag_device_concentration</w:t>
            </w:r>
          </w:p>
        </w:tc>
        <w:tc>
          <w:tcPr>
            <w:tcW w:type="dxa" w:w="1417"/>
            <w:shd w:val="clear" w:fill="F8FAFC"/>
            <w:tcBorders>
              <w:top w:val="single" w:sz="4" w:color="E2E8F0"/>
              <w:right w:val="single" w:sz="4" w:color="E2E8F0"/>
              <w:bottom w:val="single" w:sz="4" w:color="E2E8F0"/>
              <w:left w:val="single" w:sz="4" w:color="E2E8F0"/>
            </w:tcBorders>
            <w:vAlign w:val="center"/>
          </w:tcPr>
          <w:p>
            <w:r/>
            <w:r>
              <w:rPr>
                <w:color w:val="0F172A"/>
                <w:sz w:val="20"/>
              </w:rPr>
              <w:t>-40 puntos</w:t>
            </w:r>
          </w:p>
        </w:tc>
        <w:tc>
          <w:tcPr>
            <w:tcW w:type="dxa" w:w="4819"/>
            <w:shd w:val="clear" w:fill="F8FAFC"/>
            <w:tcBorders>
              <w:top w:val="single" w:sz="4" w:color="E2E8F0"/>
              <w:right w:val="single" w:sz="4" w:color="E2E8F0"/>
              <w:bottom w:val="single" w:sz="4" w:color="E2E8F0"/>
              <w:left w:val="single" w:sz="4" w:color="E2E8F0"/>
            </w:tcBorders>
            <w:vAlign w:val="center"/>
          </w:tcPr>
          <w:p>
            <w:r/>
            <w:r>
              <w:rPr>
                <w:color w:val="0F172A"/>
                <w:sz w:val="20"/>
              </w:rPr>
              <w:t>Un solo device_hash supera 35% del share de una batalla en 24h</w:t>
            </w:r>
          </w:p>
        </w:tc>
      </w:tr>
      <w:tr>
        <w:tc>
          <w:tcPr>
            <w:tcW w:type="dxa" w:w="2835"/>
            <w:shd w:val="clear" w:fill="FFFFFF"/>
            <w:tcBorders>
              <w:top w:val="single" w:sz="4" w:color="E2E8F0"/>
              <w:right w:val="single" w:sz="4" w:color="E2E8F0"/>
              <w:bottom w:val="single" w:sz="4" w:color="E2E8F0"/>
              <w:left w:val="single" w:sz="4" w:color="E2E8F0"/>
            </w:tcBorders>
            <w:vAlign w:val="center"/>
          </w:tcPr>
          <w:p>
            <w:r/>
            <w:r>
              <w:rPr>
                <w:color w:val="0F172A"/>
                <w:sz w:val="20"/>
              </w:rPr>
              <w:t>flag_velocity_burst</w:t>
            </w:r>
          </w:p>
        </w:tc>
        <w:tc>
          <w:tcPr>
            <w:tcW w:type="dxa" w:w="1417"/>
            <w:shd w:val="clear" w:fill="FFFFFF"/>
            <w:tcBorders>
              <w:top w:val="single" w:sz="4" w:color="E2E8F0"/>
              <w:right w:val="single" w:sz="4" w:color="E2E8F0"/>
              <w:bottom w:val="single" w:sz="4" w:color="E2E8F0"/>
              <w:left w:val="single" w:sz="4" w:color="E2E8F0"/>
            </w:tcBorders>
            <w:vAlign w:val="center"/>
          </w:tcPr>
          <w:p>
            <w:r/>
            <w:r>
              <w:rPr>
                <w:color w:val="0F172A"/>
                <w:sz w:val="20"/>
              </w:rPr>
              <w:t>-30 puntos</w:t>
            </w:r>
          </w:p>
        </w:tc>
        <w:tc>
          <w:tcPr>
            <w:tcW w:type="dxa" w:w="4819"/>
            <w:shd w:val="clear" w:fill="FFFFFF"/>
            <w:tcBorders>
              <w:top w:val="single" w:sz="4" w:color="E2E8F0"/>
              <w:right w:val="single" w:sz="4" w:color="E2E8F0"/>
              <w:bottom w:val="single" w:sz="4" w:color="E2E8F0"/>
              <w:left w:val="single" w:sz="4" w:color="E2E8F0"/>
            </w:tcBorders>
            <w:vAlign w:val="center"/>
          </w:tcPr>
          <w:p>
            <w:r/>
            <w:r>
              <w:rPr>
                <w:color w:val="0F172A"/>
                <w:sz w:val="20"/>
              </w:rPr>
              <w:t>Volumen +5x sobre baseline horario en una franja de 15 minutos</w:t>
            </w:r>
          </w:p>
        </w:tc>
      </w:tr>
      <w:tr>
        <w:tc>
          <w:tcPr>
            <w:tcW w:type="dxa" w:w="2835"/>
            <w:shd w:val="clear" w:fill="F8FAFC"/>
            <w:tcBorders>
              <w:top w:val="single" w:sz="4" w:color="E2E8F0"/>
              <w:right w:val="single" w:sz="4" w:color="E2E8F0"/>
              <w:bottom w:val="single" w:sz="4" w:color="E2E8F0"/>
              <w:left w:val="single" w:sz="4" w:color="E2E8F0"/>
            </w:tcBorders>
            <w:vAlign w:val="center"/>
          </w:tcPr>
          <w:p>
            <w:r/>
            <w:r>
              <w:rPr>
                <w:color w:val="0F172A"/>
                <w:sz w:val="20"/>
              </w:rPr>
              <w:t>flag_repetitive_pattern</w:t>
            </w:r>
          </w:p>
        </w:tc>
        <w:tc>
          <w:tcPr>
            <w:tcW w:type="dxa" w:w="1417"/>
            <w:shd w:val="clear" w:fill="F8FAFC"/>
            <w:tcBorders>
              <w:top w:val="single" w:sz="4" w:color="E2E8F0"/>
              <w:right w:val="single" w:sz="4" w:color="E2E8F0"/>
              <w:bottom w:val="single" w:sz="4" w:color="E2E8F0"/>
              <w:left w:val="single" w:sz="4" w:color="E2E8F0"/>
            </w:tcBorders>
            <w:vAlign w:val="center"/>
          </w:tcPr>
          <w:p>
            <w:r/>
            <w:r>
              <w:rPr>
                <w:color w:val="0F172A"/>
                <w:sz w:val="20"/>
              </w:rPr>
              <w:t>-20 puntos</w:t>
            </w:r>
          </w:p>
        </w:tc>
        <w:tc>
          <w:tcPr>
            <w:tcW w:type="dxa" w:w="4819"/>
            <w:shd w:val="clear" w:fill="F8FAFC"/>
            <w:tcBorders>
              <w:top w:val="single" w:sz="4" w:color="E2E8F0"/>
              <w:right w:val="single" w:sz="4" w:color="E2E8F0"/>
              <w:bottom w:val="single" w:sz="4" w:color="E2E8F0"/>
              <w:left w:val="single" w:sz="4" w:color="E2E8F0"/>
            </w:tcBorders>
            <w:vAlign w:val="center"/>
          </w:tcPr>
          <w:p>
            <w:r/>
            <w:r>
              <w:rPr>
                <w:color w:val="0F172A"/>
                <w:sz w:val="20"/>
              </w:rPr>
              <w:t>20+ eventos sin user_id repitiendo el mismo nodo en una hora</w:t>
            </w:r>
          </w:p>
        </w:tc>
      </w:tr>
    </w:tbl>
    <w:p/>
    <w:tbl>
      <w:tblPr>
        <w:tblW w:type="auto" w:w="0"/>
        <w:jc w:val="center"/>
        <w:tblLook w:firstColumn="1" w:firstRow="1" w:lastColumn="0" w:lastRow="0" w:noHBand="0" w:noVBand="1" w:val="04A0"/>
      </w:tblPr>
      <w:tblGrid>
        <w:gridCol w:w="9412"/>
      </w:tblGrid>
      <w:tr>
        <w:tc>
          <w:tcPr>
            <w:tcW w:type="dxa" w:w="9412"/>
            <w:shd w:val="clear" w:color="auto" w:fill="F8FAFC"/>
            <w:tcBorders>
              <w:top w:val="single" w:sz="4" w:color="E2E8F0"/>
              <w:right w:val="single" w:sz="4" w:color="E2E8F0"/>
              <w:bottom w:val="single" w:sz="4" w:color="E2E8F0"/>
              <w:left w:val="single" w:sz="24" w:color="10B981"/>
            </w:tcBorders>
          </w:tcPr>
          <w:p>
            <w:r/>
            <w:r>
              <w:rPr>
                <w:b/>
                <w:color w:val="10B981"/>
                <w:sz w:val="22"/>
              </w:rPr>
              <w:t>¿Por qué importa esto comercialmente?</w:t>
            </w:r>
          </w:p>
          <w:p>
            <w:r>
              <w:rPr>
                <w:color w:val="0F172A"/>
                <w:sz w:val="22"/>
              </w:rPr>
              <w:t>Cualquier cliente B2B serio va a pedir auditoría del dato. Un sistema sin estos filtros queda descalificado en la primera due diligence. Opina+ puede defender su número porque entrega no solo el score, sino también el n_eff, el integrity_score, el Wilson lower/upper y el motivo exacto si una entidad fue clasificada como INTERNAL_ONLY.</w:t>
            </w:r>
          </w:p>
        </w:tc>
      </w:tr>
    </w:tbl>
    <w:p/>
    <w:p>
      <w:r>
        <w:br w:type="page"/>
      </w:r>
    </w:p>
    <w:p>
      <w:pPr>
        <w:spacing w:before="0" w:after="40"/>
        <w:jc w:val="left"/>
        <w:pBdr>
          <w:bottom w:val="single" w:sz="6" w:color="2563EB"/>
        </w:pBdr>
      </w:pPr>
      <w:r>
        <w:rPr>
          <w:b/>
          <w:color w:val="2563EB"/>
          <w:sz w:val="18"/>
        </w:rPr>
        <w:t>SECCIÓN 13 · MODELO COMERCIAL</w:t>
      </w:r>
    </w:p>
    <w:p>
      <w:pPr>
        <w:pStyle w:val="Heading1"/>
      </w:pPr>
      <w:r>
        <w:t>13. Modelo de monetización</w:t>
      </w:r>
    </w:p>
    <w:p>
      <w:pPr>
        <w:pStyle w:val="Heading2"/>
      </w:pPr>
      <w:r>
        <w:t>13.1 Tesis comercial</w:t>
      </w:r>
    </w:p>
    <w:p>
      <w:r>
        <w:rPr>
          <w:b w:val="0"/>
          <w:i w:val="0"/>
        </w:rPr>
        <w:t>Opina+ no cobra por participar en encuestas ni vende bases de datos en crudo. Vende inteligencia analítica comparativa, detección de cambios (momentum), alertas tempranas, interpretación narrativa generada algorítmicamente y lectura segmentada por demografía.</w:t>
      </w:r>
    </w:p>
    <w:p>
      <w:pPr>
        <w:pStyle w:val="Heading2"/>
      </w:pPr>
      <w:r>
        <w:t>13.2 Estructura de tiers</w:t>
      </w:r>
    </w:p>
    <w:tbl>
      <w:tblPr>
        <w:tblW w:type="auto" w:w="0"/>
        <w:jc w:val="center"/>
        <w:tblLook w:firstColumn="1" w:firstRow="1" w:lastColumn="0" w:lastRow="0" w:noHBand="0" w:noVBand="1" w:val="04A0"/>
      </w:tblPr>
      <w:tblGrid>
        <w:gridCol w:w="3137"/>
        <w:gridCol w:w="3137"/>
        <w:gridCol w:w="3137"/>
      </w:tblGrid>
      <w:tr>
        <w:tc>
          <w:tcPr>
            <w:tcW w:type="dxa" w:w="1417"/>
            <w:shd w:val="clear" w:fill="2563EB"/>
            <w:vAlign w:val="center"/>
          </w:tcPr>
          <w:p>
            <w:r/>
            <w:r>
              <w:rPr>
                <w:b/>
                <w:color w:val="FFFFFF"/>
                <w:sz w:val="21"/>
              </w:rPr>
              <w:t>Nivel</w:t>
            </w:r>
          </w:p>
        </w:tc>
        <w:tc>
          <w:tcPr>
            <w:tcW w:type="dxa" w:w="1984"/>
            <w:shd w:val="clear" w:fill="2563EB"/>
            <w:vAlign w:val="center"/>
          </w:tcPr>
          <w:p>
            <w:r/>
            <w:r>
              <w:rPr>
                <w:b/>
                <w:color w:val="FFFFFF"/>
                <w:sz w:val="21"/>
              </w:rPr>
              <w:t>Audiencia</w:t>
            </w:r>
          </w:p>
        </w:tc>
        <w:tc>
          <w:tcPr>
            <w:tcW w:type="dxa" w:w="5669"/>
            <w:shd w:val="clear" w:fill="2563EB"/>
            <w:vAlign w:val="center"/>
          </w:tcPr>
          <w:p>
            <w:r/>
            <w:r>
              <w:rPr>
                <w:b/>
                <w:color w:val="FFFFFF"/>
                <w:sz w:val="21"/>
              </w:rPr>
              <w:t>Composición</w:t>
            </w:r>
          </w:p>
        </w:tc>
      </w:tr>
      <w:tr>
        <w:tc>
          <w:tcPr>
            <w:tcW w:type="dxa" w:w="1417"/>
            <w:shd w:val="clear" w:fill="F8FAFC"/>
            <w:tcBorders>
              <w:top w:val="single" w:sz="4" w:color="E2E8F0"/>
              <w:right w:val="single" w:sz="4" w:color="E2E8F0"/>
              <w:bottom w:val="single" w:sz="4" w:color="E2E8F0"/>
              <w:left w:val="single" w:sz="4" w:color="E2E8F0"/>
            </w:tcBorders>
            <w:vAlign w:val="center"/>
          </w:tcPr>
          <w:p>
            <w:r/>
            <w:r>
              <w:rPr>
                <w:color w:val="0F172A"/>
                <w:sz w:val="20"/>
              </w:rPr>
              <w:t>B2C Free</w:t>
            </w:r>
          </w:p>
        </w:tc>
        <w:tc>
          <w:tcPr>
            <w:tcW w:type="dxa" w:w="1984"/>
            <w:shd w:val="clear" w:fill="F8FAFC"/>
            <w:tcBorders>
              <w:top w:val="single" w:sz="4" w:color="E2E8F0"/>
              <w:right w:val="single" w:sz="4" w:color="E2E8F0"/>
              <w:bottom w:val="single" w:sz="4" w:color="E2E8F0"/>
              <w:left w:val="single" w:sz="4" w:color="E2E8F0"/>
            </w:tcBorders>
            <w:vAlign w:val="center"/>
          </w:tcPr>
          <w:p>
            <w:r/>
            <w:r>
              <w:rPr>
                <w:color w:val="0F172A"/>
                <w:sz w:val="20"/>
              </w:rPr>
              <w:t>Usuario común</w:t>
            </w:r>
          </w:p>
        </w:tc>
        <w:tc>
          <w:tcPr>
            <w:tcW w:type="dxa" w:w="5669"/>
            <w:shd w:val="clear" w:fill="F8FAFC"/>
            <w:tcBorders>
              <w:top w:val="single" w:sz="4" w:color="E2E8F0"/>
              <w:right w:val="single" w:sz="4" w:color="E2E8F0"/>
              <w:bottom w:val="single" w:sz="4" w:color="E2E8F0"/>
              <w:left w:val="single" w:sz="4" w:color="E2E8F0"/>
            </w:tcBorders>
            <w:vAlign w:val="center"/>
          </w:tcPr>
          <w:p>
            <w:r/>
            <w:r>
              <w:rPr>
                <w:color w:val="0F172A"/>
                <w:sz w:val="20"/>
              </w:rPr>
              <w:t>Acceso total a votar; resultados básicos post-voto; Top 10 globales sin segmentación</w:t>
            </w:r>
          </w:p>
        </w:tc>
      </w:tr>
      <w:tr>
        <w:tc>
          <w:tcPr>
            <w:tcW w:type="dxa" w:w="1417"/>
            <w:shd w:val="clear" w:fill="FFFFFF"/>
            <w:tcBorders>
              <w:top w:val="single" w:sz="4" w:color="E2E8F0"/>
              <w:right w:val="single" w:sz="4" w:color="E2E8F0"/>
              <w:bottom w:val="single" w:sz="4" w:color="E2E8F0"/>
              <w:left w:val="single" w:sz="4" w:color="E2E8F0"/>
            </w:tcBorders>
            <w:vAlign w:val="center"/>
          </w:tcPr>
          <w:p>
            <w:r/>
            <w:r>
              <w:rPr>
                <w:color w:val="0F172A"/>
                <w:sz w:val="20"/>
              </w:rPr>
              <w:t>B2C Plus</w:t>
            </w:r>
          </w:p>
        </w:tc>
        <w:tc>
          <w:tcPr>
            <w:tcW w:type="dxa" w:w="1984"/>
            <w:shd w:val="clear" w:fill="FFFFFF"/>
            <w:tcBorders>
              <w:top w:val="single" w:sz="4" w:color="E2E8F0"/>
              <w:right w:val="single" w:sz="4" w:color="E2E8F0"/>
              <w:bottom w:val="single" w:sz="4" w:color="E2E8F0"/>
              <w:left w:val="single" w:sz="4" w:color="E2E8F0"/>
            </w:tcBorders>
            <w:vAlign w:val="center"/>
          </w:tcPr>
          <w:p>
            <w:r/>
            <w:r>
              <w:rPr>
                <w:color w:val="0F172A"/>
                <w:sz w:val="20"/>
              </w:rPr>
              <w:t>Usuario avanzado</w:t>
            </w:r>
          </w:p>
        </w:tc>
        <w:tc>
          <w:tcPr>
            <w:tcW w:type="dxa" w:w="5669"/>
            <w:shd w:val="clear" w:fill="FFFFFF"/>
            <w:tcBorders>
              <w:top w:val="single" w:sz="4" w:color="E2E8F0"/>
              <w:right w:val="single" w:sz="4" w:color="E2E8F0"/>
              <w:bottom w:val="single" w:sz="4" w:color="E2E8F0"/>
              <w:left w:val="single" w:sz="4" w:color="E2E8F0"/>
            </w:tcBorders>
            <w:vAlign w:val="center"/>
          </w:tcPr>
          <w:p>
            <w:r/>
            <w:r>
              <w:rPr>
                <w:color w:val="0F172A"/>
                <w:sz w:val="20"/>
              </w:rPr>
              <w:t>Histórico personal extenso; alertas de categorías favoritas (potencial)</w:t>
            </w:r>
          </w:p>
        </w:tc>
      </w:tr>
      <w:tr>
        <w:tc>
          <w:tcPr>
            <w:tcW w:type="dxa" w:w="1417"/>
            <w:shd w:val="clear" w:fill="F8FAFC"/>
            <w:tcBorders>
              <w:top w:val="single" w:sz="4" w:color="E2E8F0"/>
              <w:right w:val="single" w:sz="4" w:color="E2E8F0"/>
              <w:bottom w:val="single" w:sz="4" w:color="E2E8F0"/>
              <w:left w:val="single" w:sz="4" w:color="E2E8F0"/>
            </w:tcBorders>
            <w:vAlign w:val="center"/>
          </w:tcPr>
          <w:p>
            <w:r/>
            <w:r>
              <w:rPr>
                <w:color w:val="0F172A"/>
                <w:sz w:val="20"/>
              </w:rPr>
              <w:t>B2B Starter</w:t>
            </w:r>
          </w:p>
        </w:tc>
        <w:tc>
          <w:tcPr>
            <w:tcW w:type="dxa" w:w="1984"/>
            <w:shd w:val="clear" w:fill="F8FAFC"/>
            <w:tcBorders>
              <w:top w:val="single" w:sz="4" w:color="E2E8F0"/>
              <w:right w:val="single" w:sz="4" w:color="E2E8F0"/>
              <w:bottom w:val="single" w:sz="4" w:color="E2E8F0"/>
              <w:left w:val="single" w:sz="4" w:color="E2E8F0"/>
            </w:tcBorders>
            <w:vAlign w:val="center"/>
          </w:tcPr>
          <w:p>
            <w:r/>
            <w:r>
              <w:rPr>
                <w:color w:val="0F172A"/>
                <w:sz w:val="20"/>
              </w:rPr>
              <w:t>Agencias y pymes</w:t>
            </w:r>
          </w:p>
        </w:tc>
        <w:tc>
          <w:tcPr>
            <w:tcW w:type="dxa" w:w="5669"/>
            <w:shd w:val="clear" w:fill="F8FAFC"/>
            <w:tcBorders>
              <w:top w:val="single" w:sz="4" w:color="E2E8F0"/>
              <w:right w:val="single" w:sz="4" w:color="E2E8F0"/>
              <w:bottom w:val="single" w:sz="4" w:color="E2E8F0"/>
              <w:left w:val="single" w:sz="4" w:color="E2E8F0"/>
            </w:tcBorders>
            <w:vAlign w:val="center"/>
          </w:tcPr>
          <w:p>
            <w:r/>
            <w:r>
              <w:rPr>
                <w:color w:val="0F172A"/>
                <w:sz w:val="20"/>
              </w:rPr>
              <w:t>Overview + Benchmark; Alerts INFO; Deep Dive limitado; sin segmentación demográfica</w:t>
            </w:r>
          </w:p>
        </w:tc>
      </w:tr>
      <w:tr>
        <w:tc>
          <w:tcPr>
            <w:tcW w:type="dxa" w:w="1417"/>
            <w:shd w:val="clear" w:fill="FFFFFF"/>
            <w:tcBorders>
              <w:top w:val="single" w:sz="4" w:color="E2E8F0"/>
              <w:right w:val="single" w:sz="4" w:color="E2E8F0"/>
              <w:bottom w:val="single" w:sz="4" w:color="E2E8F0"/>
              <w:left w:val="single" w:sz="4" w:color="E2E8F0"/>
            </w:tcBorders>
            <w:vAlign w:val="center"/>
          </w:tcPr>
          <w:p>
            <w:r/>
            <w:r>
              <w:rPr>
                <w:color w:val="0F172A"/>
                <w:sz w:val="20"/>
              </w:rPr>
              <w:t>B2B Pro / Enterprise</w:t>
            </w:r>
          </w:p>
        </w:tc>
        <w:tc>
          <w:tcPr>
            <w:tcW w:type="dxa" w:w="1984"/>
            <w:shd w:val="clear" w:fill="FFFFFF"/>
            <w:tcBorders>
              <w:top w:val="single" w:sz="4" w:color="E2E8F0"/>
              <w:right w:val="single" w:sz="4" w:color="E2E8F0"/>
              <w:bottom w:val="single" w:sz="4" w:color="E2E8F0"/>
              <w:left w:val="single" w:sz="4" w:color="E2E8F0"/>
            </w:tcBorders>
            <w:vAlign w:val="center"/>
          </w:tcPr>
          <w:p>
            <w:r/>
            <w:r>
              <w:rPr>
                <w:color w:val="0F172A"/>
                <w:sz w:val="20"/>
              </w:rPr>
              <w:t>Marcas y corporativos</w:t>
            </w:r>
          </w:p>
        </w:tc>
        <w:tc>
          <w:tcPr>
            <w:tcW w:type="dxa" w:w="5669"/>
            <w:shd w:val="clear" w:fill="FFFFFF"/>
            <w:tcBorders>
              <w:top w:val="single" w:sz="4" w:color="E2E8F0"/>
              <w:right w:val="single" w:sz="4" w:color="E2E8F0"/>
              <w:bottom w:val="single" w:sz="4" w:color="E2E8F0"/>
              <w:left w:val="single" w:sz="4" w:color="E2E8F0"/>
            </w:tcBorders>
            <w:vAlign w:val="center"/>
          </w:tcPr>
          <w:p>
            <w:r/>
            <w:r>
              <w:rPr>
                <w:color w:val="0F172A"/>
                <w:sz w:val="20"/>
              </w:rPr>
              <w:t>Acceso completo: Overview/Benchmark histórico L365D, Alerts críticas push, Deep Dive ilimitado, segmentación completa, exports CSV/PDF, narrativas ejecutivas diarias</w:t>
            </w:r>
          </w:p>
        </w:tc>
      </w:tr>
    </w:tbl>
    <w:p/>
    <w:p>
      <w:pPr>
        <w:pStyle w:val="Heading2"/>
      </w:pPr>
      <w:r>
        <w:t>13.3 Capability gating (implementación)</w:t>
      </w:r>
    </w:p>
    <w:p>
      <w:r>
        <w:rPr>
          <w:b w:val="0"/>
          <w:i w:val="0"/>
        </w:rPr>
        <w:t>El gating opera en 3 capas para evitar que ocultar el botón sea la única defensa:</w:t>
      </w:r>
    </w:p>
    <w:p>
      <w:pPr>
        <w:pStyle w:val="ListNumber"/>
        <w:spacing w:after="40"/>
      </w:pPr>
      <w:r>
        <w:t>Gating por Role: RoleProtectedRoute en App.tsx (allowedRoles=["b2b","admin"]).</w:t>
      </w:r>
    </w:p>
    <w:p>
      <w:pPr>
        <w:pStyle w:val="ListNumber"/>
        <w:spacing w:after="40"/>
      </w:pPr>
      <w:r>
        <w:t>Gating Lógico (Subscription): hook useSubscriptionTier() pendiente de implementación con Stripe/MercadoPago.</w:t>
      </w:r>
    </w:p>
    <w:p>
      <w:pPr>
        <w:pStyle w:val="ListNumber"/>
        <w:spacing w:after="40"/>
      </w:pPr>
      <w:r>
        <w:t>Gating en RPCs: las funciones SQL deben rechazar params como p_age_bucket / p_commune si el tier es insuficiente, devolviendo HTTP 403 antes de procesar.</w:t>
      </w:r>
    </w:p>
    <w:p>
      <w:pPr>
        <w:pStyle w:val="Heading2"/>
      </w:pPr>
      <w:r>
        <w:t>13.4 Defensibilidad comercial (el moat)</w:t>
      </w:r>
    </w:p>
    <w:p>
      <w:r>
        <w:rPr>
          <w:b w:val="0"/>
          <w:i w:val="0"/>
        </w:rPr>
        <w:t>La barrera de entrada de Opina+ no es el código de React: cualquier competidor puede copiar la interfaz en 6 meses. El moat es el activo longitudinal inmutable. Cada mes de operación acumula historial de señales con snapshot demográfico que ningún competidor nuevo puede reconstruir hacia atrás. A los 12 meses de captura sostenida, el dataset se vuelve estructuralmente difícil de replicar.</w:t>
      </w:r>
    </w:p>
    <w:p>
      <w:r>
        <w:br w:type="page"/>
      </w:r>
    </w:p>
    <w:p>
      <w:pPr>
        <w:spacing w:before="0" w:after="40"/>
        <w:jc w:val="left"/>
        <w:pBdr>
          <w:bottom w:val="single" w:sz="6" w:color="2563EB"/>
        </w:pBdr>
      </w:pPr>
      <w:r>
        <w:rPr>
          <w:b/>
          <w:color w:val="2563EB"/>
          <w:sz w:val="18"/>
        </w:rPr>
        <w:t>SECCIÓN 14 · COMERCIALIZACIÓN</w:t>
      </w:r>
    </w:p>
    <w:p>
      <w:pPr>
        <w:pStyle w:val="Heading1"/>
      </w:pPr>
      <w:r>
        <w:t>14. Demo y go-to-market</w:t>
      </w:r>
    </w:p>
    <w:p>
      <w:pPr>
        <w:pStyle w:val="Heading2"/>
      </w:pPr>
      <w:r>
        <w:t>14.1 Filosofía de demo</w:t>
      </w:r>
    </w:p>
    <w:p>
      <w:r>
        <w:rPr>
          <w:b w:val="0"/>
          <w:i w:val="0"/>
        </w:rPr>
        <w:t>No estamos vendiendo un creador de encuestas: estamos vendiendo un activo de datos continuo. El mensaje central que debe quedar instalado es que Opina+ mide el consenso real de la red, filtrando ruido orgánico y ataques de bots, para entregar una postura validada estadísticamente.</w:t>
      </w:r>
    </w:p>
    <w:p>
      <w:pPr>
        <w:pStyle w:val="Heading2"/>
      </w:pPr>
      <w:r>
        <w:t>14.2 Recorrido oficial (4 estaciones)</w:t>
      </w:r>
    </w:p>
    <w:p>
      <w:pPr>
        <w:pStyle w:val="ListNumber"/>
        <w:spacing w:after="40"/>
      </w:pPr>
      <w:r>
        <w:t>Versus competitivo (Battle Golden Record): cara a cara entre dos figuras/marcas. Foco: empate técnico que el sistema declara honestamente cuando los Wilson CI se cruzan.</w:t>
      </w:r>
    </w:p>
    <w:p>
      <w:pPr>
        <w:pStyle w:val="ListNumber"/>
        <w:spacing w:after="40"/>
      </w:pPr>
      <w:r>
        <w:t>Análisis de coyuntura (News): noticia o debate polémico en tiempo real. Foco: medición de entropía / fragmentación.</w:t>
      </w:r>
    </w:p>
    <w:p>
      <w:pPr>
        <w:pStyle w:val="ListNumber"/>
        <w:spacing w:after="40"/>
      </w:pPr>
      <w:r>
        <w:t>Radiografía de marca (Depth): nivel de profundidad sobre marca específica. Foco: confianza estructural con Time-Decay.</w:t>
      </w:r>
    </w:p>
    <w:p>
      <w:pPr>
        <w:pStyle w:val="ListNumber"/>
        <w:spacing w:after="40"/>
      </w:pPr>
      <w:r>
        <w:t>Muro de la Verdad (Trending Leaderboard): ranking final con Anti-Fraude descartando granjas de bots. Foco: badge "Premium Exportable" en verde.</w:t>
      </w:r>
    </w:p>
    <w:p>
      <w:pPr>
        <w:pStyle w:val="Heading2"/>
      </w:pPr>
      <w:r>
        <w:t>14.3 Versiones por tiempo</w:t>
      </w:r>
    </w:p>
    <w:tbl>
      <w:tblPr>
        <w:tblW w:type="auto" w:w="0"/>
        <w:jc w:val="center"/>
        <w:tblLook w:firstColumn="1" w:firstRow="1" w:lastColumn="0" w:lastRow="0" w:noHBand="0" w:noVBand="1" w:val="04A0"/>
      </w:tblPr>
      <w:tblGrid>
        <w:gridCol w:w="3137"/>
        <w:gridCol w:w="3137"/>
        <w:gridCol w:w="3137"/>
      </w:tblGrid>
      <w:tr>
        <w:tc>
          <w:tcPr>
            <w:tcW w:type="dxa" w:w="2268"/>
            <w:shd w:val="clear" w:fill="2563EB"/>
            <w:vAlign w:val="center"/>
          </w:tcPr>
          <w:p>
            <w:r/>
            <w:r>
              <w:rPr>
                <w:b/>
                <w:color w:val="FFFFFF"/>
                <w:sz w:val="21"/>
              </w:rPr>
              <w:t>Versión</w:t>
            </w:r>
          </w:p>
        </w:tc>
        <w:tc>
          <w:tcPr>
            <w:tcW w:type="dxa" w:w="1701"/>
            <w:shd w:val="clear" w:fill="2563EB"/>
            <w:vAlign w:val="center"/>
          </w:tcPr>
          <w:p>
            <w:r/>
            <w:r>
              <w:rPr>
                <w:b/>
                <w:color w:val="FFFFFF"/>
                <w:sz w:val="21"/>
              </w:rPr>
              <w:t>Duración</w:t>
            </w:r>
          </w:p>
        </w:tc>
        <w:tc>
          <w:tcPr>
            <w:tcW w:type="dxa" w:w="5102"/>
            <w:shd w:val="clear" w:fill="2563EB"/>
            <w:vAlign w:val="center"/>
          </w:tcPr>
          <w:p>
            <w:r/>
            <w:r>
              <w:rPr>
                <w:b/>
                <w:color w:val="FFFFFF"/>
                <w:sz w:val="21"/>
              </w:rPr>
              <w:t>Audiencia</w:t>
            </w:r>
          </w:p>
        </w:tc>
      </w:tr>
      <w:tr>
        <w:tc>
          <w:tcPr>
            <w:tcW w:type="dxa" w:w="2268"/>
            <w:shd w:val="clear" w:fill="F8FAFC"/>
            <w:tcBorders>
              <w:top w:val="single" w:sz="4" w:color="E2E8F0"/>
              <w:right w:val="single" w:sz="4" w:color="E2E8F0"/>
              <w:bottom w:val="single" w:sz="4" w:color="E2E8F0"/>
              <w:left w:val="single" w:sz="4" w:color="E2E8F0"/>
            </w:tcBorders>
            <w:vAlign w:val="center"/>
          </w:tcPr>
          <w:p>
            <w:r/>
            <w:r>
              <w:rPr>
                <w:color w:val="0F172A"/>
                <w:sz w:val="20"/>
              </w:rPr>
              <w:t>Speed Pitch</w:t>
            </w:r>
          </w:p>
        </w:tc>
        <w:tc>
          <w:tcPr>
            <w:tcW w:type="dxa" w:w="1701"/>
            <w:shd w:val="clear" w:fill="F8FAFC"/>
            <w:tcBorders>
              <w:top w:val="single" w:sz="4" w:color="E2E8F0"/>
              <w:right w:val="single" w:sz="4" w:color="E2E8F0"/>
              <w:bottom w:val="single" w:sz="4" w:color="E2E8F0"/>
              <w:left w:val="single" w:sz="4" w:color="E2E8F0"/>
            </w:tcBorders>
            <w:vAlign w:val="center"/>
          </w:tcPr>
          <w:p>
            <w:r/>
            <w:r>
              <w:rPr>
                <w:color w:val="0F172A"/>
                <w:sz w:val="20"/>
              </w:rPr>
              <w:t>5 min</w:t>
            </w:r>
          </w:p>
        </w:tc>
        <w:tc>
          <w:tcPr>
            <w:tcW w:type="dxa" w:w="5102"/>
            <w:shd w:val="clear" w:fill="F8FAFC"/>
            <w:tcBorders>
              <w:top w:val="single" w:sz="4" w:color="E2E8F0"/>
              <w:right w:val="single" w:sz="4" w:color="E2E8F0"/>
              <w:bottom w:val="single" w:sz="4" w:color="E2E8F0"/>
              <w:left w:val="single" w:sz="4" w:color="E2E8F0"/>
            </w:tcBorders>
            <w:vAlign w:val="center"/>
          </w:tcPr>
          <w:p>
            <w:r/>
            <w:r>
              <w:rPr>
                <w:color w:val="0F172A"/>
                <w:sz w:val="20"/>
              </w:rPr>
              <w:t>Inversionistas, primera reunión fría</w:t>
            </w:r>
          </w:p>
        </w:tc>
      </w:tr>
      <w:tr>
        <w:tc>
          <w:tcPr>
            <w:tcW w:type="dxa" w:w="2268"/>
            <w:shd w:val="clear" w:fill="FFFFFF"/>
            <w:tcBorders>
              <w:top w:val="single" w:sz="4" w:color="E2E8F0"/>
              <w:right w:val="single" w:sz="4" w:color="E2E8F0"/>
              <w:bottom w:val="single" w:sz="4" w:color="E2E8F0"/>
              <w:left w:val="single" w:sz="4" w:color="E2E8F0"/>
            </w:tcBorders>
            <w:vAlign w:val="center"/>
          </w:tcPr>
          <w:p>
            <w:r/>
            <w:r>
              <w:rPr>
                <w:color w:val="0F172A"/>
                <w:sz w:val="20"/>
              </w:rPr>
              <w:t>Demo Comercial</w:t>
            </w:r>
          </w:p>
        </w:tc>
        <w:tc>
          <w:tcPr>
            <w:tcW w:type="dxa" w:w="1701"/>
            <w:shd w:val="clear" w:fill="FFFFFF"/>
            <w:tcBorders>
              <w:top w:val="single" w:sz="4" w:color="E2E8F0"/>
              <w:right w:val="single" w:sz="4" w:color="E2E8F0"/>
              <w:bottom w:val="single" w:sz="4" w:color="E2E8F0"/>
              <w:left w:val="single" w:sz="4" w:color="E2E8F0"/>
            </w:tcBorders>
            <w:vAlign w:val="center"/>
          </w:tcPr>
          <w:p>
            <w:r/>
            <w:r>
              <w:rPr>
                <w:color w:val="0F172A"/>
                <w:sz w:val="20"/>
              </w:rPr>
              <w:t>7 min</w:t>
            </w:r>
          </w:p>
        </w:tc>
        <w:tc>
          <w:tcPr>
            <w:tcW w:type="dxa" w:w="5102"/>
            <w:shd w:val="clear" w:fill="FFFFFF"/>
            <w:tcBorders>
              <w:top w:val="single" w:sz="4" w:color="E2E8F0"/>
              <w:right w:val="single" w:sz="4" w:color="E2E8F0"/>
              <w:bottom w:val="single" w:sz="4" w:color="E2E8F0"/>
              <w:left w:val="single" w:sz="4" w:color="E2E8F0"/>
            </w:tcBorders>
            <w:vAlign w:val="center"/>
          </w:tcPr>
          <w:p>
            <w:r/>
            <w:r>
              <w:rPr>
                <w:color w:val="0F172A"/>
                <w:sz w:val="20"/>
              </w:rPr>
              <w:t>Marcas, agencias, partners (incluye Benchmark)</w:t>
            </w:r>
          </w:p>
        </w:tc>
      </w:tr>
      <w:tr>
        <w:tc>
          <w:tcPr>
            <w:tcW w:type="dxa" w:w="2268"/>
            <w:shd w:val="clear" w:fill="F8FAFC"/>
            <w:tcBorders>
              <w:top w:val="single" w:sz="4" w:color="E2E8F0"/>
              <w:right w:val="single" w:sz="4" w:color="E2E8F0"/>
              <w:bottom w:val="single" w:sz="4" w:color="E2E8F0"/>
              <w:left w:val="single" w:sz="4" w:color="E2E8F0"/>
            </w:tcBorders>
            <w:vAlign w:val="center"/>
          </w:tcPr>
          <w:p>
            <w:r/>
            <w:r>
              <w:rPr>
                <w:color w:val="0F172A"/>
                <w:sz w:val="20"/>
              </w:rPr>
              <w:t>Demo Estratégica</w:t>
            </w:r>
          </w:p>
        </w:tc>
        <w:tc>
          <w:tcPr>
            <w:tcW w:type="dxa" w:w="1701"/>
            <w:shd w:val="clear" w:fill="F8FAFC"/>
            <w:tcBorders>
              <w:top w:val="single" w:sz="4" w:color="E2E8F0"/>
              <w:right w:val="single" w:sz="4" w:color="E2E8F0"/>
              <w:bottom w:val="single" w:sz="4" w:color="E2E8F0"/>
              <w:left w:val="single" w:sz="4" w:color="E2E8F0"/>
            </w:tcBorders>
            <w:vAlign w:val="center"/>
          </w:tcPr>
          <w:p>
            <w:r/>
            <w:r>
              <w:rPr>
                <w:color w:val="0F172A"/>
                <w:sz w:val="20"/>
              </w:rPr>
              <w:t>15-20 min</w:t>
            </w:r>
          </w:p>
        </w:tc>
        <w:tc>
          <w:tcPr>
            <w:tcW w:type="dxa" w:w="5102"/>
            <w:shd w:val="clear" w:fill="F8FAFC"/>
            <w:tcBorders>
              <w:top w:val="single" w:sz="4" w:color="E2E8F0"/>
              <w:right w:val="single" w:sz="4" w:color="E2E8F0"/>
              <w:bottom w:val="single" w:sz="4" w:color="E2E8F0"/>
              <w:left w:val="single" w:sz="4" w:color="E2E8F0"/>
            </w:tcBorders>
            <w:vAlign w:val="center"/>
          </w:tcPr>
          <w:p>
            <w:r/>
            <w:r>
              <w:rPr>
                <w:color w:val="0F172A"/>
                <w:sz w:val="20"/>
              </w:rPr>
              <w:t>Director de marketing, Head of Insights</w:t>
            </w:r>
          </w:p>
        </w:tc>
      </w:tr>
    </w:tbl>
    <w:p/>
    <w:p>
      <w:pPr>
        <w:pStyle w:val="Heading2"/>
      </w:pPr>
      <w:r>
        <w:t>14.4 Demo Readiness Layer (anti Cold Start)</w:t>
      </w:r>
    </w:p>
    <w:p>
      <w:r>
        <w:rPr>
          <w:b w:val="0"/>
          <w:i w:val="0"/>
        </w:rPr>
        <w:t>Existe un protocolo formal (npm run demo:prepare:telecom -- --allow-demo-seed) que siembra una staging completa con entidades, batallas y signal_events sintéticos pero realistas, garantizando que la demo nunca arranque en blanco. El validador (npm run demo:validate:telecom) audita 3 umbrales mínimos antes de declarar GO: ≥3 entidades activas, ≥10 signals para superar volatilidad estadística B2C y ≥5 perfiles demográficos para los radares B2B.</w:t>
      </w:r>
    </w:p>
    <w:p>
      <w:pPr>
        <w:pStyle w:val="Heading2"/>
      </w:pPr>
      <w:r>
        <w:t>14.5 Preguntas de cierre obligatorias</w:t>
      </w:r>
    </w:p>
    <w:p>
      <w:r>
        <w:rPr>
          <w:b w:val="0"/>
          <w:i w:val="0"/>
        </w:rPr>
        <w:t>Al finalizar el recorrido y mostrar el Takeaway Ejecutivo, el AE/Seller debe hacer estas 4 preguntas literales (no adornadas):</w:t>
      </w:r>
    </w:p>
    <w:p>
      <w:pPr>
        <w:pStyle w:val="ListNumber"/>
        <w:spacing w:after="40"/>
      </w:pPr>
      <w:r>
        <w:t>¿Qué entendiste que hace Opina+?</w:t>
      </w:r>
    </w:p>
    <w:p>
      <w:pPr>
        <w:pStyle w:val="ListNumber"/>
        <w:spacing w:after="40"/>
      </w:pPr>
      <w:r>
        <w:t>¿Qué parte te pareció más valiosa?</w:t>
      </w:r>
    </w:p>
    <w:p>
      <w:pPr>
        <w:pStyle w:val="ListNumber"/>
        <w:spacing w:after="40"/>
      </w:pPr>
      <w:r>
        <w:t>¿Qué parte te generó dudas o ruido?</w:t>
      </w:r>
    </w:p>
    <w:p>
      <w:pPr>
        <w:pStyle w:val="ListNumber"/>
        <w:spacing w:after="40"/>
      </w:pPr>
      <w:r>
        <w:t>¿Ves quién pagaría por algo así?</w:t>
      </w:r>
    </w:p>
    <w:p>
      <w:r>
        <w:br w:type="page"/>
      </w:r>
    </w:p>
    <w:p>
      <w:pPr>
        <w:spacing w:before="0" w:after="40"/>
        <w:jc w:val="left"/>
        <w:pBdr>
          <w:bottom w:val="single" w:sz="6" w:color="2563EB"/>
        </w:pBdr>
      </w:pPr>
      <w:r>
        <w:rPr>
          <w:b/>
          <w:color w:val="2563EB"/>
          <w:sz w:val="18"/>
        </w:rPr>
        <w:t>SECCIÓN 15 · COMPLIANCE</w:t>
      </w:r>
    </w:p>
    <w:p>
      <w:pPr>
        <w:pStyle w:val="Heading1"/>
      </w:pPr>
      <w:r>
        <w:t>15. Marco legal y de lenguaje</w:t>
      </w:r>
    </w:p>
    <w:p>
      <w:pPr>
        <w:pStyle w:val="Heading2"/>
      </w:pPr>
      <w:r>
        <w:t>15.1 Marco regulatorio Chile</w:t>
      </w:r>
    </w:p>
    <w:p>
      <w:pPr>
        <w:pStyle w:val="ListBullet"/>
        <w:spacing w:after="40"/>
      </w:pPr>
      <w:r>
        <w:t>Ley 19.628 — Protección de la vida privada y tratamiento de datos personales.</w:t>
      </w:r>
    </w:p>
    <w:p>
      <w:pPr>
        <w:pStyle w:val="ListBullet"/>
        <w:spacing w:after="40"/>
      </w:pPr>
      <w:r>
        <w:t>Ley 21.719 — Crea la Agencia de Protección de Datos Personales.</w:t>
      </w:r>
    </w:p>
    <w:p>
      <w:pPr>
        <w:pStyle w:val="ListBullet"/>
        <w:spacing w:after="40"/>
      </w:pPr>
      <w:r>
        <w:t>Ley 18.700 — Encuestas electorales y propaganda electoral.</w:t>
      </w:r>
    </w:p>
    <w:p>
      <w:pPr>
        <w:pStyle w:val="ListBullet"/>
        <w:spacing w:after="40"/>
      </w:pPr>
      <w:r>
        <w:t>Ley 19.496 — Protección de los derechos del consumidor.</w:t>
      </w:r>
    </w:p>
    <w:p>
      <w:pPr>
        <w:pStyle w:val="Heading2"/>
      </w:pPr>
      <w:r>
        <w:t>15.2 Reglas de lenguaje obligatorias</w:t>
      </w:r>
    </w:p>
    <w:tbl>
      <w:tblPr>
        <w:tblW w:type="auto" w:w="0"/>
        <w:jc w:val="center"/>
        <w:tblLook w:firstColumn="1" w:firstRow="1" w:lastColumn="0" w:lastRow="0" w:noHBand="0" w:noVBand="1" w:val="04A0"/>
      </w:tblPr>
      <w:tblGrid>
        <w:gridCol w:w="4706"/>
        <w:gridCol w:w="4706"/>
      </w:tblGrid>
      <w:tr>
        <w:tc>
          <w:tcPr>
            <w:tcW w:type="dxa" w:w="4535"/>
            <w:shd w:val="clear" w:fill="2563EB"/>
            <w:vAlign w:val="center"/>
          </w:tcPr>
          <w:p>
            <w:r/>
            <w:r>
              <w:rPr>
                <w:b/>
                <w:color w:val="FFFFFF"/>
                <w:sz w:val="21"/>
              </w:rPr>
              <w:t>Prohibido</w:t>
            </w:r>
          </w:p>
        </w:tc>
        <w:tc>
          <w:tcPr>
            <w:tcW w:type="dxa" w:w="4535"/>
            <w:shd w:val="clear" w:fill="2563EB"/>
            <w:vAlign w:val="center"/>
          </w:tcPr>
          <w:p>
            <w:r/>
            <w:r>
              <w:rPr>
                <w:b/>
                <w:color w:val="FFFFFF"/>
                <w:sz w:val="21"/>
              </w:rPr>
              <w:t>Reemplazo seguro</w:t>
            </w:r>
          </w:p>
        </w:tc>
      </w:tr>
      <w:tr>
        <w:tc>
          <w:tcPr>
            <w:tcW w:type="dxa" w:w="4535"/>
            <w:shd w:val="clear" w:fill="F8FAFC"/>
            <w:tcBorders>
              <w:top w:val="single" w:sz="4" w:color="E2E8F0"/>
              <w:right w:val="single" w:sz="4" w:color="E2E8F0"/>
              <w:bottom w:val="single" w:sz="4" w:color="E2E8F0"/>
              <w:left w:val="single" w:sz="4" w:color="E2E8F0"/>
            </w:tcBorders>
            <w:vAlign w:val="center"/>
          </w:tcPr>
          <w:p>
            <w:r/>
            <w:r>
              <w:rPr>
                <w:color w:val="0F172A"/>
                <w:sz w:val="20"/>
              </w:rPr>
              <w:t>Encuesta nacional / sondeo representativo</w:t>
            </w:r>
          </w:p>
        </w:tc>
        <w:tc>
          <w:tcPr>
            <w:tcW w:type="dxa" w:w="4535"/>
            <w:shd w:val="clear" w:fill="F8FAFC"/>
            <w:tcBorders>
              <w:top w:val="single" w:sz="4" w:color="E2E8F0"/>
              <w:right w:val="single" w:sz="4" w:color="E2E8F0"/>
              <w:bottom w:val="single" w:sz="4" w:color="E2E8F0"/>
              <w:left w:val="single" w:sz="4" w:color="E2E8F0"/>
            </w:tcBorders>
            <w:vAlign w:val="center"/>
          </w:tcPr>
          <w:p>
            <w:r/>
            <w:r>
              <w:rPr>
                <w:color w:val="0F172A"/>
                <w:sz w:val="20"/>
              </w:rPr>
              <w:t>Señales de usuarios participantes</w:t>
            </w:r>
          </w:p>
        </w:tc>
      </w:tr>
      <w:tr>
        <w:tc>
          <w:tcPr>
            <w:tcW w:type="dxa" w:w="4535"/>
            <w:shd w:val="clear" w:fill="FFFFFF"/>
            <w:tcBorders>
              <w:top w:val="single" w:sz="4" w:color="E2E8F0"/>
              <w:right w:val="single" w:sz="4" w:color="E2E8F0"/>
              <w:bottom w:val="single" w:sz="4" w:color="E2E8F0"/>
              <w:left w:val="single" w:sz="4" w:color="E2E8F0"/>
            </w:tcBorders>
            <w:vAlign w:val="center"/>
          </w:tcPr>
          <w:p>
            <w:r/>
            <w:r>
              <w:rPr>
                <w:color w:val="0F172A"/>
                <w:sz w:val="20"/>
              </w:rPr>
              <w:t>La opinión de Chile / lo que piensan los chilenos</w:t>
            </w:r>
          </w:p>
        </w:tc>
        <w:tc>
          <w:tcPr>
            <w:tcW w:type="dxa" w:w="4535"/>
            <w:shd w:val="clear" w:fill="FFFFFF"/>
            <w:tcBorders>
              <w:top w:val="single" w:sz="4" w:color="E2E8F0"/>
              <w:right w:val="single" w:sz="4" w:color="E2E8F0"/>
              <w:bottom w:val="single" w:sz="4" w:color="E2E8F0"/>
              <w:left w:val="single" w:sz="4" w:color="E2E8F0"/>
            </w:tcBorders>
            <w:vAlign w:val="center"/>
          </w:tcPr>
          <w:p>
            <w:r/>
            <w:r>
              <w:rPr>
                <w:color w:val="0F172A"/>
                <w:sz w:val="20"/>
              </w:rPr>
              <w:t>Tendencias dentro de la comunidad Opina+</w:t>
            </w:r>
          </w:p>
        </w:tc>
      </w:tr>
      <w:tr>
        <w:tc>
          <w:tcPr>
            <w:tcW w:type="dxa" w:w="4535"/>
            <w:shd w:val="clear" w:fill="F8FAFC"/>
            <w:tcBorders>
              <w:top w:val="single" w:sz="4" w:color="E2E8F0"/>
              <w:right w:val="single" w:sz="4" w:color="E2E8F0"/>
              <w:bottom w:val="single" w:sz="4" w:color="E2E8F0"/>
              <w:left w:val="single" w:sz="4" w:color="E2E8F0"/>
            </w:tcBorders>
            <w:vAlign w:val="center"/>
          </w:tcPr>
          <w:p>
            <w:r/>
            <w:r>
              <w:rPr>
                <w:color w:val="0F172A"/>
                <w:sz w:val="20"/>
              </w:rPr>
              <w:t>Intención de voto / pronóstico electoral</w:t>
            </w:r>
          </w:p>
        </w:tc>
        <w:tc>
          <w:tcPr>
            <w:tcW w:type="dxa" w:w="4535"/>
            <w:shd w:val="clear" w:fill="F8FAFC"/>
            <w:tcBorders>
              <w:top w:val="single" w:sz="4" w:color="E2E8F0"/>
              <w:right w:val="single" w:sz="4" w:color="E2E8F0"/>
              <w:bottom w:val="single" w:sz="4" w:color="E2E8F0"/>
              <w:left w:val="single" w:sz="4" w:color="E2E8F0"/>
            </w:tcBorders>
            <w:vAlign w:val="center"/>
          </w:tcPr>
          <w:p>
            <w:r/>
            <w:r>
              <w:rPr>
                <w:color w:val="0F172A"/>
                <w:sz w:val="20"/>
              </w:rPr>
              <w:t>Comparaciones internas según participación</w:t>
            </w:r>
          </w:p>
        </w:tc>
      </w:tr>
      <w:tr>
        <w:tc>
          <w:tcPr>
            <w:tcW w:type="dxa" w:w="4535"/>
            <w:shd w:val="clear" w:fill="FFFFFF"/>
            <w:tcBorders>
              <w:top w:val="single" w:sz="4" w:color="E2E8F0"/>
              <w:right w:val="single" w:sz="4" w:color="E2E8F0"/>
              <w:bottom w:val="single" w:sz="4" w:color="E2E8F0"/>
              <w:left w:val="single" w:sz="4" w:color="E2E8F0"/>
            </w:tcBorders>
            <w:vAlign w:val="center"/>
          </w:tcPr>
          <w:p>
            <w:r/>
            <w:r>
              <w:rPr>
                <w:color w:val="0F172A"/>
                <w:sz w:val="20"/>
              </w:rPr>
              <w:t>Demuestra que / prueba que / confirma que</w:t>
            </w:r>
          </w:p>
        </w:tc>
        <w:tc>
          <w:tcPr>
            <w:tcW w:type="dxa" w:w="4535"/>
            <w:shd w:val="clear" w:fill="FFFFFF"/>
            <w:tcBorders>
              <w:top w:val="single" w:sz="4" w:color="E2E8F0"/>
              <w:right w:val="single" w:sz="4" w:color="E2E8F0"/>
              <w:bottom w:val="single" w:sz="4" w:color="E2E8F0"/>
              <w:left w:val="single" w:sz="4" w:color="E2E8F0"/>
            </w:tcBorders>
            <w:vAlign w:val="center"/>
          </w:tcPr>
          <w:p>
            <w:r/>
            <w:r>
              <w:rPr>
                <w:color w:val="0F172A"/>
                <w:sz w:val="20"/>
              </w:rPr>
              <w:t>Sugiere / muestra una tendencia / indica</w:t>
            </w:r>
          </w:p>
        </w:tc>
      </w:tr>
      <w:tr>
        <w:tc>
          <w:tcPr>
            <w:tcW w:type="dxa" w:w="4535"/>
            <w:shd w:val="clear" w:fill="F8FAFC"/>
            <w:tcBorders>
              <w:top w:val="single" w:sz="4" w:color="E2E8F0"/>
              <w:right w:val="single" w:sz="4" w:color="E2E8F0"/>
              <w:bottom w:val="single" w:sz="4" w:color="E2E8F0"/>
              <w:left w:val="single" w:sz="4" w:color="E2E8F0"/>
            </w:tcBorders>
            <w:vAlign w:val="center"/>
          </w:tcPr>
          <w:p>
            <w:r/>
            <w:r>
              <w:rPr>
                <w:color w:val="0F172A"/>
                <w:sz w:val="20"/>
              </w:rPr>
              <w:t>Anonimato absoluto / seguridad infalible</w:t>
            </w:r>
          </w:p>
        </w:tc>
        <w:tc>
          <w:tcPr>
            <w:tcW w:type="dxa" w:w="4535"/>
            <w:shd w:val="clear" w:fill="F8FAFC"/>
            <w:tcBorders>
              <w:top w:val="single" w:sz="4" w:color="E2E8F0"/>
              <w:right w:val="single" w:sz="4" w:color="E2E8F0"/>
              <w:bottom w:val="single" w:sz="4" w:color="E2E8F0"/>
              <w:left w:val="single" w:sz="4" w:color="E2E8F0"/>
            </w:tcBorders>
            <w:vAlign w:val="center"/>
          </w:tcPr>
          <w:p>
            <w:r/>
            <w:r>
              <w:rPr>
                <w:color w:val="0F172A"/>
                <w:sz w:val="20"/>
              </w:rPr>
              <w:t>Datos anonimizados o seudonimizados</w:t>
            </w:r>
          </w:p>
        </w:tc>
      </w:tr>
      <w:tr>
        <w:tc>
          <w:tcPr>
            <w:tcW w:type="dxa" w:w="4535"/>
            <w:shd w:val="clear" w:fill="FFFFFF"/>
            <w:tcBorders>
              <w:top w:val="single" w:sz="4" w:color="E2E8F0"/>
              <w:right w:val="single" w:sz="4" w:color="E2E8F0"/>
              <w:bottom w:val="single" w:sz="4" w:color="E2E8F0"/>
              <w:left w:val="single" w:sz="4" w:color="E2E8F0"/>
            </w:tcBorders>
            <w:vAlign w:val="center"/>
          </w:tcPr>
          <w:p>
            <w:r/>
            <w:r>
              <w:rPr>
                <w:color w:val="0F172A"/>
                <w:sz w:val="20"/>
              </w:rPr>
              <w:t>Marca X es mala / Empresa Y engaña</w:t>
            </w:r>
          </w:p>
        </w:tc>
        <w:tc>
          <w:tcPr>
            <w:tcW w:type="dxa" w:w="4535"/>
            <w:shd w:val="clear" w:fill="FFFFFF"/>
            <w:tcBorders>
              <w:top w:val="single" w:sz="4" w:color="E2E8F0"/>
              <w:right w:val="single" w:sz="4" w:color="E2E8F0"/>
              <w:bottom w:val="single" w:sz="4" w:color="E2E8F0"/>
              <w:left w:val="single" w:sz="4" w:color="E2E8F0"/>
            </w:tcBorders>
            <w:vAlign w:val="center"/>
          </w:tcPr>
          <w:p>
            <w:r/>
            <w:r>
              <w:rPr>
                <w:color w:val="0F172A"/>
                <w:sz w:val="20"/>
              </w:rPr>
              <w:t>Mejor desempeño relativo dentro de esta interacción</w:t>
            </w:r>
          </w:p>
        </w:tc>
      </w:tr>
    </w:tbl>
    <w:p/>
    <w:p>
      <w:pPr>
        <w:pStyle w:val="Heading2"/>
      </w:pPr>
      <w:r>
        <w:t>15.3 Régimen reforzado para contenido electoral</w:t>
      </w:r>
    </w:p>
    <w:p>
      <w:r>
        <w:rPr>
          <w:b w:val="0"/>
          <w:i w:val="0"/>
        </w:rPr>
        <w:t>Cuando Actualidad publica contenido que toca elecciones, candidaturas o intención de apoyo electoral, se activa modo compliance reforzado: nunca llamarlo "encuesta electoral", incluir disclaimer expreso de "señales internas no representativas", y respetar las ventanas de restricción electorales que Servel y la normativa local definan.</w:t>
      </w:r>
    </w:p>
    <w:p>
      <w:pPr>
        <w:pStyle w:val="Heading2"/>
      </w:pPr>
      <w:r>
        <w:t>15.4 Disclaimers base recomendados</w:t>
      </w:r>
    </w:p>
    <w:p>
      <w:pPr>
        <w:pStyle w:val="ListBullet"/>
        <w:spacing w:after="40"/>
      </w:pPr>
      <w:r>
        <w:t>Resultados generales: "Resultados basados en señales agregadas de usuarios participantes dentro de la comunidad Opina+."</w:t>
      </w:r>
    </w:p>
    <w:p>
      <w:pPr>
        <w:pStyle w:val="ListBullet"/>
        <w:spacing w:after="40"/>
      </w:pPr>
      <w:r>
        <w:t>Política o coyuntura: "Lectura agregada de participación interna. No corresponde a una encuesta representativa."</w:t>
      </w:r>
    </w:p>
    <w:p>
      <w:pPr>
        <w:pStyle w:val="ListBullet"/>
        <w:spacing w:after="40"/>
      </w:pPr>
      <w:r>
        <w:t>B2B: "Insight construido a partir de señales agregadas y segmentables de usuarios participantes. No constituye una medición representativa del mercado total."</w:t>
      </w:r>
    </w:p>
    <w:p>
      <w:r>
        <w:br w:type="page"/>
      </w:r>
    </w:p>
    <w:p>
      <w:pPr>
        <w:spacing w:before="0" w:after="40"/>
        <w:jc w:val="left"/>
        <w:pBdr>
          <w:bottom w:val="single" w:sz="6" w:color="2563EB"/>
        </w:pBdr>
      </w:pPr>
      <w:r>
        <w:rPr>
          <w:b/>
          <w:color w:val="2563EB"/>
          <w:sz w:val="18"/>
        </w:rPr>
        <w:t>SECCIÓN 16 · IDENTIDAD VISUAL</w:t>
      </w:r>
    </w:p>
    <w:p>
      <w:pPr>
        <w:pStyle w:val="Heading1"/>
      </w:pPr>
      <w:r>
        <w:t>16. Sistema de diseño y marca</w:t>
      </w:r>
    </w:p>
    <w:p>
      <w:pPr>
        <w:pStyle w:val="Heading2"/>
      </w:pPr>
      <w:r>
        <w:t>16.1 Paleta corporativa exacta</w:t>
      </w:r>
    </w:p>
    <w:tbl>
      <w:tblPr>
        <w:tblW w:type="auto" w:w="0"/>
        <w:jc w:val="center"/>
        <w:tblLook w:firstColumn="1" w:firstRow="1" w:lastColumn="0" w:lastRow="0" w:noHBand="0" w:noVBand="1" w:val="04A0"/>
      </w:tblPr>
      <w:tblGrid>
        <w:gridCol w:w="3137"/>
        <w:gridCol w:w="3137"/>
        <w:gridCol w:w="3137"/>
      </w:tblGrid>
      <w:tr>
        <w:tc>
          <w:tcPr>
            <w:tcW w:type="dxa" w:w="3118"/>
            <w:shd w:val="clear" w:fill="2563EB"/>
            <w:vAlign w:val="center"/>
          </w:tcPr>
          <w:p>
            <w:r/>
            <w:r>
              <w:rPr>
                <w:b/>
                <w:color w:val="FFFFFF"/>
                <w:sz w:val="21"/>
              </w:rPr>
              <w:t>Color</w:t>
            </w:r>
          </w:p>
        </w:tc>
        <w:tc>
          <w:tcPr>
            <w:tcW w:type="dxa" w:w="1701"/>
            <w:shd w:val="clear" w:fill="2563EB"/>
            <w:vAlign w:val="center"/>
          </w:tcPr>
          <w:p>
            <w:r/>
            <w:r>
              <w:rPr>
                <w:b/>
                <w:color w:val="FFFFFF"/>
                <w:sz w:val="21"/>
              </w:rPr>
              <w:t>HEX</w:t>
            </w:r>
          </w:p>
        </w:tc>
        <w:tc>
          <w:tcPr>
            <w:tcW w:type="dxa" w:w="4252"/>
            <w:shd w:val="clear" w:fill="2563EB"/>
            <w:vAlign w:val="center"/>
          </w:tcPr>
          <w:p>
            <w:r/>
            <w:r>
              <w:rPr>
                <w:b/>
                <w:color w:val="FFFFFF"/>
                <w:sz w:val="21"/>
              </w:rPr>
              <w:t>Rol semántico</w:t>
            </w:r>
          </w:p>
        </w:tc>
      </w:tr>
      <w:tr>
        <w:tc>
          <w:tcPr>
            <w:tcW w:type="dxa" w:w="3118"/>
            <w:shd w:val="clear" w:fill="F8FAFC"/>
            <w:tcBorders>
              <w:top w:val="single" w:sz="4" w:color="E2E8F0"/>
              <w:right w:val="single" w:sz="4" w:color="E2E8F0"/>
              <w:bottom w:val="single" w:sz="4" w:color="E2E8F0"/>
              <w:left w:val="single" w:sz="4" w:color="E2E8F0"/>
            </w:tcBorders>
            <w:vAlign w:val="center"/>
          </w:tcPr>
          <w:p>
            <w:r/>
            <w:r>
              <w:rPr>
                <w:color w:val="0F172A"/>
                <w:sz w:val="20"/>
              </w:rPr>
              <w:t>Opina Blue (Primario)</w:t>
            </w:r>
          </w:p>
        </w:tc>
        <w:tc>
          <w:tcPr>
            <w:tcW w:type="dxa" w:w="1701"/>
            <w:shd w:val="clear" w:fill="F8FAFC"/>
            <w:tcBorders>
              <w:top w:val="single" w:sz="4" w:color="E2E8F0"/>
              <w:right w:val="single" w:sz="4" w:color="E2E8F0"/>
              <w:bottom w:val="single" w:sz="4" w:color="E2E8F0"/>
              <w:left w:val="single" w:sz="4" w:color="E2E8F0"/>
            </w:tcBorders>
            <w:vAlign w:val="center"/>
          </w:tcPr>
          <w:p>
            <w:r/>
            <w:r>
              <w:rPr>
                <w:color w:val="0F172A"/>
                <w:sz w:val="20"/>
              </w:rPr>
              <w:t>#2563EB</w:t>
            </w:r>
          </w:p>
        </w:tc>
        <w:tc>
          <w:tcPr>
            <w:tcW w:type="dxa" w:w="4252"/>
            <w:shd w:val="clear" w:fill="F8FAFC"/>
            <w:tcBorders>
              <w:top w:val="single" w:sz="4" w:color="E2E8F0"/>
              <w:right w:val="single" w:sz="4" w:color="E2E8F0"/>
              <w:bottom w:val="single" w:sz="4" w:color="E2E8F0"/>
              <w:left w:val="single" w:sz="4" w:color="E2E8F0"/>
            </w:tcBorders>
            <w:vAlign w:val="center"/>
          </w:tcPr>
          <w:p>
            <w:r/>
            <w:r>
              <w:rPr>
                <w:color w:val="0F172A"/>
                <w:sz w:val="20"/>
              </w:rPr>
              <w:t>Títulos, KPIs clave, logo, base de marca</w:t>
            </w:r>
          </w:p>
        </w:tc>
      </w:tr>
      <w:tr>
        <w:tc>
          <w:tcPr>
            <w:tcW w:type="dxa" w:w="3118"/>
            <w:shd w:val="clear" w:fill="FFFFFF"/>
            <w:tcBorders>
              <w:top w:val="single" w:sz="4" w:color="E2E8F0"/>
              <w:right w:val="single" w:sz="4" w:color="E2E8F0"/>
              <w:bottom w:val="single" w:sz="4" w:color="E2E8F0"/>
              <w:left w:val="single" w:sz="4" w:color="E2E8F0"/>
            </w:tcBorders>
            <w:vAlign w:val="center"/>
          </w:tcPr>
          <w:p>
            <w:r/>
            <w:r>
              <w:rPr>
                <w:color w:val="0F172A"/>
                <w:sz w:val="20"/>
              </w:rPr>
              <w:t>Opina Teal (Secundario)</w:t>
            </w:r>
          </w:p>
        </w:tc>
        <w:tc>
          <w:tcPr>
            <w:tcW w:type="dxa" w:w="1701"/>
            <w:shd w:val="clear" w:fill="FFFFFF"/>
            <w:tcBorders>
              <w:top w:val="single" w:sz="4" w:color="E2E8F0"/>
              <w:right w:val="single" w:sz="4" w:color="E2E8F0"/>
              <w:bottom w:val="single" w:sz="4" w:color="E2E8F0"/>
              <w:left w:val="single" w:sz="4" w:color="E2E8F0"/>
            </w:tcBorders>
            <w:vAlign w:val="center"/>
          </w:tcPr>
          <w:p>
            <w:r/>
            <w:r>
              <w:rPr>
                <w:color w:val="0F172A"/>
                <w:sz w:val="20"/>
              </w:rPr>
              <w:t>#10B981</w:t>
            </w:r>
          </w:p>
        </w:tc>
        <w:tc>
          <w:tcPr>
            <w:tcW w:type="dxa" w:w="4252"/>
            <w:shd w:val="clear" w:fill="FFFFFF"/>
            <w:tcBorders>
              <w:top w:val="single" w:sz="4" w:color="E2E8F0"/>
              <w:right w:val="single" w:sz="4" w:color="E2E8F0"/>
              <w:bottom w:val="single" w:sz="4" w:color="E2E8F0"/>
              <w:left w:val="single" w:sz="4" w:color="E2E8F0"/>
            </w:tcBorders>
            <w:vAlign w:val="center"/>
          </w:tcPr>
          <w:p>
            <w:r/>
            <w:r>
              <w:rPr>
                <w:color w:val="0F172A"/>
                <w:sz w:val="20"/>
              </w:rPr>
              <w:t>Iconos, conectores, éxito, validación</w:t>
            </w:r>
          </w:p>
        </w:tc>
      </w:tr>
      <w:tr>
        <w:tc>
          <w:tcPr>
            <w:tcW w:type="dxa" w:w="3118"/>
            <w:shd w:val="clear" w:fill="F8FAFC"/>
            <w:tcBorders>
              <w:top w:val="single" w:sz="4" w:color="E2E8F0"/>
              <w:right w:val="single" w:sz="4" w:color="E2E8F0"/>
              <w:bottom w:val="single" w:sz="4" w:color="E2E8F0"/>
              <w:left w:val="single" w:sz="4" w:color="E2E8F0"/>
            </w:tcBorders>
            <w:vAlign w:val="center"/>
          </w:tcPr>
          <w:p>
            <w:r/>
            <w:r>
              <w:rPr>
                <w:color w:val="0F172A"/>
                <w:sz w:val="20"/>
              </w:rPr>
              <w:t>Blue Light (Acento 1)</w:t>
            </w:r>
          </w:p>
        </w:tc>
        <w:tc>
          <w:tcPr>
            <w:tcW w:type="dxa" w:w="1701"/>
            <w:shd w:val="clear" w:fill="F8FAFC"/>
            <w:tcBorders>
              <w:top w:val="single" w:sz="4" w:color="E2E8F0"/>
              <w:right w:val="single" w:sz="4" w:color="E2E8F0"/>
              <w:bottom w:val="single" w:sz="4" w:color="E2E8F0"/>
              <w:left w:val="single" w:sz="4" w:color="E2E8F0"/>
            </w:tcBorders>
            <w:vAlign w:val="center"/>
          </w:tcPr>
          <w:p>
            <w:r/>
            <w:r>
              <w:rPr>
                <w:color w:val="0F172A"/>
                <w:sz w:val="20"/>
              </w:rPr>
              <w:t>#3B82F6</w:t>
            </w:r>
          </w:p>
        </w:tc>
        <w:tc>
          <w:tcPr>
            <w:tcW w:type="dxa" w:w="4252"/>
            <w:shd w:val="clear" w:fill="F8FAFC"/>
            <w:tcBorders>
              <w:top w:val="single" w:sz="4" w:color="E2E8F0"/>
              <w:right w:val="single" w:sz="4" w:color="E2E8F0"/>
              <w:bottom w:val="single" w:sz="4" w:color="E2E8F0"/>
              <w:left w:val="single" w:sz="4" w:color="E2E8F0"/>
            </w:tcBorders>
            <w:vAlign w:val="center"/>
          </w:tcPr>
          <w:p>
            <w:r/>
            <w:r>
              <w:rPr>
                <w:color w:val="0F172A"/>
                <w:sz w:val="20"/>
              </w:rPr>
              <w:t>Highlights, énfasis puntual</w:t>
            </w:r>
          </w:p>
        </w:tc>
      </w:tr>
      <w:tr>
        <w:tc>
          <w:tcPr>
            <w:tcW w:type="dxa" w:w="3118"/>
            <w:shd w:val="clear" w:fill="FFFFFF"/>
            <w:tcBorders>
              <w:top w:val="single" w:sz="4" w:color="E2E8F0"/>
              <w:right w:val="single" w:sz="4" w:color="E2E8F0"/>
              <w:bottom w:val="single" w:sz="4" w:color="E2E8F0"/>
              <w:left w:val="single" w:sz="4" w:color="E2E8F0"/>
            </w:tcBorders>
            <w:vAlign w:val="center"/>
          </w:tcPr>
          <w:p>
            <w:r/>
            <w:r>
              <w:rPr>
                <w:color w:val="0F172A"/>
                <w:sz w:val="20"/>
              </w:rPr>
              <w:t>Teal Light (Acento 2)</w:t>
            </w:r>
          </w:p>
        </w:tc>
        <w:tc>
          <w:tcPr>
            <w:tcW w:type="dxa" w:w="1701"/>
            <w:shd w:val="clear" w:fill="FFFFFF"/>
            <w:tcBorders>
              <w:top w:val="single" w:sz="4" w:color="E2E8F0"/>
              <w:right w:val="single" w:sz="4" w:color="E2E8F0"/>
              <w:bottom w:val="single" w:sz="4" w:color="E2E8F0"/>
              <w:left w:val="single" w:sz="4" w:color="E2E8F0"/>
            </w:tcBorders>
            <w:vAlign w:val="center"/>
          </w:tcPr>
          <w:p>
            <w:r/>
            <w:r>
              <w:rPr>
                <w:color w:val="0F172A"/>
                <w:sz w:val="20"/>
              </w:rPr>
              <w:t>#34D399</w:t>
            </w:r>
          </w:p>
        </w:tc>
        <w:tc>
          <w:tcPr>
            <w:tcW w:type="dxa" w:w="4252"/>
            <w:shd w:val="clear" w:fill="FFFFFF"/>
            <w:tcBorders>
              <w:top w:val="single" w:sz="4" w:color="E2E8F0"/>
              <w:right w:val="single" w:sz="4" w:color="E2E8F0"/>
              <w:bottom w:val="single" w:sz="4" w:color="E2E8F0"/>
              <w:left w:val="single" w:sz="4" w:color="E2E8F0"/>
            </w:tcBorders>
            <w:vAlign w:val="center"/>
          </w:tcPr>
          <w:p>
            <w:r/>
            <w:r>
              <w:rPr>
                <w:color w:val="0F172A"/>
                <w:sz w:val="20"/>
              </w:rPr>
              <w:t>CTAs secundarios</w:t>
            </w:r>
          </w:p>
        </w:tc>
      </w:tr>
      <w:tr>
        <w:tc>
          <w:tcPr>
            <w:tcW w:type="dxa" w:w="3118"/>
            <w:shd w:val="clear" w:fill="F8FAFC"/>
            <w:tcBorders>
              <w:top w:val="single" w:sz="4" w:color="E2E8F0"/>
              <w:right w:val="single" w:sz="4" w:color="E2E8F0"/>
              <w:bottom w:val="single" w:sz="4" w:color="E2E8F0"/>
              <w:left w:val="single" w:sz="4" w:color="E2E8F0"/>
            </w:tcBorders>
            <w:vAlign w:val="center"/>
          </w:tcPr>
          <w:p>
            <w:r/>
            <w:r>
              <w:rPr>
                <w:color w:val="0F172A"/>
                <w:sz w:val="20"/>
              </w:rPr>
              <w:t>Ink / Texto</w:t>
            </w:r>
          </w:p>
        </w:tc>
        <w:tc>
          <w:tcPr>
            <w:tcW w:type="dxa" w:w="1701"/>
            <w:shd w:val="clear" w:fill="F8FAFC"/>
            <w:tcBorders>
              <w:top w:val="single" w:sz="4" w:color="E2E8F0"/>
              <w:right w:val="single" w:sz="4" w:color="E2E8F0"/>
              <w:bottom w:val="single" w:sz="4" w:color="E2E8F0"/>
              <w:left w:val="single" w:sz="4" w:color="E2E8F0"/>
            </w:tcBorders>
            <w:vAlign w:val="center"/>
          </w:tcPr>
          <w:p>
            <w:r/>
            <w:r>
              <w:rPr>
                <w:color w:val="0F172A"/>
                <w:sz w:val="20"/>
              </w:rPr>
              <w:t>#0F172A</w:t>
            </w:r>
          </w:p>
        </w:tc>
        <w:tc>
          <w:tcPr>
            <w:tcW w:type="dxa" w:w="4252"/>
            <w:shd w:val="clear" w:fill="F8FAFC"/>
            <w:tcBorders>
              <w:top w:val="single" w:sz="4" w:color="E2E8F0"/>
              <w:right w:val="single" w:sz="4" w:color="E2E8F0"/>
              <w:bottom w:val="single" w:sz="4" w:color="E2E8F0"/>
              <w:left w:val="single" w:sz="4" w:color="E2E8F0"/>
            </w:tcBorders>
            <w:vAlign w:val="center"/>
          </w:tcPr>
          <w:p>
            <w:r/>
            <w:r>
              <w:rPr>
                <w:color w:val="0F172A"/>
                <w:sz w:val="20"/>
              </w:rPr>
              <w:t>Texto corrido, alta legibilidad</w:t>
            </w:r>
          </w:p>
        </w:tc>
      </w:tr>
      <w:tr>
        <w:tc>
          <w:tcPr>
            <w:tcW w:type="dxa" w:w="3118"/>
            <w:shd w:val="clear" w:fill="FFFFFF"/>
            <w:tcBorders>
              <w:top w:val="single" w:sz="4" w:color="E2E8F0"/>
              <w:right w:val="single" w:sz="4" w:color="E2E8F0"/>
              <w:bottom w:val="single" w:sz="4" w:color="E2E8F0"/>
              <w:left w:val="single" w:sz="4" w:color="E2E8F0"/>
            </w:tcBorders>
            <w:vAlign w:val="center"/>
          </w:tcPr>
          <w:p>
            <w:r/>
            <w:r>
              <w:rPr>
                <w:color w:val="0F172A"/>
                <w:sz w:val="20"/>
              </w:rPr>
              <w:t>Surface</w:t>
            </w:r>
          </w:p>
        </w:tc>
        <w:tc>
          <w:tcPr>
            <w:tcW w:type="dxa" w:w="1701"/>
            <w:shd w:val="clear" w:fill="FFFFFF"/>
            <w:tcBorders>
              <w:top w:val="single" w:sz="4" w:color="E2E8F0"/>
              <w:right w:val="single" w:sz="4" w:color="E2E8F0"/>
              <w:bottom w:val="single" w:sz="4" w:color="E2E8F0"/>
              <w:left w:val="single" w:sz="4" w:color="E2E8F0"/>
            </w:tcBorders>
            <w:vAlign w:val="center"/>
          </w:tcPr>
          <w:p>
            <w:r/>
            <w:r>
              <w:rPr>
                <w:color w:val="0F172A"/>
                <w:sz w:val="20"/>
              </w:rPr>
              <w:t>#F8FAFC</w:t>
            </w:r>
          </w:p>
        </w:tc>
        <w:tc>
          <w:tcPr>
            <w:tcW w:type="dxa" w:w="4252"/>
            <w:shd w:val="clear" w:fill="FFFFFF"/>
            <w:tcBorders>
              <w:top w:val="single" w:sz="4" w:color="E2E8F0"/>
              <w:right w:val="single" w:sz="4" w:color="E2E8F0"/>
              <w:bottom w:val="single" w:sz="4" w:color="E2E8F0"/>
              <w:left w:val="single" w:sz="4" w:color="E2E8F0"/>
            </w:tcBorders>
            <w:vAlign w:val="center"/>
          </w:tcPr>
          <w:p>
            <w:r/>
            <w:r>
              <w:rPr>
                <w:color w:val="0F172A"/>
                <w:sz w:val="20"/>
              </w:rPr>
              <w:t>Fondos de tarjetas, divisores</w:t>
            </w:r>
          </w:p>
        </w:tc>
      </w:tr>
      <w:tr>
        <w:tc>
          <w:tcPr>
            <w:tcW w:type="dxa" w:w="3118"/>
            <w:shd w:val="clear" w:fill="F8FAFC"/>
            <w:tcBorders>
              <w:top w:val="single" w:sz="4" w:color="E2E8F0"/>
              <w:right w:val="single" w:sz="4" w:color="E2E8F0"/>
              <w:bottom w:val="single" w:sz="4" w:color="E2E8F0"/>
              <w:left w:val="single" w:sz="4" w:color="E2E8F0"/>
            </w:tcBorders>
            <w:vAlign w:val="center"/>
          </w:tcPr>
          <w:p>
            <w:r/>
            <w:r>
              <w:rPr>
                <w:color w:val="0F172A"/>
                <w:sz w:val="20"/>
              </w:rPr>
              <w:t>Stroke</w:t>
            </w:r>
          </w:p>
        </w:tc>
        <w:tc>
          <w:tcPr>
            <w:tcW w:type="dxa" w:w="1701"/>
            <w:shd w:val="clear" w:fill="F8FAFC"/>
            <w:tcBorders>
              <w:top w:val="single" w:sz="4" w:color="E2E8F0"/>
              <w:right w:val="single" w:sz="4" w:color="E2E8F0"/>
              <w:bottom w:val="single" w:sz="4" w:color="E2E8F0"/>
              <w:left w:val="single" w:sz="4" w:color="E2E8F0"/>
            </w:tcBorders>
            <w:vAlign w:val="center"/>
          </w:tcPr>
          <w:p>
            <w:r/>
            <w:r>
              <w:rPr>
                <w:color w:val="0F172A"/>
                <w:sz w:val="20"/>
              </w:rPr>
              <w:t>#E2E8F0</w:t>
            </w:r>
          </w:p>
        </w:tc>
        <w:tc>
          <w:tcPr>
            <w:tcW w:type="dxa" w:w="4252"/>
            <w:shd w:val="clear" w:fill="F8FAFC"/>
            <w:tcBorders>
              <w:top w:val="single" w:sz="4" w:color="E2E8F0"/>
              <w:right w:val="single" w:sz="4" w:color="E2E8F0"/>
              <w:bottom w:val="single" w:sz="4" w:color="E2E8F0"/>
              <w:left w:val="single" w:sz="4" w:color="E2E8F0"/>
            </w:tcBorders>
            <w:vAlign w:val="center"/>
          </w:tcPr>
          <w:p>
            <w:r/>
            <w:r>
              <w:rPr>
                <w:color w:val="0F172A"/>
                <w:sz w:val="20"/>
              </w:rPr>
              <w:t>Bordes, separadores, líneas suaves</w:t>
            </w:r>
          </w:p>
        </w:tc>
      </w:tr>
      <w:tr>
        <w:tc>
          <w:tcPr>
            <w:tcW w:type="dxa" w:w="3118"/>
            <w:shd w:val="clear" w:fill="FFFFFF"/>
            <w:tcBorders>
              <w:top w:val="single" w:sz="4" w:color="E2E8F0"/>
              <w:right w:val="single" w:sz="4" w:color="E2E8F0"/>
              <w:bottom w:val="single" w:sz="4" w:color="E2E8F0"/>
              <w:left w:val="single" w:sz="4" w:color="E2E8F0"/>
            </w:tcBorders>
            <w:vAlign w:val="center"/>
          </w:tcPr>
          <w:p>
            <w:r/>
            <w:r>
              <w:rPr>
                <w:color w:val="0F172A"/>
                <w:sz w:val="20"/>
              </w:rPr>
              <w:t>Blanco</w:t>
            </w:r>
          </w:p>
        </w:tc>
        <w:tc>
          <w:tcPr>
            <w:tcW w:type="dxa" w:w="1701"/>
            <w:shd w:val="clear" w:fill="FFFFFF"/>
            <w:tcBorders>
              <w:top w:val="single" w:sz="4" w:color="E2E8F0"/>
              <w:right w:val="single" w:sz="4" w:color="E2E8F0"/>
              <w:bottom w:val="single" w:sz="4" w:color="E2E8F0"/>
              <w:left w:val="single" w:sz="4" w:color="E2E8F0"/>
            </w:tcBorders>
            <w:vAlign w:val="center"/>
          </w:tcPr>
          <w:p>
            <w:r/>
            <w:r>
              <w:rPr>
                <w:color w:val="0F172A"/>
                <w:sz w:val="20"/>
              </w:rPr>
              <w:t>#FFFFFF</w:t>
            </w:r>
          </w:p>
        </w:tc>
        <w:tc>
          <w:tcPr>
            <w:tcW w:type="dxa" w:w="4252"/>
            <w:shd w:val="clear" w:fill="FFFFFF"/>
            <w:tcBorders>
              <w:top w:val="single" w:sz="4" w:color="E2E8F0"/>
              <w:right w:val="single" w:sz="4" w:color="E2E8F0"/>
              <w:bottom w:val="single" w:sz="4" w:color="E2E8F0"/>
              <w:left w:val="single" w:sz="4" w:color="E2E8F0"/>
            </w:tcBorders>
            <w:vAlign w:val="center"/>
          </w:tcPr>
          <w:p>
            <w:r/>
            <w:r>
              <w:rPr>
                <w:color w:val="0F172A"/>
                <w:sz w:val="20"/>
              </w:rPr>
              <w:t>Fondo base</w:t>
            </w:r>
          </w:p>
        </w:tc>
      </w:tr>
    </w:tbl>
    <w:p/>
    <w:p>
      <w:pPr>
        <w:pStyle w:val="Heading2"/>
      </w:pPr>
      <w:r>
        <w:t>16.2 Reglas de proporción visual (deck y landing)</w:t>
      </w:r>
    </w:p>
    <w:p>
      <w:pPr>
        <w:pStyle w:val="ListBullet"/>
        <w:spacing w:after="40"/>
      </w:pPr>
      <w:r>
        <w:t>70% fondos blancos (#FFFFFF) o neutros claros (#F8FAFC).</w:t>
      </w:r>
    </w:p>
    <w:p>
      <w:pPr>
        <w:pStyle w:val="ListBullet"/>
        <w:spacing w:after="40"/>
      </w:pPr>
      <w:r>
        <w:t>20% Azul Corporativo (#2563EB) para guiar lectura y jerarquía.</w:t>
      </w:r>
    </w:p>
    <w:p>
      <w:pPr>
        <w:pStyle w:val="ListBullet"/>
        <w:spacing w:after="40"/>
      </w:pPr>
      <w:r>
        <w:t>10% Turquesa (#10B981) y acentos para CTAs y elementos hero.</w:t>
      </w:r>
    </w:p>
    <w:p>
      <w:pPr>
        <w:pStyle w:val="Heading2"/>
      </w:pPr>
      <w:r>
        <w:t>16.3 Gradiente oficial (uso restringido)</w:t>
      </w:r>
    </w:p>
    <w:p>
      <w:r>
        <w:rPr>
          <w:b w:val="0"/>
          <w:i w:val="0"/>
        </w:rPr>
        <w:t>Composición: Azul corporativo (#2563EB) → Turquesa corporativo (#10B981). Permitido solo en: portadas, slides de cierre, headers/encabezados importantes, nodos centrales de diagramas y elementos hero. Texto: gradiente horizontal (to-r). Formas: gradiente diagonal hacia esquina inferior derecha (to-br).</w:t>
      </w:r>
    </w:p>
    <w:p>
      <w:pPr>
        <w:pStyle w:val="Heading2"/>
      </w:pPr>
      <w:r>
        <w:t>16.4 Reglas estrictas (no negociables)</w:t>
      </w:r>
    </w:p>
    <w:p>
      <w:pPr>
        <w:pStyle w:val="ListBullet"/>
        <w:spacing w:after="40"/>
      </w:pPr>
      <w:r>
        <w:t>NUNCA usar indigo, violet, purple, cyan, sky, teal-no-corporativo, lime o amber decorativo.</w:t>
      </w:r>
    </w:p>
    <w:p>
      <w:pPr>
        <w:pStyle w:val="ListBullet"/>
        <w:spacing w:after="40"/>
      </w:pPr>
      <w:r>
        <w:t>NUNCA dark mode genérico: el fondo es blanco en todas las páginas, sin excepción.</w:t>
      </w:r>
    </w:p>
    <w:p>
      <w:pPr>
        <w:pStyle w:val="ListBullet"/>
        <w:spacing w:after="40"/>
      </w:pPr>
      <w:r>
        <w:t>NUNCA reinterpretar el logo: usar siempre el asset oficial sin redibujar ni vectorizar nuevo.</w:t>
      </w:r>
    </w:p>
    <w:p>
      <w:pPr>
        <w:pStyle w:val="ListBullet"/>
        <w:spacing w:after="40"/>
      </w:pPr>
      <w:r>
        <w:t>Iconografía: trazos finos outline / hairline / duotono. Cero estilo caricaturesco. Cero multicolor.</w:t>
      </w:r>
    </w:p>
    <w:p>
      <w:pPr>
        <w:pStyle w:val="Heading2"/>
      </w:pPr>
      <w:r>
        <w:t>16.5 UI Foundation (componentes obligatorios)</w:t>
      </w:r>
    </w:p>
    <w:p>
      <w:r>
        <w:rPr>
          <w:b w:val="0"/>
          <w:i w:val="0"/>
        </w:rPr>
        <w:t>Toda nueva vista debe usar los primitivos canónicos de src/components/ui/foundation/: SectionShell para contenedores, StatTile para KPIs, EmptyState para estados vacíos, FilterPill para filtros. Prohibido reinventar layouts artesanales con sombras o cards custom.</w:t>
      </w:r>
    </w:p>
    <w:p>
      <w:r>
        <w:br w:type="page"/>
      </w:r>
    </w:p>
    <w:p>
      <w:pPr>
        <w:spacing w:before="0" w:after="40"/>
        <w:jc w:val="left"/>
        <w:pBdr>
          <w:bottom w:val="single" w:sz="6" w:color="2563EB"/>
        </w:pBdr>
      </w:pPr>
      <w:r>
        <w:rPr>
          <w:b/>
          <w:color w:val="2563EB"/>
          <w:sz w:val="18"/>
        </w:rPr>
        <w:t>SECCIÓN 17 · ESTADO ACTUAL</w:t>
      </w:r>
    </w:p>
    <w:p>
      <w:pPr>
        <w:pStyle w:val="Heading1"/>
      </w:pPr>
      <w:r>
        <w:t>17. Estado de madurez (V13 → V16)</w:t>
      </w:r>
    </w:p>
    <w:p>
      <w:pPr>
        <w:pStyle w:val="Heading2"/>
      </w:pPr>
      <w:r>
        <w:t>17.1 Línea de tiempo de bloques de estabilización</w:t>
      </w:r>
    </w:p>
    <w:tbl>
      <w:tblPr>
        <w:tblW w:type="auto" w:w="0"/>
        <w:jc w:val="center"/>
        <w:tblLook w:firstColumn="1" w:firstRow="1" w:lastColumn="0" w:lastRow="0" w:noHBand="0" w:noVBand="1" w:val="04A0"/>
      </w:tblPr>
      <w:tblGrid>
        <w:gridCol w:w="3137"/>
        <w:gridCol w:w="3137"/>
        <w:gridCol w:w="3137"/>
      </w:tblGrid>
      <w:tr>
        <w:tc>
          <w:tcPr>
            <w:tcW w:type="dxa" w:w="1701"/>
            <w:shd w:val="clear" w:fill="2563EB"/>
            <w:vAlign w:val="center"/>
          </w:tcPr>
          <w:p>
            <w:r/>
            <w:r>
              <w:rPr>
                <w:b/>
                <w:color w:val="FFFFFF"/>
                <w:sz w:val="21"/>
              </w:rPr>
              <w:t>Bloque</w:t>
            </w:r>
          </w:p>
        </w:tc>
        <w:tc>
          <w:tcPr>
            <w:tcW w:type="dxa" w:w="5386"/>
            <w:shd w:val="clear" w:fill="2563EB"/>
            <w:vAlign w:val="center"/>
          </w:tcPr>
          <w:p>
            <w:r/>
            <w:r>
              <w:rPr>
                <w:b/>
                <w:color w:val="FFFFFF"/>
                <w:sz w:val="21"/>
              </w:rPr>
              <w:t>Foco principal</w:t>
            </w:r>
          </w:p>
        </w:tc>
        <w:tc>
          <w:tcPr>
            <w:tcW w:type="dxa" w:w="1984"/>
            <w:shd w:val="clear" w:fill="2563EB"/>
            <w:vAlign w:val="center"/>
          </w:tcPr>
          <w:p>
            <w:r/>
            <w:r>
              <w:rPr>
                <w:b/>
                <w:color w:val="FFFFFF"/>
                <w:sz w:val="21"/>
              </w:rPr>
              <w:t>Estado</w:t>
            </w:r>
          </w:p>
        </w:tc>
      </w:tr>
      <w:tr>
        <w:tc>
          <w:tcPr>
            <w:tcW w:type="dxa" w:w="1701"/>
            <w:shd w:val="clear" w:fill="F8FAFC"/>
            <w:tcBorders>
              <w:top w:val="single" w:sz="4" w:color="E2E8F0"/>
              <w:right w:val="single" w:sz="4" w:color="E2E8F0"/>
              <w:bottom w:val="single" w:sz="4" w:color="E2E8F0"/>
              <w:left w:val="single" w:sz="4" w:color="E2E8F0"/>
            </w:tcBorders>
            <w:vAlign w:val="center"/>
          </w:tcPr>
          <w:p>
            <w:r/>
            <w:r>
              <w:rPr>
                <w:color w:val="0F172A"/>
                <w:sz w:val="20"/>
              </w:rPr>
              <w:t>Bloque 1</w:t>
            </w:r>
          </w:p>
        </w:tc>
        <w:tc>
          <w:tcPr>
            <w:tcW w:type="dxa" w:w="5386"/>
            <w:shd w:val="clear" w:fill="F8FAFC"/>
            <w:tcBorders>
              <w:top w:val="single" w:sz="4" w:color="E2E8F0"/>
              <w:right w:val="single" w:sz="4" w:color="E2E8F0"/>
              <w:bottom w:val="single" w:sz="4" w:color="E2E8F0"/>
              <w:left w:val="single" w:sz="4" w:color="E2E8F0"/>
            </w:tcBorders>
            <w:vAlign w:val="center"/>
          </w:tcPr>
          <w:p>
            <w:r/>
            <w:r>
              <w:rPr>
                <w:color w:val="0F172A"/>
                <w:sz w:val="20"/>
              </w:rPr>
              <w:t>Contrato no-battle, flujos multi-respuesta</w:t>
            </w:r>
          </w:p>
        </w:tc>
        <w:tc>
          <w:tcPr>
            <w:tcW w:type="dxa" w:w="1984"/>
            <w:shd w:val="clear" w:fill="F8FAFC"/>
            <w:tcBorders>
              <w:top w:val="single" w:sz="4" w:color="E2E8F0"/>
              <w:right w:val="single" w:sz="4" w:color="E2E8F0"/>
              <w:bottom w:val="single" w:sz="4" w:color="E2E8F0"/>
              <w:left w:val="single" w:sz="4" w:color="E2E8F0"/>
            </w:tcBorders>
            <w:vAlign w:val="center"/>
          </w:tcPr>
          <w:p>
            <w:r/>
            <w:r>
              <w:rPr>
                <w:color w:val="0F172A"/>
                <w:sz w:val="20"/>
              </w:rPr>
              <w:t>Cerrado</w:t>
            </w:r>
          </w:p>
        </w:tc>
      </w:tr>
      <w:tr>
        <w:tc>
          <w:tcPr>
            <w:tcW w:type="dxa" w:w="1701"/>
            <w:shd w:val="clear" w:fill="FFFFFF"/>
            <w:tcBorders>
              <w:top w:val="single" w:sz="4" w:color="E2E8F0"/>
              <w:right w:val="single" w:sz="4" w:color="E2E8F0"/>
              <w:bottom w:val="single" w:sz="4" w:color="E2E8F0"/>
              <w:left w:val="single" w:sz="4" w:color="E2E8F0"/>
            </w:tcBorders>
            <w:vAlign w:val="center"/>
          </w:tcPr>
          <w:p>
            <w:r/>
            <w:r>
              <w:rPr>
                <w:color w:val="0F172A"/>
                <w:sz w:val="20"/>
              </w:rPr>
              <w:t>Bloque 2</w:t>
            </w:r>
          </w:p>
        </w:tc>
        <w:tc>
          <w:tcPr>
            <w:tcW w:type="dxa" w:w="5386"/>
            <w:shd w:val="clear" w:fill="FFFFFF"/>
            <w:tcBorders>
              <w:top w:val="single" w:sz="4" w:color="E2E8F0"/>
              <w:right w:val="single" w:sz="4" w:color="E2E8F0"/>
              <w:bottom w:val="single" w:sz="4" w:color="E2E8F0"/>
              <w:left w:val="single" w:sz="4" w:color="E2E8F0"/>
            </w:tcBorders>
            <w:vAlign w:val="center"/>
          </w:tcPr>
          <w:p>
            <w:r/>
            <w:r>
              <w:rPr>
                <w:color w:val="0F172A"/>
                <w:sz w:val="20"/>
              </w:rPr>
              <w:t>Autorización server-side en Edge Functions</w:t>
            </w:r>
          </w:p>
        </w:tc>
        <w:tc>
          <w:tcPr>
            <w:tcW w:type="dxa" w:w="1984"/>
            <w:shd w:val="clear" w:fill="FFFFFF"/>
            <w:tcBorders>
              <w:top w:val="single" w:sz="4" w:color="E2E8F0"/>
              <w:right w:val="single" w:sz="4" w:color="E2E8F0"/>
              <w:bottom w:val="single" w:sz="4" w:color="E2E8F0"/>
              <w:left w:val="single" w:sz="4" w:color="E2E8F0"/>
            </w:tcBorders>
            <w:vAlign w:val="center"/>
          </w:tcPr>
          <w:p>
            <w:r/>
            <w:r>
              <w:rPr>
                <w:color w:val="0F172A"/>
                <w:sz w:val="20"/>
              </w:rPr>
              <w:t>Cerrado</w:t>
            </w:r>
          </w:p>
        </w:tc>
      </w:tr>
      <w:tr>
        <w:tc>
          <w:tcPr>
            <w:tcW w:type="dxa" w:w="1701"/>
            <w:shd w:val="clear" w:fill="F8FAFC"/>
            <w:tcBorders>
              <w:top w:val="single" w:sz="4" w:color="E2E8F0"/>
              <w:right w:val="single" w:sz="4" w:color="E2E8F0"/>
              <w:bottom w:val="single" w:sz="4" w:color="E2E8F0"/>
              <w:left w:val="single" w:sz="4" w:color="E2E8F0"/>
            </w:tcBorders>
            <w:vAlign w:val="center"/>
          </w:tcPr>
          <w:p>
            <w:r/>
            <w:r>
              <w:rPr>
                <w:color w:val="0F172A"/>
                <w:sz w:val="20"/>
              </w:rPr>
              <w:t>Bloque 3</w:t>
            </w:r>
          </w:p>
        </w:tc>
        <w:tc>
          <w:tcPr>
            <w:tcW w:type="dxa" w:w="5386"/>
            <w:shd w:val="clear" w:fill="F8FAFC"/>
            <w:tcBorders>
              <w:top w:val="single" w:sz="4" w:color="E2E8F0"/>
              <w:right w:val="single" w:sz="4" w:color="E2E8F0"/>
              <w:bottom w:val="single" w:sz="4" w:color="E2E8F0"/>
              <w:left w:val="single" w:sz="4" w:color="E2E8F0"/>
            </w:tcBorders>
            <w:vAlign w:val="center"/>
          </w:tcPr>
          <w:p>
            <w:r/>
            <w:r>
              <w:rPr>
                <w:color w:val="0F172A"/>
                <w:sz w:val="20"/>
              </w:rPr>
              <w:t>Read Models canónicos + Confidence Level + QA mínimo</w:t>
            </w:r>
          </w:p>
        </w:tc>
        <w:tc>
          <w:tcPr>
            <w:tcW w:type="dxa" w:w="1984"/>
            <w:shd w:val="clear" w:fill="F8FAFC"/>
            <w:tcBorders>
              <w:top w:val="single" w:sz="4" w:color="E2E8F0"/>
              <w:right w:val="single" w:sz="4" w:color="E2E8F0"/>
              <w:bottom w:val="single" w:sz="4" w:color="E2E8F0"/>
              <w:left w:val="single" w:sz="4" w:color="E2E8F0"/>
            </w:tcBorders>
            <w:vAlign w:val="center"/>
          </w:tcPr>
          <w:p>
            <w:r/>
            <w:r>
              <w:rPr>
                <w:color w:val="0F172A"/>
                <w:sz w:val="20"/>
              </w:rPr>
              <w:t>Cerrado</w:t>
            </w:r>
          </w:p>
        </w:tc>
      </w:tr>
      <w:tr>
        <w:tc>
          <w:tcPr>
            <w:tcW w:type="dxa" w:w="1701"/>
            <w:shd w:val="clear" w:fill="FFFFFF"/>
            <w:tcBorders>
              <w:top w:val="single" w:sz="4" w:color="E2E8F0"/>
              <w:right w:val="single" w:sz="4" w:color="E2E8F0"/>
              <w:bottom w:val="single" w:sz="4" w:color="E2E8F0"/>
              <w:left w:val="single" w:sz="4" w:color="E2E8F0"/>
            </w:tcBorders>
            <w:vAlign w:val="center"/>
          </w:tcPr>
          <w:p>
            <w:r/>
            <w:r>
              <w:rPr>
                <w:color w:val="0F172A"/>
                <w:sz w:val="20"/>
              </w:rPr>
              <w:t>Bloque 4</w:t>
            </w:r>
          </w:p>
        </w:tc>
        <w:tc>
          <w:tcPr>
            <w:tcW w:type="dxa" w:w="5386"/>
            <w:shd w:val="clear" w:fill="FFFFFF"/>
            <w:tcBorders>
              <w:top w:val="single" w:sz="4" w:color="E2E8F0"/>
              <w:right w:val="single" w:sz="4" w:color="E2E8F0"/>
              <w:bottom w:val="single" w:sz="4" w:color="E2E8F0"/>
              <w:left w:val="single" w:sz="4" w:color="E2E8F0"/>
            </w:tcBorders>
            <w:vAlign w:val="center"/>
          </w:tcPr>
          <w:p>
            <w:r/>
            <w:r>
              <w:rPr>
                <w:color w:val="0F172A"/>
                <w:sz w:val="20"/>
              </w:rPr>
              <w:t>Repo hygiene + gitignores + export limpio</w:t>
            </w:r>
          </w:p>
        </w:tc>
        <w:tc>
          <w:tcPr>
            <w:tcW w:type="dxa" w:w="1984"/>
            <w:shd w:val="clear" w:fill="FFFFFF"/>
            <w:tcBorders>
              <w:top w:val="single" w:sz="4" w:color="E2E8F0"/>
              <w:right w:val="single" w:sz="4" w:color="E2E8F0"/>
              <w:bottom w:val="single" w:sz="4" w:color="E2E8F0"/>
              <w:left w:val="single" w:sz="4" w:color="E2E8F0"/>
            </w:tcBorders>
            <w:vAlign w:val="center"/>
          </w:tcPr>
          <w:p>
            <w:r/>
            <w:r>
              <w:rPr>
                <w:color w:val="0F172A"/>
                <w:sz w:val="20"/>
              </w:rPr>
              <w:t>Cerrado</w:t>
            </w:r>
          </w:p>
        </w:tc>
      </w:tr>
      <w:tr>
        <w:tc>
          <w:tcPr>
            <w:tcW w:type="dxa" w:w="1701"/>
            <w:shd w:val="clear" w:fill="F8FAFC"/>
            <w:tcBorders>
              <w:top w:val="single" w:sz="4" w:color="E2E8F0"/>
              <w:right w:val="single" w:sz="4" w:color="E2E8F0"/>
              <w:bottom w:val="single" w:sz="4" w:color="E2E8F0"/>
              <w:left w:val="single" w:sz="4" w:color="E2E8F0"/>
            </w:tcBorders>
            <w:vAlign w:val="center"/>
          </w:tcPr>
          <w:p>
            <w:r/>
            <w:r>
              <w:rPr>
                <w:color w:val="0F172A"/>
                <w:sz w:val="20"/>
              </w:rPr>
              <w:t>Bloque 5</w:t>
            </w:r>
          </w:p>
        </w:tc>
        <w:tc>
          <w:tcPr>
            <w:tcW w:type="dxa" w:w="5386"/>
            <w:shd w:val="clear" w:fill="F8FAFC"/>
            <w:tcBorders>
              <w:top w:val="single" w:sz="4" w:color="E2E8F0"/>
              <w:right w:val="single" w:sz="4" w:color="E2E8F0"/>
              <w:bottom w:val="single" w:sz="4" w:color="E2E8F0"/>
              <w:left w:val="single" w:sz="4" w:color="E2E8F0"/>
            </w:tcBorders>
            <w:vAlign w:val="center"/>
          </w:tcPr>
          <w:p>
            <w:r/>
            <w:r>
              <w:rPr>
                <w:color w:val="0F172A"/>
                <w:sz w:val="20"/>
              </w:rPr>
              <w:t>Congelamiento del core estable + DEBT_REGISTER</w:t>
            </w:r>
          </w:p>
        </w:tc>
        <w:tc>
          <w:tcPr>
            <w:tcW w:type="dxa" w:w="1984"/>
            <w:shd w:val="clear" w:fill="F8FAFC"/>
            <w:tcBorders>
              <w:top w:val="single" w:sz="4" w:color="E2E8F0"/>
              <w:right w:val="single" w:sz="4" w:color="E2E8F0"/>
              <w:bottom w:val="single" w:sz="4" w:color="E2E8F0"/>
              <w:left w:val="single" w:sz="4" w:color="E2E8F0"/>
            </w:tcBorders>
            <w:vAlign w:val="center"/>
          </w:tcPr>
          <w:p>
            <w:r/>
            <w:r>
              <w:rPr>
                <w:color w:val="0F172A"/>
                <w:sz w:val="20"/>
              </w:rPr>
              <w:t>Cerrado</w:t>
            </w:r>
          </w:p>
        </w:tc>
      </w:tr>
      <w:tr>
        <w:tc>
          <w:tcPr>
            <w:tcW w:type="dxa" w:w="1701"/>
            <w:shd w:val="clear" w:fill="FFFFFF"/>
            <w:tcBorders>
              <w:top w:val="single" w:sz="4" w:color="E2E8F0"/>
              <w:right w:val="single" w:sz="4" w:color="E2E8F0"/>
              <w:bottom w:val="single" w:sz="4" w:color="E2E8F0"/>
              <w:left w:val="single" w:sz="4" w:color="E2E8F0"/>
            </w:tcBorders>
            <w:vAlign w:val="center"/>
          </w:tcPr>
          <w:p>
            <w:r/>
            <w:r>
              <w:rPr>
                <w:color w:val="0F172A"/>
                <w:sz w:val="20"/>
              </w:rPr>
              <w:t>Bloque 6</w:t>
            </w:r>
          </w:p>
        </w:tc>
        <w:tc>
          <w:tcPr>
            <w:tcW w:type="dxa" w:w="5386"/>
            <w:shd w:val="clear" w:fill="FFFFFF"/>
            <w:tcBorders>
              <w:top w:val="single" w:sz="4" w:color="E2E8F0"/>
              <w:right w:val="single" w:sz="4" w:color="E2E8F0"/>
              <w:bottom w:val="single" w:sz="4" w:color="E2E8F0"/>
              <w:left w:val="single" w:sz="4" w:color="E2E8F0"/>
            </w:tcBorders>
            <w:vAlign w:val="center"/>
          </w:tcPr>
          <w:p>
            <w:r/>
            <w:r>
              <w:rPr>
                <w:color w:val="0F172A"/>
                <w:sz w:val="20"/>
              </w:rPr>
              <w:t>Política export:clean para handoff seguro</w:t>
            </w:r>
          </w:p>
        </w:tc>
        <w:tc>
          <w:tcPr>
            <w:tcW w:type="dxa" w:w="1984"/>
            <w:shd w:val="clear" w:fill="FFFFFF"/>
            <w:tcBorders>
              <w:top w:val="single" w:sz="4" w:color="E2E8F0"/>
              <w:right w:val="single" w:sz="4" w:color="E2E8F0"/>
              <w:bottom w:val="single" w:sz="4" w:color="E2E8F0"/>
              <w:left w:val="single" w:sz="4" w:color="E2E8F0"/>
            </w:tcBorders>
            <w:vAlign w:val="center"/>
          </w:tcPr>
          <w:p>
            <w:r/>
            <w:r>
              <w:rPr>
                <w:color w:val="0F172A"/>
                <w:sz w:val="20"/>
              </w:rPr>
              <w:t>Cerrado</w:t>
            </w:r>
          </w:p>
        </w:tc>
      </w:tr>
      <w:tr>
        <w:tc>
          <w:tcPr>
            <w:tcW w:type="dxa" w:w="1701"/>
            <w:shd w:val="clear" w:fill="F8FAFC"/>
            <w:tcBorders>
              <w:top w:val="single" w:sz="4" w:color="E2E8F0"/>
              <w:right w:val="single" w:sz="4" w:color="E2E8F0"/>
              <w:bottom w:val="single" w:sz="4" w:color="E2E8F0"/>
              <w:left w:val="single" w:sz="4" w:color="E2E8F0"/>
            </w:tcBorders>
            <w:vAlign w:val="center"/>
          </w:tcPr>
          <w:p>
            <w:r/>
            <w:r>
              <w:rPr>
                <w:color w:val="0F172A"/>
                <w:sz w:val="20"/>
              </w:rPr>
              <w:t>Bloque 7</w:t>
            </w:r>
          </w:p>
        </w:tc>
        <w:tc>
          <w:tcPr>
            <w:tcW w:type="dxa" w:w="5386"/>
            <w:shd w:val="clear" w:fill="F8FAFC"/>
            <w:tcBorders>
              <w:top w:val="single" w:sz="4" w:color="E2E8F0"/>
              <w:right w:val="single" w:sz="4" w:color="E2E8F0"/>
              <w:bottom w:val="single" w:sz="4" w:color="E2E8F0"/>
              <w:left w:val="single" w:sz="4" w:color="E2E8F0"/>
            </w:tcBorders>
            <w:vAlign w:val="center"/>
          </w:tcPr>
          <w:p>
            <w:r/>
            <w:r>
              <w:rPr>
                <w:color w:val="0F172A"/>
                <w:sz w:val="20"/>
              </w:rPr>
              <w:t>B2B como producto vendible + caso curado "Vitalidad"</w:t>
            </w:r>
          </w:p>
        </w:tc>
        <w:tc>
          <w:tcPr>
            <w:tcW w:type="dxa" w:w="1984"/>
            <w:shd w:val="clear" w:fill="F8FAFC"/>
            <w:tcBorders>
              <w:top w:val="single" w:sz="4" w:color="E2E8F0"/>
              <w:right w:val="single" w:sz="4" w:color="E2E8F0"/>
              <w:bottom w:val="single" w:sz="4" w:color="E2E8F0"/>
              <w:left w:val="single" w:sz="4" w:color="E2E8F0"/>
            </w:tcBorders>
            <w:vAlign w:val="center"/>
          </w:tcPr>
          <w:p>
            <w:r/>
            <w:r>
              <w:rPr>
                <w:color w:val="0F172A"/>
                <w:sz w:val="20"/>
              </w:rPr>
              <w:t>Cerrado</w:t>
            </w:r>
          </w:p>
        </w:tc>
      </w:tr>
      <w:tr>
        <w:tc>
          <w:tcPr>
            <w:tcW w:type="dxa" w:w="1701"/>
            <w:shd w:val="clear" w:fill="FFFFFF"/>
            <w:tcBorders>
              <w:top w:val="single" w:sz="4" w:color="E2E8F0"/>
              <w:right w:val="single" w:sz="4" w:color="E2E8F0"/>
              <w:bottom w:val="single" w:sz="4" w:color="E2E8F0"/>
              <w:left w:val="single" w:sz="4" w:color="E2E8F0"/>
            </w:tcBorders>
            <w:vAlign w:val="center"/>
          </w:tcPr>
          <w:p>
            <w:r/>
            <w:r>
              <w:rPr>
                <w:color w:val="0F172A"/>
                <w:sz w:val="20"/>
              </w:rPr>
              <w:t>Sprint Validación</w:t>
            </w:r>
          </w:p>
        </w:tc>
        <w:tc>
          <w:tcPr>
            <w:tcW w:type="dxa" w:w="5386"/>
            <w:shd w:val="clear" w:fill="FFFFFF"/>
            <w:tcBorders>
              <w:top w:val="single" w:sz="4" w:color="E2E8F0"/>
              <w:right w:val="single" w:sz="4" w:color="E2E8F0"/>
              <w:bottom w:val="single" w:sz="4" w:color="E2E8F0"/>
              <w:left w:val="single" w:sz="4" w:color="E2E8F0"/>
            </w:tcBorders>
            <w:vAlign w:val="center"/>
          </w:tcPr>
          <w:p>
            <w:r/>
            <w:r>
              <w:rPr>
                <w:color w:val="0F172A"/>
                <w:sz w:val="20"/>
              </w:rPr>
              <w:t>Instrumentación analytics B2C + B2B</w:t>
            </w:r>
          </w:p>
        </w:tc>
        <w:tc>
          <w:tcPr>
            <w:tcW w:type="dxa" w:w="1984"/>
            <w:shd w:val="clear" w:fill="FFFFFF"/>
            <w:tcBorders>
              <w:top w:val="single" w:sz="4" w:color="E2E8F0"/>
              <w:right w:val="single" w:sz="4" w:color="E2E8F0"/>
              <w:bottom w:val="single" w:sz="4" w:color="E2E8F0"/>
              <w:left w:val="single" w:sz="4" w:color="E2E8F0"/>
            </w:tcBorders>
            <w:vAlign w:val="center"/>
          </w:tcPr>
          <w:p>
            <w:r/>
            <w:r>
              <w:rPr>
                <w:color w:val="0F172A"/>
                <w:sz w:val="20"/>
              </w:rPr>
              <w:t>Cerrado</w:t>
            </w:r>
          </w:p>
        </w:tc>
      </w:tr>
      <w:tr>
        <w:tc>
          <w:tcPr>
            <w:tcW w:type="dxa" w:w="1701"/>
            <w:shd w:val="clear" w:fill="F8FAFC"/>
            <w:tcBorders>
              <w:top w:val="single" w:sz="4" w:color="E2E8F0"/>
              <w:right w:val="single" w:sz="4" w:color="E2E8F0"/>
              <w:bottom w:val="single" w:sz="4" w:color="E2E8F0"/>
              <w:left w:val="single" w:sz="4" w:color="E2E8F0"/>
            </w:tcBorders>
            <w:vAlign w:val="center"/>
          </w:tcPr>
          <w:p>
            <w:r/>
            <w:r>
              <w:rPr>
                <w:color w:val="0F172A"/>
                <w:sz w:val="20"/>
              </w:rPr>
              <w:t>Fase 1</w:t>
            </w:r>
          </w:p>
        </w:tc>
        <w:tc>
          <w:tcPr>
            <w:tcW w:type="dxa" w:w="5386"/>
            <w:shd w:val="clear" w:fill="F8FAFC"/>
            <w:tcBorders>
              <w:top w:val="single" w:sz="4" w:color="E2E8F0"/>
              <w:right w:val="single" w:sz="4" w:color="E2E8F0"/>
              <w:bottom w:val="single" w:sz="4" w:color="E2E8F0"/>
              <w:left w:val="single" w:sz="4" w:color="E2E8F0"/>
            </w:tcBorders>
            <w:vAlign w:val="center"/>
          </w:tcPr>
          <w:p>
            <w:r/>
            <w:r>
              <w:rPr>
                <w:color w:val="0F172A"/>
                <w:sz w:val="20"/>
              </w:rPr>
              <w:t>Saneamiento operativo + purga de "voto"/"pulso"</w:t>
            </w:r>
          </w:p>
        </w:tc>
        <w:tc>
          <w:tcPr>
            <w:tcW w:type="dxa" w:w="1984"/>
            <w:shd w:val="clear" w:fill="F8FAFC"/>
            <w:tcBorders>
              <w:top w:val="single" w:sz="4" w:color="E2E8F0"/>
              <w:right w:val="single" w:sz="4" w:color="E2E8F0"/>
              <w:bottom w:val="single" w:sz="4" w:color="E2E8F0"/>
              <w:left w:val="single" w:sz="4" w:color="E2E8F0"/>
            </w:tcBorders>
            <w:vAlign w:val="center"/>
          </w:tcPr>
          <w:p>
            <w:r/>
            <w:r>
              <w:rPr>
                <w:color w:val="0F172A"/>
                <w:sz w:val="20"/>
              </w:rPr>
              <w:t>Cerrado</w:t>
            </w:r>
          </w:p>
        </w:tc>
      </w:tr>
      <w:tr>
        <w:tc>
          <w:tcPr>
            <w:tcW w:type="dxa" w:w="1701"/>
            <w:shd w:val="clear" w:fill="FFFFFF"/>
            <w:tcBorders>
              <w:top w:val="single" w:sz="4" w:color="E2E8F0"/>
              <w:right w:val="single" w:sz="4" w:color="E2E8F0"/>
              <w:bottom w:val="single" w:sz="4" w:color="E2E8F0"/>
              <w:left w:val="single" w:sz="4" w:color="E2E8F0"/>
            </w:tcBorders>
            <w:vAlign w:val="center"/>
          </w:tcPr>
          <w:p>
            <w:r/>
            <w:r>
              <w:rPr>
                <w:color w:val="0F172A"/>
                <w:sz w:val="20"/>
              </w:rPr>
              <w:t>Fase 2 Bloque 1</w:t>
            </w:r>
          </w:p>
        </w:tc>
        <w:tc>
          <w:tcPr>
            <w:tcW w:type="dxa" w:w="5386"/>
            <w:shd w:val="clear" w:fill="FFFFFF"/>
            <w:tcBorders>
              <w:top w:val="single" w:sz="4" w:color="E2E8F0"/>
              <w:right w:val="single" w:sz="4" w:color="E2E8F0"/>
              <w:bottom w:val="single" w:sz="4" w:color="E2E8F0"/>
              <w:left w:val="single" w:sz="4" w:color="E2E8F0"/>
            </w:tcBorders>
            <w:vAlign w:val="center"/>
          </w:tcPr>
          <w:p>
            <w:r/>
            <w:r>
              <w:rPr>
                <w:color w:val="0F172A"/>
                <w:sz w:val="20"/>
              </w:rPr>
              <w:t>UI Foundation reusable</w:t>
            </w:r>
          </w:p>
        </w:tc>
        <w:tc>
          <w:tcPr>
            <w:tcW w:type="dxa" w:w="1984"/>
            <w:shd w:val="clear" w:fill="FFFFFF"/>
            <w:tcBorders>
              <w:top w:val="single" w:sz="4" w:color="E2E8F0"/>
              <w:right w:val="single" w:sz="4" w:color="E2E8F0"/>
              <w:bottom w:val="single" w:sz="4" w:color="E2E8F0"/>
              <w:left w:val="single" w:sz="4" w:color="E2E8F0"/>
            </w:tcBorders>
            <w:vAlign w:val="center"/>
          </w:tcPr>
          <w:p>
            <w:r/>
            <w:r>
              <w:rPr>
                <w:color w:val="0F172A"/>
                <w:sz w:val="20"/>
              </w:rPr>
              <w:t>Cerrado</w:t>
            </w:r>
          </w:p>
        </w:tc>
      </w:tr>
      <w:tr>
        <w:tc>
          <w:tcPr>
            <w:tcW w:type="dxa" w:w="1701"/>
            <w:shd w:val="clear" w:fill="F8FAFC"/>
            <w:tcBorders>
              <w:top w:val="single" w:sz="4" w:color="E2E8F0"/>
              <w:right w:val="single" w:sz="4" w:color="E2E8F0"/>
              <w:bottom w:val="single" w:sz="4" w:color="E2E8F0"/>
              <w:left w:val="single" w:sz="4" w:color="E2E8F0"/>
            </w:tcBorders>
            <w:vAlign w:val="center"/>
          </w:tcPr>
          <w:p>
            <w:r/>
            <w:r>
              <w:rPr>
                <w:color w:val="0F172A"/>
                <w:sz w:val="20"/>
              </w:rPr>
              <w:t>Fase 2 Bloque 2</w:t>
            </w:r>
          </w:p>
        </w:tc>
        <w:tc>
          <w:tcPr>
            <w:tcW w:type="dxa" w:w="5386"/>
            <w:shd w:val="clear" w:fill="F8FAFC"/>
            <w:tcBorders>
              <w:top w:val="single" w:sz="4" w:color="E2E8F0"/>
              <w:right w:val="single" w:sz="4" w:color="E2E8F0"/>
              <w:bottom w:val="single" w:sz="4" w:color="E2E8F0"/>
              <w:left w:val="single" w:sz="4" w:color="E2E8F0"/>
            </w:tcBorders>
            <w:vAlign w:val="center"/>
          </w:tcPr>
          <w:p>
            <w:r/>
            <w:r>
              <w:rPr>
                <w:color w:val="0F172A"/>
                <w:sz w:val="20"/>
              </w:rPr>
              <w:t>Partición de componentes monolíticos</w:t>
            </w:r>
          </w:p>
        </w:tc>
        <w:tc>
          <w:tcPr>
            <w:tcW w:type="dxa" w:w="1984"/>
            <w:shd w:val="clear" w:fill="F8FAFC"/>
            <w:tcBorders>
              <w:top w:val="single" w:sz="4" w:color="E2E8F0"/>
              <w:right w:val="single" w:sz="4" w:color="E2E8F0"/>
              <w:bottom w:val="single" w:sz="4" w:color="E2E8F0"/>
              <w:left w:val="single" w:sz="4" w:color="E2E8F0"/>
            </w:tcBorders>
            <w:vAlign w:val="center"/>
          </w:tcPr>
          <w:p>
            <w:r/>
            <w:r>
              <w:rPr>
                <w:color w:val="0F172A"/>
                <w:sz w:val="20"/>
              </w:rPr>
              <w:t>Cerrado</w:t>
            </w:r>
          </w:p>
        </w:tc>
      </w:tr>
      <w:tr>
        <w:tc>
          <w:tcPr>
            <w:tcW w:type="dxa" w:w="1701"/>
            <w:shd w:val="clear" w:fill="FFFFFF"/>
            <w:tcBorders>
              <w:top w:val="single" w:sz="4" w:color="E2E8F0"/>
              <w:right w:val="single" w:sz="4" w:color="E2E8F0"/>
              <w:bottom w:val="single" w:sz="4" w:color="E2E8F0"/>
              <w:left w:val="single" w:sz="4" w:color="E2E8F0"/>
            </w:tcBorders>
            <w:vAlign w:val="center"/>
          </w:tcPr>
          <w:p>
            <w:r/>
            <w:r>
              <w:rPr>
                <w:color w:val="0F172A"/>
                <w:sz w:val="20"/>
              </w:rPr>
              <w:t>Fase 2 Bloque 3</w:t>
            </w:r>
          </w:p>
        </w:tc>
        <w:tc>
          <w:tcPr>
            <w:tcW w:type="dxa" w:w="5386"/>
            <w:shd w:val="clear" w:fill="FFFFFF"/>
            <w:tcBorders>
              <w:top w:val="single" w:sz="4" w:color="E2E8F0"/>
              <w:right w:val="single" w:sz="4" w:color="E2E8F0"/>
              <w:bottom w:val="single" w:sz="4" w:color="E2E8F0"/>
              <w:left w:val="single" w:sz="4" w:color="E2E8F0"/>
            </w:tcBorders>
            <w:vAlign w:val="center"/>
          </w:tcPr>
          <w:p>
            <w:r/>
            <w:r>
              <w:rPr>
                <w:color w:val="0F172A"/>
                <w:sz w:val="20"/>
              </w:rPr>
              <w:t>Refinamiento editorial UI/Docs</w:t>
            </w:r>
          </w:p>
        </w:tc>
        <w:tc>
          <w:tcPr>
            <w:tcW w:type="dxa" w:w="1984"/>
            <w:shd w:val="clear" w:fill="FFFFFF"/>
            <w:tcBorders>
              <w:top w:val="single" w:sz="4" w:color="E2E8F0"/>
              <w:right w:val="single" w:sz="4" w:color="E2E8F0"/>
              <w:bottom w:val="single" w:sz="4" w:color="E2E8F0"/>
              <w:left w:val="single" w:sz="4" w:color="E2E8F0"/>
            </w:tcBorders>
            <w:vAlign w:val="center"/>
          </w:tcPr>
          <w:p>
            <w:r/>
            <w:r>
              <w:rPr>
                <w:color w:val="0F172A"/>
                <w:sz w:val="20"/>
              </w:rPr>
              <w:t>Cerrado</w:t>
            </w:r>
          </w:p>
        </w:tc>
      </w:tr>
      <w:tr>
        <w:tc>
          <w:tcPr>
            <w:tcW w:type="dxa" w:w="1701"/>
            <w:shd w:val="clear" w:fill="F8FAFC"/>
            <w:tcBorders>
              <w:top w:val="single" w:sz="4" w:color="E2E8F0"/>
              <w:right w:val="single" w:sz="4" w:color="E2E8F0"/>
              <w:bottom w:val="single" w:sz="4" w:color="E2E8F0"/>
              <w:left w:val="single" w:sz="4" w:color="E2E8F0"/>
            </w:tcBorders>
            <w:vAlign w:val="center"/>
          </w:tcPr>
          <w:p>
            <w:r/>
            <w:r>
              <w:rPr>
                <w:color w:val="0F172A"/>
                <w:sz w:val="20"/>
              </w:rPr>
              <w:t>Fase 3</w:t>
            </w:r>
          </w:p>
        </w:tc>
        <w:tc>
          <w:tcPr>
            <w:tcW w:type="dxa" w:w="5386"/>
            <w:shd w:val="clear" w:fill="F8FAFC"/>
            <w:tcBorders>
              <w:top w:val="single" w:sz="4" w:color="E2E8F0"/>
              <w:right w:val="single" w:sz="4" w:color="E2E8F0"/>
              <w:bottom w:val="single" w:sz="4" w:color="E2E8F0"/>
              <w:left w:val="single" w:sz="4" w:color="E2E8F0"/>
            </w:tcBorders>
            <w:vAlign w:val="center"/>
          </w:tcPr>
          <w:p>
            <w:r/>
            <w:r>
              <w:rPr>
                <w:color w:val="0F172A"/>
                <w:sz w:val="20"/>
              </w:rPr>
              <w:t>Diagnóstico superficie real vs Beta</w:t>
            </w:r>
          </w:p>
        </w:tc>
        <w:tc>
          <w:tcPr>
            <w:tcW w:type="dxa" w:w="1984"/>
            <w:shd w:val="clear" w:fill="F8FAFC"/>
            <w:tcBorders>
              <w:top w:val="single" w:sz="4" w:color="E2E8F0"/>
              <w:right w:val="single" w:sz="4" w:color="E2E8F0"/>
              <w:bottom w:val="single" w:sz="4" w:color="E2E8F0"/>
              <w:left w:val="single" w:sz="4" w:color="E2E8F0"/>
            </w:tcBorders>
            <w:vAlign w:val="center"/>
          </w:tcPr>
          <w:p>
            <w:r/>
            <w:r>
              <w:rPr>
                <w:color w:val="0F172A"/>
                <w:sz w:val="20"/>
              </w:rPr>
              <w:t>Cerrado</w:t>
            </w:r>
          </w:p>
        </w:tc>
      </w:tr>
      <w:tr>
        <w:tc>
          <w:tcPr>
            <w:tcW w:type="dxa" w:w="1701"/>
            <w:shd w:val="clear" w:fill="FFFFFF"/>
            <w:tcBorders>
              <w:top w:val="single" w:sz="4" w:color="E2E8F0"/>
              <w:right w:val="single" w:sz="4" w:color="E2E8F0"/>
              <w:bottom w:val="single" w:sz="4" w:color="E2E8F0"/>
              <w:left w:val="single" w:sz="4" w:color="E2E8F0"/>
            </w:tcBorders>
            <w:vAlign w:val="center"/>
          </w:tcPr>
          <w:p>
            <w:r/>
            <w:r>
              <w:rPr>
                <w:color w:val="0F172A"/>
                <w:sz w:val="20"/>
              </w:rPr>
              <w:t>Fase 4</w:t>
            </w:r>
          </w:p>
        </w:tc>
        <w:tc>
          <w:tcPr>
            <w:tcW w:type="dxa" w:w="5386"/>
            <w:shd w:val="clear" w:fill="FFFFFF"/>
            <w:tcBorders>
              <w:top w:val="single" w:sz="4" w:color="E2E8F0"/>
              <w:right w:val="single" w:sz="4" w:color="E2E8F0"/>
              <w:bottom w:val="single" w:sz="4" w:color="E2E8F0"/>
              <w:left w:val="single" w:sz="4" w:color="E2E8F0"/>
            </w:tcBorders>
            <w:vAlign w:val="center"/>
          </w:tcPr>
          <w:p>
            <w:r/>
            <w:r>
              <w:rPr>
                <w:color w:val="0F172A"/>
                <w:sz w:val="20"/>
              </w:rPr>
              <w:t>Cierre DEBT-002 (B2C credibilidad) + DEBT-003 (B2B narrativa)</w:t>
            </w:r>
          </w:p>
        </w:tc>
        <w:tc>
          <w:tcPr>
            <w:tcW w:type="dxa" w:w="1984"/>
            <w:shd w:val="clear" w:fill="FFFFFF"/>
            <w:tcBorders>
              <w:top w:val="single" w:sz="4" w:color="E2E8F0"/>
              <w:right w:val="single" w:sz="4" w:color="E2E8F0"/>
              <w:bottom w:val="single" w:sz="4" w:color="E2E8F0"/>
              <w:left w:val="single" w:sz="4" w:color="E2E8F0"/>
            </w:tcBorders>
            <w:vAlign w:val="center"/>
          </w:tcPr>
          <w:p>
            <w:r/>
            <w:r>
              <w:rPr>
                <w:color w:val="0F172A"/>
                <w:sz w:val="20"/>
              </w:rPr>
              <w:t>Cerrado</w:t>
            </w:r>
          </w:p>
        </w:tc>
      </w:tr>
      <w:tr>
        <w:tc>
          <w:tcPr>
            <w:tcW w:type="dxa" w:w="1701"/>
            <w:shd w:val="clear" w:fill="F8FAFC"/>
            <w:tcBorders>
              <w:top w:val="single" w:sz="4" w:color="E2E8F0"/>
              <w:right w:val="single" w:sz="4" w:color="E2E8F0"/>
              <w:bottom w:val="single" w:sz="4" w:color="E2E8F0"/>
              <w:left w:val="single" w:sz="4" w:color="E2E8F0"/>
            </w:tcBorders>
            <w:vAlign w:val="center"/>
          </w:tcPr>
          <w:p>
            <w:r/>
            <w:r>
              <w:rPr>
                <w:color w:val="0F172A"/>
                <w:sz w:val="20"/>
              </w:rPr>
              <w:t>Fase 5</w:t>
            </w:r>
          </w:p>
        </w:tc>
        <w:tc>
          <w:tcPr>
            <w:tcW w:type="dxa" w:w="5386"/>
            <w:shd w:val="clear" w:fill="F8FAFC"/>
            <w:tcBorders>
              <w:top w:val="single" w:sz="4" w:color="E2E8F0"/>
              <w:right w:val="single" w:sz="4" w:color="E2E8F0"/>
              <w:bottom w:val="single" w:sz="4" w:color="E2E8F0"/>
              <w:left w:val="single" w:sz="4" w:color="E2E8F0"/>
            </w:tcBorders>
            <w:vAlign w:val="center"/>
          </w:tcPr>
          <w:p>
            <w:r/>
            <w:r>
              <w:rPr>
                <w:color w:val="0F172A"/>
                <w:sz w:val="20"/>
              </w:rPr>
              <w:t>LLM-ready, a11y audit, observabilidad baseline, E2E expansión</w:t>
            </w:r>
          </w:p>
        </w:tc>
        <w:tc>
          <w:tcPr>
            <w:tcW w:type="dxa" w:w="1984"/>
            <w:shd w:val="clear" w:fill="F8FAFC"/>
            <w:tcBorders>
              <w:top w:val="single" w:sz="4" w:color="E2E8F0"/>
              <w:right w:val="single" w:sz="4" w:color="E2E8F0"/>
              <w:bottom w:val="single" w:sz="4" w:color="E2E8F0"/>
              <w:left w:val="single" w:sz="4" w:color="E2E8F0"/>
            </w:tcBorders>
            <w:vAlign w:val="center"/>
          </w:tcPr>
          <w:p>
            <w:r/>
            <w:r>
              <w:rPr>
                <w:color w:val="0F172A"/>
                <w:sz w:val="20"/>
              </w:rPr>
              <w:t>Cerrado</w:t>
            </w:r>
          </w:p>
        </w:tc>
      </w:tr>
    </w:tbl>
    <w:p/>
    <w:p>
      <w:pPr>
        <w:pStyle w:val="Heading2"/>
      </w:pPr>
      <w:r>
        <w:t>17.2 Auditorías independientes</w:t>
      </w:r>
    </w:p>
    <w:p>
      <w:pPr>
        <w:pStyle w:val="ListBullet"/>
        <w:spacing w:after="40"/>
      </w:pPr>
      <w:r>
        <w:t>Drimo (abril 2026): 489 UF / 9 semanas. 2 vulnerabilidades CRÍTICAS + 8 medias. Resultado: 8/10 cerrados al cierre de la sesión, 2 (D-3 y D-10) en zona gris.</w:t>
      </w:r>
    </w:p>
    <w:p>
      <w:pPr>
        <w:pStyle w:val="ListBullet"/>
        <w:spacing w:after="40"/>
      </w:pPr>
      <w:r>
        <w:t>CTO interna (2026-04-25, ampliada al 26): 15 hallazgos F-XX numerados. P0 críticos: 4/4 cerrados. P1: 2/5 cerrados. P2: 0/4. P3: 0/2.</w:t>
      </w:r>
    </w:p>
    <w:p>
      <w:pPr>
        <w:pStyle w:val="ListBullet"/>
        <w:spacing w:after="40"/>
      </w:pPr>
      <w:r>
        <w:t>Veredicto al cierre: GO para piloto cerrado tras desbloquear 2 tareas operativas (rotación HCAPTCHA_SECRET + desactivar Auth Attack Protection captcha global).</w:t>
      </w:r>
    </w:p>
    <w:p>
      <w:pPr>
        <w:pStyle w:val="Heading2"/>
      </w:pPr>
      <w:r>
        <w:t>17.3 Métricas de calidad técnica al cierre</w:t>
      </w:r>
    </w:p>
    <w:tbl>
      <w:tblPr>
        <w:tblW w:type="auto" w:w="0"/>
        <w:jc w:val="center"/>
        <w:tblLook w:firstColumn="1" w:firstRow="1" w:lastColumn="0" w:lastRow="0" w:noHBand="0" w:noVBand="1" w:val="04A0"/>
      </w:tblPr>
      <w:tblGrid>
        <w:gridCol w:w="3137"/>
        <w:gridCol w:w="3137"/>
        <w:gridCol w:w="3137"/>
      </w:tblGrid>
      <w:tr>
        <w:tc>
          <w:tcPr>
            <w:tcW w:type="dxa" w:w="3402"/>
            <w:shd w:val="clear" w:fill="2563EB"/>
            <w:vAlign w:val="center"/>
          </w:tcPr>
          <w:p>
            <w:r/>
            <w:r>
              <w:rPr>
                <w:b/>
                <w:color w:val="FFFFFF"/>
                <w:sz w:val="21"/>
              </w:rPr>
              <w:t>Métrica</w:t>
            </w:r>
          </w:p>
        </w:tc>
        <w:tc>
          <w:tcPr>
            <w:tcW w:type="dxa" w:w="2551"/>
            <w:shd w:val="clear" w:fill="2563EB"/>
            <w:vAlign w:val="center"/>
          </w:tcPr>
          <w:p>
            <w:r/>
            <w:r>
              <w:rPr>
                <w:b/>
                <w:color w:val="FFFFFF"/>
                <w:sz w:val="21"/>
              </w:rPr>
              <w:t>Valor</w:t>
            </w:r>
          </w:p>
        </w:tc>
        <w:tc>
          <w:tcPr>
            <w:tcW w:type="dxa" w:w="3118"/>
            <w:shd w:val="clear" w:fill="2563EB"/>
            <w:vAlign w:val="center"/>
          </w:tcPr>
          <w:p>
            <w:r/>
            <w:r>
              <w:rPr>
                <w:b/>
                <w:color w:val="FFFFFF"/>
                <w:sz w:val="21"/>
              </w:rPr>
              <w:t>Evaluación</w:t>
            </w:r>
          </w:p>
        </w:tc>
      </w:tr>
      <w:tr>
        <w:tc>
          <w:tcPr>
            <w:tcW w:type="dxa" w:w="3402"/>
            <w:shd w:val="clear" w:fill="F8FAFC"/>
            <w:tcBorders>
              <w:top w:val="single" w:sz="4" w:color="E2E8F0"/>
              <w:right w:val="single" w:sz="4" w:color="E2E8F0"/>
              <w:bottom w:val="single" w:sz="4" w:color="E2E8F0"/>
              <w:left w:val="single" w:sz="4" w:color="E2E8F0"/>
            </w:tcBorders>
            <w:vAlign w:val="center"/>
          </w:tcPr>
          <w:p>
            <w:r/>
            <w:r>
              <w:rPr>
                <w:color w:val="0F172A"/>
                <w:sz w:val="20"/>
              </w:rPr>
              <w:t>Tablas con RLS habilitado</w:t>
            </w:r>
          </w:p>
        </w:tc>
        <w:tc>
          <w:tcPr>
            <w:tcW w:type="dxa" w:w="2551"/>
            <w:shd w:val="clear" w:fill="F8FAFC"/>
            <w:tcBorders>
              <w:top w:val="single" w:sz="4" w:color="E2E8F0"/>
              <w:right w:val="single" w:sz="4" w:color="E2E8F0"/>
              <w:bottom w:val="single" w:sz="4" w:color="E2E8F0"/>
              <w:left w:val="single" w:sz="4" w:color="E2E8F0"/>
            </w:tcBorders>
            <w:vAlign w:val="center"/>
          </w:tcPr>
          <w:p>
            <w:r/>
            <w:r>
              <w:rPr>
                <w:color w:val="0F172A"/>
                <w:sz w:val="20"/>
              </w:rPr>
              <w:t>95 / 95</w:t>
            </w:r>
          </w:p>
        </w:tc>
        <w:tc>
          <w:tcPr>
            <w:tcW w:type="dxa" w:w="3118"/>
            <w:shd w:val="clear" w:fill="F8FAFC"/>
            <w:tcBorders>
              <w:top w:val="single" w:sz="4" w:color="E2E8F0"/>
              <w:right w:val="single" w:sz="4" w:color="E2E8F0"/>
              <w:bottom w:val="single" w:sz="4" w:color="E2E8F0"/>
              <w:left w:val="single" w:sz="4" w:color="E2E8F0"/>
            </w:tcBorders>
            <w:vAlign w:val="center"/>
          </w:tcPr>
          <w:p>
            <w:r/>
            <w:r>
              <w:rPr>
                <w:color w:val="0F172A"/>
                <w:sz w:val="20"/>
              </w:rPr>
              <w:t>Excelente</w:t>
            </w:r>
          </w:p>
        </w:tc>
      </w:tr>
      <w:tr>
        <w:tc>
          <w:tcPr>
            <w:tcW w:type="dxa" w:w="3402"/>
            <w:shd w:val="clear" w:fill="FFFFFF"/>
            <w:tcBorders>
              <w:top w:val="single" w:sz="4" w:color="E2E8F0"/>
              <w:right w:val="single" w:sz="4" w:color="E2E8F0"/>
              <w:bottom w:val="single" w:sz="4" w:color="E2E8F0"/>
              <w:left w:val="single" w:sz="4" w:color="E2E8F0"/>
            </w:tcBorders>
            <w:vAlign w:val="center"/>
          </w:tcPr>
          <w:p>
            <w:r/>
            <w:r>
              <w:rPr>
                <w:color w:val="0F172A"/>
                <w:sz w:val="20"/>
              </w:rPr>
              <w:t>Funciones SECURITY DEFINER auditadas</w:t>
            </w:r>
          </w:p>
        </w:tc>
        <w:tc>
          <w:tcPr>
            <w:tcW w:type="dxa" w:w="2551"/>
            <w:shd w:val="clear" w:fill="FFFFFF"/>
            <w:tcBorders>
              <w:top w:val="single" w:sz="4" w:color="E2E8F0"/>
              <w:right w:val="single" w:sz="4" w:color="E2E8F0"/>
              <w:bottom w:val="single" w:sz="4" w:color="E2E8F0"/>
              <w:left w:val="single" w:sz="4" w:color="E2E8F0"/>
            </w:tcBorders>
            <w:vAlign w:val="center"/>
          </w:tcPr>
          <w:p>
            <w:r/>
            <w:r>
              <w:rPr>
                <w:color w:val="0F172A"/>
                <w:sz w:val="20"/>
              </w:rPr>
              <w:t>31</w:t>
            </w:r>
          </w:p>
        </w:tc>
        <w:tc>
          <w:tcPr>
            <w:tcW w:type="dxa" w:w="3118"/>
            <w:shd w:val="clear" w:fill="FFFFFF"/>
            <w:tcBorders>
              <w:top w:val="single" w:sz="4" w:color="E2E8F0"/>
              <w:right w:val="single" w:sz="4" w:color="E2E8F0"/>
              <w:bottom w:val="single" w:sz="4" w:color="E2E8F0"/>
              <w:left w:val="single" w:sz="4" w:color="E2E8F0"/>
            </w:tcBorders>
            <w:vAlign w:val="center"/>
          </w:tcPr>
          <w:p>
            <w:r/>
            <w:r>
              <w:rPr>
                <w:color w:val="0F172A"/>
                <w:sz w:val="20"/>
              </w:rPr>
              <w:t>Buena</w:t>
            </w:r>
          </w:p>
        </w:tc>
      </w:tr>
      <w:tr>
        <w:tc>
          <w:tcPr>
            <w:tcW w:type="dxa" w:w="3402"/>
            <w:shd w:val="clear" w:fill="F8FAFC"/>
            <w:tcBorders>
              <w:top w:val="single" w:sz="4" w:color="E2E8F0"/>
              <w:right w:val="single" w:sz="4" w:color="E2E8F0"/>
              <w:bottom w:val="single" w:sz="4" w:color="E2E8F0"/>
              <w:left w:val="single" w:sz="4" w:color="E2E8F0"/>
            </w:tcBorders>
            <w:vAlign w:val="center"/>
          </w:tcPr>
          <w:p>
            <w:r/>
            <w:r>
              <w:rPr>
                <w:color w:val="0F172A"/>
                <w:sz w:val="20"/>
              </w:rPr>
              <w:t>DEFINER con SET search_path</w:t>
            </w:r>
          </w:p>
        </w:tc>
        <w:tc>
          <w:tcPr>
            <w:tcW w:type="dxa" w:w="2551"/>
            <w:shd w:val="clear" w:fill="F8FAFC"/>
            <w:tcBorders>
              <w:top w:val="single" w:sz="4" w:color="E2E8F0"/>
              <w:right w:val="single" w:sz="4" w:color="E2E8F0"/>
              <w:bottom w:val="single" w:sz="4" w:color="E2E8F0"/>
              <w:left w:val="single" w:sz="4" w:color="E2E8F0"/>
            </w:tcBorders>
            <w:vAlign w:val="center"/>
          </w:tcPr>
          <w:p>
            <w:r/>
            <w:r>
              <w:rPr>
                <w:color w:val="0F172A"/>
                <w:sz w:val="20"/>
              </w:rPr>
              <w:t>16 / 16 (en pg_proc)</w:t>
            </w:r>
          </w:p>
        </w:tc>
        <w:tc>
          <w:tcPr>
            <w:tcW w:type="dxa" w:w="3118"/>
            <w:shd w:val="clear" w:fill="F8FAFC"/>
            <w:tcBorders>
              <w:top w:val="single" w:sz="4" w:color="E2E8F0"/>
              <w:right w:val="single" w:sz="4" w:color="E2E8F0"/>
              <w:bottom w:val="single" w:sz="4" w:color="E2E8F0"/>
              <w:left w:val="single" w:sz="4" w:color="E2E8F0"/>
            </w:tcBorders>
            <w:vAlign w:val="center"/>
          </w:tcPr>
          <w:p>
            <w:r/>
            <w:r>
              <w:rPr>
                <w:color w:val="0F172A"/>
                <w:sz w:val="20"/>
              </w:rPr>
              <w:t>Cerrado F-02</w:t>
            </w:r>
          </w:p>
        </w:tc>
      </w:tr>
      <w:tr>
        <w:tc>
          <w:tcPr>
            <w:tcW w:type="dxa" w:w="3402"/>
            <w:shd w:val="clear" w:fill="FFFFFF"/>
            <w:tcBorders>
              <w:top w:val="single" w:sz="4" w:color="E2E8F0"/>
              <w:right w:val="single" w:sz="4" w:color="E2E8F0"/>
              <w:bottom w:val="single" w:sz="4" w:color="E2E8F0"/>
              <w:left w:val="single" w:sz="4" w:color="E2E8F0"/>
            </w:tcBorders>
            <w:vAlign w:val="center"/>
          </w:tcPr>
          <w:p>
            <w:r/>
            <w:r>
              <w:rPr>
                <w:color w:val="0F172A"/>
                <w:sz w:val="20"/>
              </w:rPr>
              <w:t>Tests Vitest</w:t>
            </w:r>
          </w:p>
        </w:tc>
        <w:tc>
          <w:tcPr>
            <w:tcW w:type="dxa" w:w="2551"/>
            <w:shd w:val="clear" w:fill="FFFFFF"/>
            <w:tcBorders>
              <w:top w:val="single" w:sz="4" w:color="E2E8F0"/>
              <w:right w:val="single" w:sz="4" w:color="E2E8F0"/>
              <w:bottom w:val="single" w:sz="4" w:color="E2E8F0"/>
              <w:left w:val="single" w:sz="4" w:color="E2E8F0"/>
            </w:tcBorders>
            <w:vAlign w:val="center"/>
          </w:tcPr>
          <w:p>
            <w:r/>
            <w:r>
              <w:rPr>
                <w:color w:val="0F172A"/>
                <w:sz w:val="20"/>
              </w:rPr>
              <w:t>22 unit + 8 e2e Playwright</w:t>
            </w:r>
          </w:p>
        </w:tc>
        <w:tc>
          <w:tcPr>
            <w:tcW w:type="dxa" w:w="3118"/>
            <w:shd w:val="clear" w:fill="FFFFFF"/>
            <w:tcBorders>
              <w:top w:val="single" w:sz="4" w:color="E2E8F0"/>
              <w:right w:val="single" w:sz="4" w:color="E2E8F0"/>
              <w:bottom w:val="single" w:sz="4" w:color="E2E8F0"/>
              <w:left w:val="single" w:sz="4" w:color="E2E8F0"/>
            </w:tcBorders>
            <w:vAlign w:val="center"/>
          </w:tcPr>
          <w:p>
            <w:r/>
            <w:r>
              <w:rPr>
                <w:color w:val="0F172A"/>
                <w:sz w:val="20"/>
              </w:rPr>
              <w:t>Razonable, falta cobertura UI</w:t>
            </w:r>
          </w:p>
        </w:tc>
      </w:tr>
      <w:tr>
        <w:tc>
          <w:tcPr>
            <w:tcW w:type="dxa" w:w="3402"/>
            <w:shd w:val="clear" w:fill="F8FAFC"/>
            <w:tcBorders>
              <w:top w:val="single" w:sz="4" w:color="E2E8F0"/>
              <w:right w:val="single" w:sz="4" w:color="E2E8F0"/>
              <w:bottom w:val="single" w:sz="4" w:color="E2E8F0"/>
              <w:left w:val="single" w:sz="4" w:color="E2E8F0"/>
            </w:tcBorders>
            <w:vAlign w:val="center"/>
          </w:tcPr>
          <w:p>
            <w:r/>
            <w:r>
              <w:rPr>
                <w:color w:val="0F172A"/>
                <w:sz w:val="20"/>
              </w:rPr>
              <w:t>Dependencias circulares (madge)</w:t>
            </w:r>
          </w:p>
        </w:tc>
        <w:tc>
          <w:tcPr>
            <w:tcW w:type="dxa" w:w="2551"/>
            <w:shd w:val="clear" w:fill="F8FAFC"/>
            <w:tcBorders>
              <w:top w:val="single" w:sz="4" w:color="E2E8F0"/>
              <w:right w:val="single" w:sz="4" w:color="E2E8F0"/>
              <w:bottom w:val="single" w:sz="4" w:color="E2E8F0"/>
              <w:left w:val="single" w:sz="4" w:color="E2E8F0"/>
            </w:tcBorders>
            <w:vAlign w:val="center"/>
          </w:tcPr>
          <w:p>
            <w:r/>
            <w:r>
              <w:rPr>
                <w:color w:val="0F172A"/>
                <w:sz w:val="20"/>
              </w:rPr>
              <w:t>0</w:t>
            </w:r>
          </w:p>
        </w:tc>
        <w:tc>
          <w:tcPr>
            <w:tcW w:type="dxa" w:w="3118"/>
            <w:shd w:val="clear" w:fill="F8FAFC"/>
            <w:tcBorders>
              <w:top w:val="single" w:sz="4" w:color="E2E8F0"/>
              <w:right w:val="single" w:sz="4" w:color="E2E8F0"/>
              <w:bottom w:val="single" w:sz="4" w:color="E2E8F0"/>
              <w:left w:val="single" w:sz="4" w:color="E2E8F0"/>
            </w:tcBorders>
            <w:vAlign w:val="center"/>
          </w:tcPr>
          <w:p>
            <w:r/>
            <w:r>
              <w:rPr>
                <w:color w:val="0F172A"/>
                <w:sz w:val="20"/>
              </w:rPr>
              <w:t>Excelente</w:t>
            </w:r>
          </w:p>
        </w:tc>
      </w:tr>
      <w:tr>
        <w:tc>
          <w:tcPr>
            <w:tcW w:type="dxa" w:w="3402"/>
            <w:shd w:val="clear" w:fill="FFFFFF"/>
            <w:tcBorders>
              <w:top w:val="single" w:sz="4" w:color="E2E8F0"/>
              <w:right w:val="single" w:sz="4" w:color="E2E8F0"/>
              <w:bottom w:val="single" w:sz="4" w:color="E2E8F0"/>
              <w:left w:val="single" w:sz="4" w:color="E2E8F0"/>
            </w:tcBorders>
            <w:vAlign w:val="center"/>
          </w:tcPr>
          <w:p>
            <w:r/>
            <w:r>
              <w:rPr>
                <w:color w:val="0F172A"/>
                <w:sz w:val="20"/>
              </w:rPr>
              <w:t>as any en src/</w:t>
            </w:r>
          </w:p>
        </w:tc>
        <w:tc>
          <w:tcPr>
            <w:tcW w:type="dxa" w:w="2551"/>
            <w:shd w:val="clear" w:fill="FFFFFF"/>
            <w:tcBorders>
              <w:top w:val="single" w:sz="4" w:color="E2E8F0"/>
              <w:right w:val="single" w:sz="4" w:color="E2E8F0"/>
              <w:bottom w:val="single" w:sz="4" w:color="E2E8F0"/>
              <w:left w:val="single" w:sz="4" w:color="E2E8F0"/>
            </w:tcBorders>
            <w:vAlign w:val="center"/>
          </w:tcPr>
          <w:p>
            <w:r/>
            <w:r>
              <w:rPr>
                <w:color w:val="0F172A"/>
                <w:sz w:val="20"/>
              </w:rPr>
              <w:t>0</w:t>
            </w:r>
          </w:p>
        </w:tc>
        <w:tc>
          <w:tcPr>
            <w:tcW w:type="dxa" w:w="3118"/>
            <w:shd w:val="clear" w:fill="FFFFFF"/>
            <w:tcBorders>
              <w:top w:val="single" w:sz="4" w:color="E2E8F0"/>
              <w:right w:val="single" w:sz="4" w:color="E2E8F0"/>
              <w:bottom w:val="single" w:sz="4" w:color="E2E8F0"/>
              <w:left w:val="single" w:sz="4" w:color="E2E8F0"/>
            </w:tcBorders>
            <w:vAlign w:val="center"/>
          </w:tcPr>
          <w:p>
            <w:r/>
            <w:r>
              <w:rPr>
                <w:color w:val="0F172A"/>
                <w:sz w:val="20"/>
              </w:rPr>
              <w:t>Excelente</w:t>
            </w:r>
          </w:p>
        </w:tc>
      </w:tr>
      <w:tr>
        <w:tc>
          <w:tcPr>
            <w:tcW w:type="dxa" w:w="3402"/>
            <w:shd w:val="clear" w:fill="F8FAFC"/>
            <w:tcBorders>
              <w:top w:val="single" w:sz="4" w:color="E2E8F0"/>
              <w:right w:val="single" w:sz="4" w:color="E2E8F0"/>
              <w:bottom w:val="single" w:sz="4" w:color="E2E8F0"/>
              <w:left w:val="single" w:sz="4" w:color="E2E8F0"/>
            </w:tcBorders>
            <w:vAlign w:val="center"/>
          </w:tcPr>
          <w:p>
            <w:r/>
            <w:r>
              <w:rPr>
                <w:color w:val="0F172A"/>
                <w:sz w:val="20"/>
              </w:rPr>
              <w:t>ESLint warnings</w:t>
            </w:r>
          </w:p>
        </w:tc>
        <w:tc>
          <w:tcPr>
            <w:tcW w:type="dxa" w:w="2551"/>
            <w:shd w:val="clear" w:fill="F8FAFC"/>
            <w:tcBorders>
              <w:top w:val="single" w:sz="4" w:color="E2E8F0"/>
              <w:right w:val="single" w:sz="4" w:color="E2E8F0"/>
              <w:bottom w:val="single" w:sz="4" w:color="E2E8F0"/>
              <w:left w:val="single" w:sz="4" w:color="E2E8F0"/>
            </w:tcBorders>
            <w:vAlign w:val="center"/>
          </w:tcPr>
          <w:p>
            <w:r/>
            <w:r>
              <w:rPr>
                <w:color w:val="0F172A"/>
                <w:sz w:val="20"/>
              </w:rPr>
              <w:t>0</w:t>
            </w:r>
          </w:p>
        </w:tc>
        <w:tc>
          <w:tcPr>
            <w:tcW w:type="dxa" w:w="3118"/>
            <w:shd w:val="clear" w:fill="F8FAFC"/>
            <w:tcBorders>
              <w:top w:val="single" w:sz="4" w:color="E2E8F0"/>
              <w:right w:val="single" w:sz="4" w:color="E2E8F0"/>
              <w:bottom w:val="single" w:sz="4" w:color="E2E8F0"/>
              <w:left w:val="single" w:sz="4" w:color="E2E8F0"/>
            </w:tcBorders>
            <w:vAlign w:val="center"/>
          </w:tcPr>
          <w:p>
            <w:r/>
            <w:r>
              <w:rPr>
                <w:color w:val="0F172A"/>
                <w:sz w:val="20"/>
              </w:rPr>
              <w:t>Excelente</w:t>
            </w:r>
          </w:p>
        </w:tc>
      </w:tr>
      <w:tr>
        <w:tc>
          <w:tcPr>
            <w:tcW w:type="dxa" w:w="3402"/>
            <w:shd w:val="clear" w:fill="FFFFFF"/>
            <w:tcBorders>
              <w:top w:val="single" w:sz="4" w:color="E2E8F0"/>
              <w:right w:val="single" w:sz="4" w:color="E2E8F0"/>
              <w:bottom w:val="single" w:sz="4" w:color="E2E8F0"/>
              <w:left w:val="single" w:sz="4" w:color="E2E8F0"/>
            </w:tcBorders>
            <w:vAlign w:val="center"/>
          </w:tcPr>
          <w:p>
            <w:r/>
            <w:r>
              <w:rPr>
                <w:color w:val="0F172A"/>
                <w:sz w:val="20"/>
              </w:rPr>
              <w:t>console.log en src/</w:t>
            </w:r>
          </w:p>
        </w:tc>
        <w:tc>
          <w:tcPr>
            <w:tcW w:type="dxa" w:w="2551"/>
            <w:shd w:val="clear" w:fill="FFFFFF"/>
            <w:tcBorders>
              <w:top w:val="single" w:sz="4" w:color="E2E8F0"/>
              <w:right w:val="single" w:sz="4" w:color="E2E8F0"/>
              <w:bottom w:val="single" w:sz="4" w:color="E2E8F0"/>
              <w:left w:val="single" w:sz="4" w:color="E2E8F0"/>
            </w:tcBorders>
            <w:vAlign w:val="center"/>
          </w:tcPr>
          <w:p>
            <w:r/>
            <w:r>
              <w:rPr>
                <w:color w:val="0F172A"/>
                <w:sz w:val="20"/>
              </w:rPr>
              <w:t>1 (justificado)</w:t>
            </w:r>
          </w:p>
        </w:tc>
        <w:tc>
          <w:tcPr>
            <w:tcW w:type="dxa" w:w="3118"/>
            <w:shd w:val="clear" w:fill="FFFFFF"/>
            <w:tcBorders>
              <w:top w:val="single" w:sz="4" w:color="E2E8F0"/>
              <w:right w:val="single" w:sz="4" w:color="E2E8F0"/>
              <w:bottom w:val="single" w:sz="4" w:color="E2E8F0"/>
              <w:left w:val="single" w:sz="4" w:color="E2E8F0"/>
            </w:tcBorders>
            <w:vAlign w:val="center"/>
          </w:tcPr>
          <w:p>
            <w:r/>
            <w:r>
              <w:rPr>
                <w:color w:val="0F172A"/>
                <w:sz w:val="20"/>
              </w:rPr>
              <w:t>OK</w:t>
            </w:r>
          </w:p>
        </w:tc>
      </w:tr>
    </w:tbl>
    <w:p/>
    <w:p>
      <w:r>
        <w:br w:type="page"/>
      </w:r>
    </w:p>
    <w:p>
      <w:pPr>
        <w:spacing w:before="0" w:after="40"/>
        <w:jc w:val="left"/>
        <w:pBdr>
          <w:bottom w:val="single" w:sz="6" w:color="2563EB"/>
        </w:pBdr>
      </w:pPr>
      <w:r>
        <w:rPr>
          <w:b/>
          <w:color w:val="2563EB"/>
          <w:sz w:val="18"/>
        </w:rPr>
        <w:t>SECCIÓN 18 · CIERRE</w:t>
      </w:r>
    </w:p>
    <w:p>
      <w:pPr>
        <w:pStyle w:val="Heading1"/>
      </w:pPr>
      <w:r>
        <w:t>18. Roadmap y próximos pasos</w:t>
      </w:r>
    </w:p>
    <w:p>
      <w:pPr>
        <w:pStyle w:val="Heading2"/>
      </w:pPr>
      <w:r>
        <w:t>18.1 Sprint inmediato (esta semana)</w:t>
      </w:r>
    </w:p>
    <w:p>
      <w:pPr>
        <w:pStyle w:val="ListBullet"/>
        <w:spacing w:after="40"/>
      </w:pPr>
      <w:r>
        <w:t>Cerrar #18 — rotar HCAPTCHA_SECRET_KEY (decidir Cloudflare Turnstile vs hCaptcha Enterprise).</w:t>
      </w:r>
    </w:p>
    <w:p>
      <w:pPr>
        <w:pStyle w:val="ListBullet"/>
        <w:spacing w:after="40"/>
      </w:pPr>
      <w:r>
        <w:t>Cerrar #19 — desactivar Supabase Auth Attack Protection captcha global.</w:t>
      </w:r>
    </w:p>
    <w:p>
      <w:pPr>
        <w:pStyle w:val="ListBullet"/>
        <w:spacing w:after="40"/>
      </w:pPr>
      <w:r>
        <w:t>Smoke F-13 en producción opinamas.app post-#18 + #19.</w:t>
      </w:r>
    </w:p>
    <w:p>
      <w:pPr>
        <w:pStyle w:val="ListBullet"/>
        <w:spacing w:after="40"/>
      </w:pPr>
      <w:r>
        <w:t>Cerrar #21 — bug validate_invite_token (códigos ACTIVE rechazados).</w:t>
      </w:r>
    </w:p>
    <w:p>
      <w:pPr>
        <w:pStyle w:val="Heading2"/>
      </w:pPr>
      <w:r>
        <w:t>18.2 Sprint corto (próximas 2 semanas)</w:t>
      </w:r>
    </w:p>
    <w:p>
      <w:pPr>
        <w:pStyle w:val="ListBullet"/>
        <w:spacing w:after="40"/>
      </w:pPr>
      <w:r>
        <w:t>F-05 — Zod en llm-narrative + insights-generator (anti prompt injection).</w:t>
      </w:r>
    </w:p>
    <w:p>
      <w:pPr>
        <w:pStyle w:val="ListBullet"/>
        <w:spacing w:after="40"/>
      </w:pPr>
      <w:r>
        <w:t>F-08 — migrar admin actualidad CRUD a RPCs server-side.</w:t>
      </w:r>
    </w:p>
    <w:p>
      <w:pPr>
        <w:pStyle w:val="ListBullet"/>
        <w:spacing w:after="40"/>
      </w:pPr>
      <w:r>
        <w:t>F-12 — runbook de rotación + Doppler/Vault para secrets.</w:t>
      </w:r>
    </w:p>
    <w:p>
      <w:pPr>
        <w:pStyle w:val="ListBullet"/>
        <w:spacing w:after="40"/>
      </w:pPr>
      <w:r>
        <w:t>Subir cobertura unitaria UI: 15-20 tests para Hub, Results, B2B con @testing-library/react.</w:t>
      </w:r>
    </w:p>
    <w:p>
      <w:pPr>
        <w:pStyle w:val="Heading2"/>
      </w:pPr>
      <w:r>
        <w:t>18.3 Mediano plazo (próximas 4-8 semanas)</w:t>
      </w:r>
    </w:p>
    <w:p>
      <w:pPr>
        <w:pStyle w:val="ListBullet"/>
        <w:spacing w:after="40"/>
      </w:pPr>
      <w:r>
        <w:t>Capability gating real con tabla user_subscriptions + Stripe/MercadoPago.</w:t>
      </w:r>
    </w:p>
    <w:p>
      <w:pPr>
        <w:pStyle w:val="ListBullet"/>
        <w:spacing w:after="40"/>
      </w:pPr>
      <w:r>
        <w:t>Time-travel queries (Bloque B): completar fases B.5 (API) + B.6 (UI date picker B2C/B2B).</w:t>
      </w:r>
    </w:p>
    <w:p>
      <w:pPr>
        <w:pStyle w:val="ListBullet"/>
        <w:spacing w:after="40"/>
      </w:pPr>
      <w:r>
        <w:t>Migrar 22 hooks caseros restantes a TanStack Query (Fase 2 + Fase 3).</w:t>
      </w:r>
    </w:p>
    <w:p>
      <w:pPr>
        <w:pStyle w:val="ListBullet"/>
        <w:spacing w:after="40"/>
      </w:pPr>
      <w:r>
        <w:t>Implementar las 5 métricas pending_instrumentation (reputation_risk_index, avg_response_ms agregado, topic_persistence_label, entity_volatility_across_modules, trust_vs_choice_gap).</w:t>
      </w:r>
    </w:p>
    <w:p>
      <w:pPr>
        <w:pStyle w:val="ListBullet"/>
        <w:spacing w:after="40"/>
      </w:pPr>
      <w:r>
        <w:t>Audit de contraste de color WCAG 2.1 AA (text-slate-400 está en 2.9:1, debajo del threshold).</w:t>
      </w:r>
    </w:p>
    <w:p>
      <w:pPr>
        <w:pStyle w:val="Heading2"/>
      </w:pPr>
      <w:r>
        <w:t>18.4 Largo plazo (Q3 2026)</w:t>
      </w:r>
    </w:p>
    <w:p>
      <w:pPr>
        <w:pStyle w:val="ListBullet"/>
        <w:spacing w:after="40"/>
      </w:pPr>
      <w:r>
        <w:t>Lanzar 5 módulos pendientes: Pulso, Lugares (de Beta a Activo), Servicios (de Beta a Activo), Productos / Scanner, NPS standalone.</w:t>
      </w:r>
    </w:p>
    <w:p>
      <w:pPr>
        <w:pStyle w:val="ListBullet"/>
        <w:spacing w:after="40"/>
      </w:pPr>
      <w:r>
        <w:t>Capa de cache server-side con Redis para reducir presión sobre Postgres en queries B2B pesadas.</w:t>
      </w:r>
    </w:p>
    <w:p>
      <w:pPr>
        <w:pStyle w:val="ListBullet"/>
        <w:spacing w:after="40"/>
      </w:pPr>
      <w:r>
        <w:t>LLM provider activo: implementar LLMNarrativeProvider con OpenAI o Anthropic, manteniendo rule-based como fallback + ground truth para evals.</w:t>
      </w:r>
    </w:p>
    <w:p>
      <w:pPr>
        <w:pStyle w:val="ListBullet"/>
        <w:spacing w:after="40"/>
      </w:pPr>
      <w:r>
        <w:t>Pen-testing externo formal antes de apertura masiva.</w:t>
      </w:r>
    </w:p>
    <w:p>
      <w:pPr>
        <w:pStyle w:val="Heading2"/>
      </w:pPr>
      <w:r>
        <w:t>18.5 Cierre estratégico</w:t>
      </w:r>
    </w:p>
    <w:p>
      <w:r>
        <w:rPr>
          <w:b w:val="0"/>
          <w:i w:val="0"/>
        </w:rPr>
        <w:t>Opina+ V16 está en una posición técnica defendible y comercialmente activable. La arquitectura es seria, la documentación es ejemplar, el motor de señales aguanta escala y la disciplina de tipos es modélica. Lo que separa al producto de una apertura masiva no es rediseño, es endurecimiento (defensa en profundidad) en seguridad operacional y completar el capability gating B2B con un pipeline de pago real.</w:t>
      </w:r>
    </w:p>
    <w:p>
      <w:r>
        <w:rPr>
          <w:b w:val="0"/>
          <w:i/>
          <w:color w:val="334155"/>
        </w:rPr>
        <w:t>La narrativa correcta para presentar Opina+ no es "una app para opinar" ni "una encuesta más entretenida". Es una plataforma que convierte señales de personas en inteligencia comercial, comparativa y evolutiva. Esa frase resume mejor el proyecto porque captura su doble naturaleza: experiencia de participación y activo de datos.</w:t>
      </w:r>
    </w:p>
    <w:p/>
    <w:p/>
    <w:p>
      <w:pPr>
        <w:jc w:val="center"/>
      </w:pPr>
      <w:r>
        <w:rPr>
          <w:i/>
          <w:color w:val="64748B"/>
          <w:sz w:val="20"/>
        </w:rPr>
        <w:t>— Fin del documento —</w:t>
      </w:r>
    </w:p>
    <w:p>
      <w:pPr>
        <w:jc w:val="center"/>
      </w:pPr>
      <w:r>
        <w:rPr>
          <w:color w:val="64748B"/>
          <w:sz w:val="18"/>
        </w:rPr>
        <w:t>Opina+ V16 · Documento Maestro Técnico-Comercial · Abril 2026</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563EB"/>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F172A"/>
      <w:sz w:val="3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334155"/>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2563EB"/>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64748B"/>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