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spacing w:line="276" w:lineRule="auto"/>
        <w:jc w:val="center"/>
      </w:pPr>
      <w:r>
        <w:t>Marco metodológico de KPIs</w:t>
        <w:br/>
        <w:t>y lectura temporal para Opina+</w:t>
      </w:r>
    </w:p>
    <w:p>
      <w:pPr>
        <w:pStyle w:val="CustomSubtitle"/>
        <w:spacing w:line="276" w:lineRule="auto"/>
        <w:jc w:val="center"/>
      </w:pPr>
      <w:r>
        <w:t>Propuesta integral para separar y conectar la capa B2C y B2B,</w:t>
        <w:br/>
        <w:t>incorporando lógica de película: nivel, tendencia, aceleración, volatilidad, persistencia y quiebre.</w:t>
      </w:r>
    </w:p>
    <w:tbl>
      <w:tblPr>
        <w:tblW w:type="auto" w:w="0"/>
        <w:jc w:val="center"/>
        <w:tblLayout w:type="fixed"/>
        <w:tblLook w:firstColumn="1" w:firstRow="1" w:lastColumn="0" w:lastRow="0" w:noHBand="0" w:noVBand="1" w:val="04A0"/>
        <w:tblBorders>
          <w:top w:val="single" w:sz="10" w:space="0" w:color="BFD7FF"/>
          <w:left w:val="single" w:sz="10" w:space="0" w:color="BFD7FF"/>
          <w:bottom w:val="single" w:sz="10" w:space="0" w:color="BFD7FF"/>
          <w:right w:val="single" w:sz="10" w:space="0" w:color="BFD7FF"/>
          <w:insideH w:val="single" w:sz="10" w:space="0" w:color="BFD7FF"/>
          <w:insideV w:val="single" w:sz="10" w:space="0" w:color="BFD7FF"/>
        </w:tblBorders>
      </w:tblPr>
      <w:tblGrid>
        <w:gridCol w:w="9936"/>
      </w:tblGrid>
      <w:tr>
        <w:tc>
          <w:tcPr>
            <w:tcW w:type="dxa" w:w="9648"/>
            <w:shd w:fill="F8FBFF"/>
            <w:tcMar>
              <w:top w:w="120" w:type="dxa"/>
              <w:start w:w="120" w:type="dxa"/>
              <w:bottom w:w="120" w:type="dxa"/>
              <w:end w:w="120" w:type="dxa"/>
            </w:tcMar>
          </w:tcPr>
          <w:p>
            <w:pPr>
              <w:jc w:val="left"/>
            </w:pPr>
            <w:r>
              <w:rPr>
                <w:b/>
                <w:color w:val="0F172A"/>
                <w:sz w:val="22"/>
              </w:rPr>
              <w:t>Objetivo del documento</w:t>
              <w:br/>
            </w:r>
            <w:r>
              <w:rPr>
                <w:sz w:val="20"/>
              </w:rPr>
              <w:t>Definir un sistema de métricas y lecturas para Opina+ que no se limite a una foto del mercado, sino que observe preferencias en movimiento. El documento propone una arquitectura completa para: (1) KPIs B2C simples, novedosos y visibles; (2) KPIs B2B estadísticamente robustos; (3) métricas temporales obligatorias; (4) indicadores por módulo; (5) cruces entre señales; y (6) mejoras al perfil progresivo del usuario.</w:t>
            </w:r>
          </w:p>
        </w:tc>
      </w:tr>
    </w:tbl>
    <w:p>
      <w:pPr>
        <w:pStyle w:val="Heading1"/>
        <w:spacing w:line="276" w:lineRule="auto"/>
      </w:pPr>
      <w:r>
        <w:t>1. Resumen ejecutivo</w:t>
      </w:r>
    </w:p>
    <w:p>
      <w:pPr>
        <w:spacing w:after="100" w:line="276" w:lineRule="auto"/>
      </w:pPr>
      <w:r>
        <w:t>La propuesta parte de una premisa central: Opina+ no debe medir solamente qué opción lidera hoy. Debe medir cómo se construye esa preferencia, qué tan estable es, si se está fortaleciendo o debilitando, y si ese cambio se está acelerando o frenando.</w:t>
      </w:r>
    </w:p>
    <w:p>
      <w:pPr>
        <w:spacing w:after="100" w:line="276" w:lineRule="auto"/>
      </w:pPr>
      <w:r>
        <w:t>Por lo mismo, el sistema debe operar en dos capas distintas. La capa B2C debe devolver señales simples, comparables y con retorno inmediato de valor para el usuario normal. La capa B2B debe transformar esas señales en una lectura más exigente: ponderada, longitudinal, segmentable, y capaz de declarar su nivel de confianza o abstenerse cuando la evidencia no alcanza.</w:t>
      </w:r>
    </w:p>
    <w:p>
      <w:pPr>
        <w:spacing w:after="100" w:line="276" w:lineRule="auto"/>
      </w:pPr>
      <w:r>
        <w:t>El tiempo no puede ser un filtro secundario. Debe ser una dimensión estructural del sistema. Cada KPI crítico debe poder leerse al menos en seis estados: nivel, tendencia, aceleración, volatilidad, persistencia y quiebre.</w:t>
      </w:r>
    </w:p>
    <w:p>
      <w:pPr>
        <w:spacing w:after="100" w:line="276" w:lineRule="auto"/>
      </w:pPr>
      <w:r>
        <w:t>En lo operativo, se recomienda tratar como base actual los módulos que aparecen de forma consistente en la marcha blanca y en la visión funcional: Versus, Insights, Lugares y Servicios, y Producto/Scanner. Los demás módulos pueden mantenerse como expansión metodológica, pero no deberían contaminar la promesa de la versión inicial.</w:t>
      </w:r>
    </w:p>
    <w:p>
      <w:pPr>
        <w:pStyle w:val="Heading1"/>
        <w:spacing w:line="276" w:lineRule="auto"/>
      </w:pPr>
      <w:r>
        <w:t>2. Principios rectores del sistema</w:t>
      </w:r>
    </w:p>
    <w:p>
      <w:pPr>
        <w:pStyle w:val="Heading2"/>
        <w:spacing w:line="276" w:lineRule="auto"/>
      </w:pPr>
      <w:r>
        <w:t>2.1. De foto a película</w:t>
      </w:r>
    </w:p>
    <w:p>
      <w:pPr>
        <w:spacing w:line="276" w:lineRule="auto"/>
      </w:pPr>
      <w:r>
        <w:t>Toda preferencia debe interpretarse como una secuencia y no como un punto aislado. Una ventaja visible hoy puede estar acelerando su deterioro, aunque todavía siga arriba. Del mismo modo, una opción que hoy no lidera puede estar acumulando fortaleza real.</w:t>
      </w:r>
    </w:p>
    <w:p>
      <w:pPr>
        <w:spacing w:line="276" w:lineRule="auto"/>
      </w:pPr>
      <w:r>
        <w:t>La unidad analítica correcta no es solamente el resultado actual. Es el resultado actual más su trayectoria.</w:t>
      </w:r>
    </w:p>
    <w:p>
      <w:pPr>
        <w:pStyle w:val="Heading2"/>
        <w:spacing w:line="276" w:lineRule="auto"/>
      </w:pPr>
      <w:r>
        <w:t>2.2. Dos salidas distintas, una misma lógica de fondo</w:t>
      </w:r>
    </w:p>
    <w:tbl>
      <w:tblPr>
        <w:tblStyle w:val="TableGrid"/>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2484"/>
        <w:gridCol w:w="2484"/>
        <w:gridCol w:w="2484"/>
        <w:gridCol w:w="2484"/>
      </w:tblGrid>
      <w:tr>
        <w:trPr>
          <w:tblHeader w:val="true"/>
        </w:trPr>
        <w:tc>
          <w:tcPr>
            <w:tcW w:type="dxa" w:w="1440"/>
            <w:shd w:fill="EAF2FF"/>
            <w:tcMar>
              <w:top w:w="80" w:type="dxa"/>
              <w:start w:w="90" w:type="dxa"/>
              <w:bottom w:w="80" w:type="dxa"/>
              <w:end w:w="90" w:type="dxa"/>
            </w:tcMar>
            <w:vAlign w:val="center"/>
          </w:tcPr>
          <w:p>
            <w:r>
              <w:rPr>
                <w:b/>
                <w:color w:val="0F172A"/>
                <w:sz w:val="20"/>
              </w:rPr>
              <w:t>Capa</w:t>
            </w:r>
          </w:p>
        </w:tc>
        <w:tc>
          <w:tcPr>
            <w:tcW w:type="dxa" w:w="3024"/>
            <w:shd w:fill="EAF2FF"/>
            <w:tcMar>
              <w:top w:w="80" w:type="dxa"/>
              <w:start w:w="90" w:type="dxa"/>
              <w:bottom w:w="80" w:type="dxa"/>
              <w:end w:w="90" w:type="dxa"/>
            </w:tcMar>
            <w:vAlign w:val="center"/>
          </w:tcPr>
          <w:p>
            <w:r>
              <w:rPr>
                <w:b/>
                <w:color w:val="0F172A"/>
                <w:sz w:val="20"/>
              </w:rPr>
              <w:t>Objetivo</w:t>
            </w:r>
          </w:p>
        </w:tc>
        <w:tc>
          <w:tcPr>
            <w:tcW w:type="dxa" w:w="3168"/>
            <w:shd w:fill="EAF2FF"/>
            <w:tcMar>
              <w:top w:w="80" w:type="dxa"/>
              <w:start w:w="90" w:type="dxa"/>
              <w:bottom w:w="80" w:type="dxa"/>
              <w:end w:w="90" w:type="dxa"/>
            </w:tcMar>
            <w:vAlign w:val="center"/>
          </w:tcPr>
          <w:p>
            <w:r>
              <w:rPr>
                <w:b/>
                <w:color w:val="0F172A"/>
                <w:sz w:val="20"/>
              </w:rPr>
              <w:t>Cómo se ve</w:t>
            </w:r>
          </w:p>
        </w:tc>
        <w:tc>
          <w:tcPr>
            <w:tcW w:type="dxa" w:w="2304"/>
            <w:shd w:fill="EAF2FF"/>
            <w:tcMar>
              <w:top w:w="80" w:type="dxa"/>
              <w:start w:w="90" w:type="dxa"/>
              <w:bottom w:w="80" w:type="dxa"/>
              <w:end w:w="90" w:type="dxa"/>
            </w:tcMar>
            <w:vAlign w:val="center"/>
          </w:tcPr>
          <w:p>
            <w:r>
              <w:rPr>
                <w:b/>
                <w:color w:val="0F172A"/>
                <w:sz w:val="20"/>
              </w:rPr>
              <w:t>Qué no debe hacer</w:t>
            </w:r>
          </w:p>
        </w:tc>
      </w:tr>
      <w:tr>
        <w:tc>
          <w:tcPr>
            <w:tcW w:type="dxa" w:w="1440"/>
            <w:tcMar>
              <w:top w:w="80" w:type="dxa"/>
              <w:start w:w="90" w:type="dxa"/>
              <w:bottom w:w="80" w:type="dxa"/>
              <w:end w:w="90" w:type="dxa"/>
            </w:tcMar>
            <w:vAlign w:val="center"/>
          </w:tcPr>
          <w:p>
            <w:r>
              <w:rPr>
                <w:sz w:val="18"/>
              </w:rPr>
              <w:t>B2C</w:t>
            </w:r>
          </w:p>
        </w:tc>
        <w:tc>
          <w:tcPr>
            <w:tcW w:type="dxa" w:w="3024"/>
            <w:tcMar>
              <w:top w:w="80" w:type="dxa"/>
              <w:start w:w="90" w:type="dxa"/>
              <w:bottom w:w="80" w:type="dxa"/>
              <w:end w:w="90" w:type="dxa"/>
            </w:tcMar>
            <w:vAlign w:val="center"/>
          </w:tcPr>
          <w:p>
            <w:r>
              <w:rPr>
                <w:sz w:val="18"/>
              </w:rPr>
              <w:t>Generar hábito, retorno de valor y curiosidad</w:t>
            </w:r>
          </w:p>
        </w:tc>
        <w:tc>
          <w:tcPr>
            <w:tcW w:type="dxa" w:w="3168"/>
            <w:tcMar>
              <w:top w:w="80" w:type="dxa"/>
              <w:start w:w="90" w:type="dxa"/>
              <w:bottom w:w="80" w:type="dxa"/>
              <w:end w:w="90" w:type="dxa"/>
            </w:tcMar>
            <w:vAlign w:val="center"/>
          </w:tcPr>
          <w:p>
            <w:r>
              <w:rPr>
                <w:sz w:val="18"/>
              </w:rPr>
              <w:t>Simple, visual, pocas métricas, lenguaje cotidiano</w:t>
            </w:r>
          </w:p>
        </w:tc>
        <w:tc>
          <w:tcPr>
            <w:tcW w:type="dxa" w:w="2304"/>
            <w:tcMar>
              <w:top w:w="80" w:type="dxa"/>
              <w:start w:w="90" w:type="dxa"/>
              <w:bottom w:w="80" w:type="dxa"/>
              <w:end w:w="90" w:type="dxa"/>
            </w:tcMar>
            <w:vAlign w:val="center"/>
          </w:tcPr>
          <w:p>
            <w:r>
              <w:rPr>
                <w:sz w:val="18"/>
              </w:rPr>
              <w:t>Parecer una encuesta larga o un dashboard técnico</w:t>
            </w:r>
          </w:p>
        </w:tc>
      </w:tr>
      <w:tr>
        <w:tc>
          <w:tcPr>
            <w:tcW w:type="dxa" w:w="1440"/>
            <w:tcMar>
              <w:top w:w="80" w:type="dxa"/>
              <w:start w:w="90" w:type="dxa"/>
              <w:bottom w:w="80" w:type="dxa"/>
              <w:end w:w="90" w:type="dxa"/>
            </w:tcMar>
            <w:vAlign w:val="center"/>
          </w:tcPr>
          <w:p>
            <w:r>
              <w:rPr>
                <w:sz w:val="18"/>
              </w:rPr>
              <w:t>B2B</w:t>
            </w:r>
          </w:p>
        </w:tc>
        <w:tc>
          <w:tcPr>
            <w:tcW w:type="dxa" w:w="3024"/>
            <w:tcMar>
              <w:top w:w="80" w:type="dxa"/>
              <w:start w:w="90" w:type="dxa"/>
              <w:bottom w:w="80" w:type="dxa"/>
              <w:end w:w="90" w:type="dxa"/>
            </w:tcMar>
            <w:vAlign w:val="center"/>
          </w:tcPr>
          <w:p>
            <w:r>
              <w:rPr>
                <w:sz w:val="18"/>
              </w:rPr>
              <w:t>Reducir riesgo de decisión y detectar fragilidad antes del costo visible</w:t>
            </w:r>
          </w:p>
        </w:tc>
        <w:tc>
          <w:tcPr>
            <w:tcW w:type="dxa" w:w="3168"/>
            <w:tcMar>
              <w:top w:w="80" w:type="dxa"/>
              <w:start w:w="90" w:type="dxa"/>
              <w:bottom w:w="80" w:type="dxa"/>
              <w:end w:w="90" w:type="dxa"/>
            </w:tcMar>
            <w:vAlign w:val="center"/>
          </w:tcPr>
          <w:p>
            <w:r>
              <w:rPr>
                <w:sz w:val="18"/>
              </w:rPr>
              <w:t>Ponderada, longitudinal, segmentable, interpretable</w:t>
            </w:r>
          </w:p>
        </w:tc>
        <w:tc>
          <w:tcPr>
            <w:tcW w:type="dxa" w:w="2304"/>
            <w:tcMar>
              <w:top w:w="80" w:type="dxa"/>
              <w:start w:w="90" w:type="dxa"/>
              <w:bottom w:w="80" w:type="dxa"/>
              <w:end w:w="90" w:type="dxa"/>
            </w:tcMar>
            <w:vAlign w:val="center"/>
          </w:tcPr>
          <w:p>
            <w:r>
              <w:rPr>
                <w:sz w:val="18"/>
              </w:rPr>
              <w:t>Quedarse en porcentajes crudos o promedios aislados</w:t>
            </w:r>
          </w:p>
        </w:tc>
      </w:tr>
    </w:tbl>
    <w:p>
      <w:pPr>
        <w:pStyle w:val="Heading2"/>
        <w:spacing w:line="276" w:lineRule="auto"/>
      </w:pPr>
      <w:r>
        <w:t>2.3. Calidad por sobre volumen</w:t>
      </w:r>
    </w:p>
    <w:p>
      <w:pPr>
        <w:spacing w:line="276" w:lineRule="auto"/>
      </w:pPr>
      <w:r>
        <w:t>No toda señal vale lo mismo. El sistema debe considerar validación conductual, completitud de perfil, historial del usuario y condiciones técnicas de captura antes de incorporar una interacción a la lectura agregada.</w:t>
      </w:r>
    </w:p>
    <w:p>
      <w:pPr>
        <w:pStyle w:val="Heading2"/>
        <w:spacing w:line="276" w:lineRule="auto"/>
      </w:pPr>
      <w:r>
        <w:t>2.4. Opinión condicionada y abstención explícita</w:t>
      </w:r>
    </w:p>
    <w:p>
      <w:pPr>
        <w:spacing w:line="276" w:lineRule="auto"/>
      </w:pPr>
      <w:r>
        <w:t>No todo resultado debe terminar en una conclusión. Si la masa de señal es insuficiente, contradictoria o demasiado reciente, la salida correcta no es forzar una lectura; es abstenerse con explicación.</w:t>
      </w:r>
    </w:p>
    <w:p>
      <w:pPr>
        <w:pStyle w:val="Heading2"/>
        <w:spacing w:line="276" w:lineRule="auto"/>
      </w:pPr>
      <w:r>
        <w:t>2.5. Claridad operacional</w:t>
      </w:r>
    </w:p>
    <w:p>
      <w:pPr>
        <w:spacing w:line="276" w:lineRule="auto"/>
      </w:pPr>
      <w:r>
        <w:t>La potencia del sistema no está en mostrar más variables. Está en transformar datos dispersos en una lectura clara: preferencia sólida, preferencia frágil, cambio temprano o señal insuficiente.</w:t>
      </w:r>
    </w:p>
    <w:p>
      <w:pPr>
        <w:pStyle w:val="Heading1"/>
        <w:spacing w:line="276" w:lineRule="auto"/>
      </w:pPr>
      <w:r>
        <w:t>3. Arquitectura temporal: la dimensión que vuelve distinto a Opina+</w:t>
      </w:r>
    </w:p>
    <w:p>
      <w:pPr>
        <w:pStyle w:val="Heading2"/>
        <w:spacing w:line="276" w:lineRule="auto"/>
      </w:pPr>
      <w:r>
        <w:t>3.1. Nivel</w:t>
      </w:r>
    </w:p>
    <w:p>
      <w:pPr>
        <w:spacing w:line="276" w:lineRule="auto"/>
      </w:pPr>
      <w:r>
        <w:t>El nivel es la foto actual. Mide el estado presente de una preferencia, score o indicador. Sigue siendo necesario, pero es insuficiente si se observa solo. Ejemplo: la marca A lidera hoy 61% versus 39%.</w:t>
      </w:r>
    </w:p>
    <w:p>
      <w:pPr>
        <w:pStyle w:val="Heading2"/>
        <w:spacing w:line="276" w:lineRule="auto"/>
      </w:pPr>
      <w:r>
        <w:t>3.2. Tendencia</w:t>
      </w:r>
    </w:p>
    <w:p>
      <w:pPr>
        <w:spacing w:line="276" w:lineRule="auto"/>
      </w:pPr>
      <w:r>
        <w:t>La tendencia mide la dirección del cambio. Indica si una señal está mejorando, deteriorándose o manteniéndose plana. Puede calcularse como la diferencia entre la ventana actual y la anterior o mediante una pendiente suavizada sobre una serie temporal.</w:t>
      </w:r>
    </w:p>
    <w:p>
      <w:pPr>
        <w:pStyle w:val="Heading2"/>
        <w:spacing w:line="276" w:lineRule="auto"/>
      </w:pPr>
      <w:r>
        <w:t>3.3. Aceleración</w:t>
      </w:r>
    </w:p>
    <w:p>
      <w:pPr>
        <w:spacing w:line="276" w:lineRule="auto"/>
      </w:pPr>
      <w:r>
        <w:t>La aceleración mide el cambio en la tendencia. No solo responde si algo está cayendo, sino si cada vez cae más rápido o más lento. Esta métrica es especialmente valiosa para detectar riesgo antes del quiebre visible.</w:t>
      </w:r>
    </w:p>
    <w:p>
      <w:pPr>
        <w:pStyle w:val="Heading2"/>
        <w:spacing w:line="276" w:lineRule="auto"/>
      </w:pPr>
      <w:r>
        <w:t>3.4. Volatilidad</w:t>
      </w:r>
    </w:p>
    <w:p>
      <w:pPr>
        <w:spacing w:line="276" w:lineRule="auto"/>
      </w:pPr>
      <w:r>
        <w:t>La volatilidad mide la estabilidad de la serie. Un liderazgo con alta volatilidad es más frágil que uno con un nivel similar pero oscilaciones bajas.</w:t>
      </w:r>
    </w:p>
    <w:p>
      <w:pPr>
        <w:pStyle w:val="Heading2"/>
        <w:spacing w:line="276" w:lineRule="auto"/>
      </w:pPr>
      <w:r>
        <w:t>3.5. Persistencia</w:t>
      </w:r>
    </w:p>
    <w:p>
      <w:pPr>
        <w:spacing w:line="276" w:lineRule="auto"/>
      </w:pPr>
      <w:r>
        <w:t>La persistencia mide cuánto dura un cambio antes de revertirse. Un shock de un día no vale lo mismo que un deterioro que ya lleva seis semanas seguidas.</w:t>
      </w:r>
    </w:p>
    <w:p>
      <w:pPr>
        <w:pStyle w:val="Heading2"/>
        <w:spacing w:line="276" w:lineRule="auto"/>
      </w:pPr>
      <w:r>
        <w:t>3.6. Quiebre estructural</w:t>
      </w:r>
    </w:p>
    <w:p>
      <w:pPr>
        <w:spacing w:line="276" w:lineRule="auto"/>
      </w:pPr>
      <w:r>
        <w:t>El quiebre aparece cuando cambia el régimen de la señal: se modifica la pendiente, aumenta la volatilidad, se rompe la coherencia con otras capas o aparece un deterioro consistente en más de un módulo al mismo tiempo.</w:t>
      </w:r>
    </w:p>
    <w:p>
      <w:pPr>
        <w:pStyle w:val="Heading2"/>
        <w:spacing w:line="276" w:lineRule="auto"/>
      </w:pPr>
      <w:r>
        <w:t>3.7. Reglas operativas para incorporar el tiempo</w:t>
      </w:r>
    </w:p>
    <w:tbl>
      <w:tblPr>
        <w:tblStyle w:val="TableGrid"/>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68"/>
        <w:gridCol w:w="4968"/>
      </w:tblGrid>
      <w:tr>
        <w:trPr>
          <w:tblHeader w:val="true"/>
        </w:trPr>
        <w:tc>
          <w:tcPr>
            <w:tcW w:type="dxa" w:w="3168"/>
            <w:shd w:fill="EAF2FF"/>
            <w:tcMar>
              <w:top w:w="80" w:type="dxa"/>
              <w:start w:w="90" w:type="dxa"/>
              <w:bottom w:w="80" w:type="dxa"/>
              <w:end w:w="90" w:type="dxa"/>
            </w:tcMar>
            <w:vAlign w:val="center"/>
          </w:tcPr>
          <w:p>
            <w:r>
              <w:rPr>
                <w:b/>
                <w:color w:val="0F172A"/>
                <w:sz w:val="20"/>
              </w:rPr>
              <w:t>Regla</w:t>
            </w:r>
          </w:p>
        </w:tc>
        <w:tc>
          <w:tcPr>
            <w:tcW w:type="dxa" w:w="6480"/>
            <w:shd w:fill="EAF2FF"/>
            <w:tcMar>
              <w:top w:w="80" w:type="dxa"/>
              <w:start w:w="90" w:type="dxa"/>
              <w:bottom w:w="80" w:type="dxa"/>
              <w:end w:w="90" w:type="dxa"/>
            </w:tcMar>
            <w:vAlign w:val="center"/>
          </w:tcPr>
          <w:p>
            <w:r>
              <w:rPr>
                <w:b/>
                <w:color w:val="0F172A"/>
                <w:sz w:val="20"/>
              </w:rPr>
              <w:t>Aplicación recomendada</w:t>
            </w:r>
          </w:p>
        </w:tc>
      </w:tr>
      <w:tr>
        <w:tc>
          <w:tcPr>
            <w:tcW w:type="dxa" w:w="3168"/>
            <w:tcMar>
              <w:top w:w="80" w:type="dxa"/>
              <w:start w:w="90" w:type="dxa"/>
              <w:bottom w:w="80" w:type="dxa"/>
              <w:end w:w="90" w:type="dxa"/>
            </w:tcMar>
            <w:vAlign w:val="center"/>
          </w:tcPr>
          <w:p>
            <w:r>
              <w:rPr>
                <w:sz w:val="18"/>
              </w:rPr>
              <w:t>Toda métrica relevante debe poder verse en serie</w:t>
            </w:r>
          </w:p>
        </w:tc>
        <w:tc>
          <w:tcPr>
            <w:tcW w:type="dxa" w:w="6480"/>
            <w:tcMar>
              <w:top w:w="80" w:type="dxa"/>
              <w:start w:w="90" w:type="dxa"/>
              <w:bottom w:w="80" w:type="dxa"/>
              <w:end w:w="90" w:type="dxa"/>
            </w:tcMar>
            <w:vAlign w:val="center"/>
          </w:tcPr>
          <w:p>
            <w:r>
              <w:rPr>
                <w:sz w:val="18"/>
              </w:rPr>
              <w:t>No basta con el valor actual; debe existir historial por ventana temporal comparable.</w:t>
            </w:r>
          </w:p>
        </w:tc>
      </w:tr>
      <w:tr>
        <w:tc>
          <w:tcPr>
            <w:tcW w:type="dxa" w:w="3168"/>
            <w:tcMar>
              <w:top w:w="80" w:type="dxa"/>
              <w:start w:w="90" w:type="dxa"/>
              <w:bottom w:w="80" w:type="dxa"/>
              <w:end w:w="90" w:type="dxa"/>
            </w:tcMar>
            <w:vAlign w:val="center"/>
          </w:tcPr>
          <w:p>
            <w:r>
              <w:rPr>
                <w:sz w:val="18"/>
              </w:rPr>
              <w:t>Toda lectura debe distinguir ruido de cambio real</w:t>
            </w:r>
          </w:p>
        </w:tc>
        <w:tc>
          <w:tcPr>
            <w:tcW w:type="dxa" w:w="6480"/>
            <w:tcMar>
              <w:top w:w="80" w:type="dxa"/>
              <w:start w:w="90" w:type="dxa"/>
              <w:bottom w:w="80" w:type="dxa"/>
              <w:end w:w="90" w:type="dxa"/>
            </w:tcMar>
            <w:vAlign w:val="center"/>
          </w:tcPr>
          <w:p>
            <w:r>
              <w:rPr>
                <w:sz w:val="18"/>
              </w:rPr>
              <w:t>Usar ventanas mínimas, suavizado y reglas de persistencia antes de declarar una tendencia.</w:t>
            </w:r>
          </w:p>
        </w:tc>
      </w:tr>
      <w:tr>
        <w:tc>
          <w:tcPr>
            <w:tcW w:type="dxa" w:w="3168"/>
            <w:tcMar>
              <w:top w:w="80" w:type="dxa"/>
              <w:start w:w="90" w:type="dxa"/>
              <w:bottom w:w="80" w:type="dxa"/>
              <w:end w:w="90" w:type="dxa"/>
            </w:tcMar>
            <w:vAlign w:val="center"/>
          </w:tcPr>
          <w:p>
            <w:r>
              <w:rPr>
                <w:sz w:val="18"/>
              </w:rPr>
              <w:t>Toda alerta debe mirar más de un síntoma</w:t>
            </w:r>
          </w:p>
        </w:tc>
        <w:tc>
          <w:tcPr>
            <w:tcW w:type="dxa" w:w="6480"/>
            <w:tcMar>
              <w:top w:w="80" w:type="dxa"/>
              <w:start w:w="90" w:type="dxa"/>
              <w:bottom w:w="80" w:type="dxa"/>
              <w:end w:w="90" w:type="dxa"/>
            </w:tcMar>
            <w:vAlign w:val="center"/>
          </w:tcPr>
          <w:p>
            <w:r>
              <w:rPr>
                <w:sz w:val="18"/>
              </w:rPr>
              <w:t>Una caída aislada no basta; conviene combinar tendencia, aceleración y coherencia.</w:t>
            </w:r>
          </w:p>
        </w:tc>
      </w:tr>
      <w:tr>
        <w:tc>
          <w:tcPr>
            <w:tcW w:type="dxa" w:w="3168"/>
            <w:tcMar>
              <w:top w:w="80" w:type="dxa"/>
              <w:start w:w="90" w:type="dxa"/>
              <w:bottom w:w="80" w:type="dxa"/>
              <w:end w:w="90" w:type="dxa"/>
            </w:tcMar>
            <w:vAlign w:val="center"/>
          </w:tcPr>
          <w:p>
            <w:r>
              <w:rPr>
                <w:sz w:val="18"/>
              </w:rPr>
              <w:t>Toda vista ejecutiva debe declarar temporalidad</w:t>
            </w:r>
          </w:p>
        </w:tc>
        <w:tc>
          <w:tcPr>
            <w:tcW w:type="dxa" w:w="6480"/>
            <w:tcMar>
              <w:top w:w="80" w:type="dxa"/>
              <w:start w:w="90" w:type="dxa"/>
              <w:bottom w:w="80" w:type="dxa"/>
              <w:end w:w="90" w:type="dxa"/>
            </w:tcMar>
            <w:vAlign w:val="center"/>
          </w:tcPr>
          <w:p>
            <w:r>
              <w:rPr>
                <w:sz w:val="18"/>
              </w:rPr>
              <w:t>Nivel sin trayectoria es una lectura incompleta.</w:t>
            </w:r>
          </w:p>
        </w:tc>
      </w:tr>
    </w:tbl>
    <w:p>
      <w:pPr>
        <w:pStyle w:val="Heading1"/>
        <w:spacing w:line="276" w:lineRule="auto"/>
      </w:pPr>
      <w:r>
        <w:t>4. Capa universal de KPIs: lo que debe existir en todos los módulos</w:t>
      </w:r>
    </w:p>
    <w:p>
      <w:pPr>
        <w:pStyle w:val="Heading2"/>
        <w:spacing w:line="276" w:lineRule="auto"/>
      </w:pPr>
      <w:r>
        <w:t>4.1. Masa de señal</w:t>
      </w:r>
    </w:p>
    <w:p>
      <w:pPr>
        <w:spacing w:line="276" w:lineRule="auto"/>
      </w:pPr>
      <w:r>
        <w:t>Esta capa no habla todavía de preferencia. Habla de cuánta señal existe, qué tan confiable es y si alcanza para producir una lectura.</w:t>
      </w:r>
    </w:p>
    <w:p>
      <w:pPr>
        <w:pStyle w:val="Heading2"/>
        <w:spacing w:line="276" w:lineRule="auto"/>
      </w:pPr>
      <w:r>
        <w:t>4.1. Masa de señal</w:t>
      </w:r>
    </w:p>
    <w:p>
      <w:pPr>
        <w:pStyle w:val="ListBullet"/>
        <w:spacing w:line="276" w:lineRule="auto"/>
      </w:pPr>
      <w:r>
        <w:t>Eventos brutos</w:t>
      </w:r>
    </w:p>
    <w:p>
      <w:pPr>
        <w:pStyle w:val="ListBullet"/>
        <w:spacing w:line="276" w:lineRule="auto"/>
      </w:pPr>
      <w:r>
        <w:t>Eventos válidos</w:t>
      </w:r>
    </w:p>
    <w:p>
      <w:pPr>
        <w:pStyle w:val="ListBullet"/>
        <w:spacing w:line="276" w:lineRule="auto"/>
      </w:pPr>
      <w:r>
        <w:t>Usuarios únicos</w:t>
      </w:r>
    </w:p>
    <w:p>
      <w:pPr>
        <w:pStyle w:val="ListBullet"/>
        <w:spacing w:line="276" w:lineRule="auto"/>
      </w:pPr>
      <w:r>
        <w:t>Usuarios recurrentes</w:t>
      </w:r>
    </w:p>
    <w:p>
      <w:pPr>
        <w:pStyle w:val="ListBullet"/>
        <w:spacing w:line="276" w:lineRule="auto"/>
      </w:pPr>
      <w:r>
        <w:t>Señales por usuario</w:t>
      </w:r>
    </w:p>
    <w:p>
      <w:pPr>
        <w:pStyle w:val="ListBullet"/>
        <w:spacing w:line="276" w:lineRule="auto"/>
      </w:pPr>
      <w:r>
        <w:t>Share de usuarios verificados</w:t>
      </w:r>
    </w:p>
    <w:p>
      <w:pPr>
        <w:pStyle w:val="Heading2"/>
        <w:spacing w:line="276" w:lineRule="auto"/>
      </w:pPr>
      <w:r>
        <w:t>4.2. Calidad de señal</w:t>
      </w:r>
    </w:p>
    <w:p>
      <w:pPr>
        <w:pStyle w:val="ListBullet"/>
        <w:spacing w:line="276" w:lineRule="auto"/>
      </w:pPr>
      <w:r>
        <w:t>Mediana y percentiles de response_time_ms</w:t>
      </w:r>
    </w:p>
    <w:p>
      <w:pPr>
        <w:pStyle w:val="ListBullet"/>
        <w:spacing w:line="276" w:lineRule="auto"/>
      </w:pPr>
      <w:r>
        <w:t>Tasa de invalidación</w:t>
      </w:r>
    </w:p>
    <w:p>
      <w:pPr>
        <w:pStyle w:val="ListBullet"/>
        <w:spacing w:line="276" w:lineRule="auto"/>
      </w:pPr>
      <w:r>
        <w:t>Patrones de velocidad anómalos</w:t>
      </w:r>
    </w:p>
    <w:p>
      <w:pPr>
        <w:pStyle w:val="ListBullet"/>
        <w:spacing w:line="276" w:lineRule="auto"/>
      </w:pPr>
      <w:r>
        <w:t>Consistencia intrausuario</w:t>
      </w:r>
    </w:p>
    <w:p>
      <w:pPr>
        <w:pStyle w:val="ListBullet"/>
        <w:spacing w:line="276" w:lineRule="auto"/>
      </w:pPr>
      <w:r>
        <w:t>Diversidad de interacción</w:t>
      </w:r>
    </w:p>
    <w:p>
      <w:pPr>
        <w:pStyle w:val="ListBullet"/>
        <w:spacing w:line="276" w:lineRule="auto"/>
      </w:pPr>
      <w:r>
        <w:t>Completitud promedio de perfil</w:t>
      </w:r>
    </w:p>
    <w:p>
      <w:pPr>
        <w:pStyle w:val="ListBullet"/>
        <w:spacing w:line="276" w:lineRule="auto"/>
      </w:pPr>
      <w:r>
        <w:t>Peso efectivo promedio</w:t>
      </w:r>
    </w:p>
    <w:p>
      <w:pPr>
        <w:pStyle w:val="Heading2"/>
        <w:spacing w:line="276" w:lineRule="auto"/>
      </w:pPr>
      <w:r>
        <w:t>4.3. Calidad estadística</w:t>
      </w:r>
    </w:p>
    <w:p>
      <w:pPr>
        <w:pStyle w:val="ListBullet"/>
        <w:spacing w:line="276" w:lineRule="auto"/>
      </w:pPr>
      <w:r>
        <w:t>Tamaño muestral efectivo (n_eff)</w:t>
      </w:r>
    </w:p>
    <w:p>
      <w:pPr>
        <w:pStyle w:val="ListBullet"/>
        <w:spacing w:line="276" w:lineRule="auto"/>
      </w:pPr>
      <w:r>
        <w:t>Cobertura por segmentos</w:t>
      </w:r>
    </w:p>
    <w:p>
      <w:pPr>
        <w:pStyle w:val="ListBullet"/>
        <w:spacing w:line="276" w:lineRule="auto"/>
      </w:pPr>
      <w:r>
        <w:t>Concentración del peso</w:t>
      </w:r>
    </w:p>
    <w:p>
      <w:pPr>
        <w:pStyle w:val="ListBullet"/>
        <w:spacing w:line="276" w:lineRule="auto"/>
      </w:pPr>
      <w:r>
        <w:t>Estabilidad de ventana</w:t>
      </w:r>
    </w:p>
    <w:p>
      <w:pPr>
        <w:pStyle w:val="ListBullet"/>
        <w:spacing w:line="276" w:lineRule="auto"/>
      </w:pPr>
      <w:r>
        <w:t>Intervalos de confianza</w:t>
      </w:r>
    </w:p>
    <w:p>
      <w:pPr>
        <w:pStyle w:val="ListBullet"/>
        <w:spacing w:line="276" w:lineRule="auto"/>
      </w:pPr>
      <w:r>
        <w:t>Señal suficiente o insuficiente</w:t>
      </w:r>
    </w:p>
    <w:p>
      <w:pPr>
        <w:pStyle w:val="Heading2"/>
        <w:spacing w:line="276" w:lineRule="auto"/>
      </w:pPr>
      <w:r>
        <w:t>4.4. Temporalidad</w:t>
      </w:r>
    </w:p>
    <w:p>
      <w:pPr>
        <w:pStyle w:val="ListBullet"/>
        <w:spacing w:line="276" w:lineRule="auto"/>
      </w:pPr>
      <w:r>
        <w:t>Tendencia</w:t>
      </w:r>
    </w:p>
    <w:p>
      <w:pPr>
        <w:pStyle w:val="ListBullet"/>
        <w:spacing w:line="276" w:lineRule="auto"/>
      </w:pPr>
      <w:r>
        <w:t>Aceleración</w:t>
      </w:r>
    </w:p>
    <w:p>
      <w:pPr>
        <w:pStyle w:val="ListBullet"/>
        <w:spacing w:line="276" w:lineRule="auto"/>
      </w:pPr>
      <w:r>
        <w:t>Volatilidad</w:t>
      </w:r>
    </w:p>
    <w:p>
      <w:pPr>
        <w:pStyle w:val="ListBullet"/>
        <w:spacing w:line="276" w:lineRule="auto"/>
      </w:pPr>
      <w:r>
        <w:t>Persistencia</w:t>
      </w:r>
    </w:p>
    <w:p>
      <w:pPr>
        <w:pStyle w:val="ListBullet"/>
        <w:spacing w:line="276" w:lineRule="auto"/>
      </w:pPr>
      <w:r>
        <w:t>Reversión</w:t>
      </w:r>
    </w:p>
    <w:p>
      <w:pPr>
        <w:pStyle w:val="ListBullet"/>
        <w:spacing w:line="276" w:lineRule="auto"/>
      </w:pPr>
      <w:r>
        <w:t>Quiebre</w:t>
      </w:r>
    </w:p>
    <w:p>
      <w:pPr>
        <w:pStyle w:val="Heading1"/>
        <w:spacing w:line="276" w:lineRule="auto"/>
      </w:pPr>
      <w:r>
        <w:t>5. Marco de KPIs B2C: simple, visible y con retorno inmediato</w:t>
      </w:r>
    </w:p>
    <w:p>
      <w:pPr>
        <w:pStyle w:val="Heading2"/>
        <w:spacing w:line="276" w:lineRule="auto"/>
      </w:pPr>
      <w:r>
        <w:t>5.1. Principio de diseño B2C</w:t>
      </w:r>
    </w:p>
    <w:p>
      <w:pPr>
        <w:spacing w:line="276" w:lineRule="auto"/>
      </w:pPr>
      <w:r>
        <w:t>La capa B2C no debe parecer un sistema de research. Debe parecer una experiencia que devuelve valor. El usuario no necesita ver todas las métricas que existen; necesita ver pocas métricas buenas, comprensibles y con sensación de película.</w:t>
      </w:r>
    </w:p>
    <w:p>
      <w:pPr>
        <w:pStyle w:val="Heading2"/>
        <w:spacing w:line="276" w:lineRule="auto"/>
      </w:pPr>
      <w:r>
        <w:t>5.2. KPIs B2C recomendados</w:t>
      </w:r>
    </w:p>
    <w:tbl>
      <w:tblPr>
        <w:tblStyle w:val="TableGrid"/>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2484"/>
        <w:gridCol w:w="2484"/>
        <w:gridCol w:w="2484"/>
        <w:gridCol w:w="2484"/>
      </w:tblGrid>
      <w:tr>
        <w:trPr>
          <w:tblHeader w:val="true"/>
        </w:trPr>
        <w:tc>
          <w:tcPr>
            <w:tcW w:type="dxa" w:w="2016"/>
            <w:shd w:fill="EAF2FF"/>
            <w:tcMar>
              <w:top w:w="80" w:type="dxa"/>
              <w:start w:w="90" w:type="dxa"/>
              <w:bottom w:w="80" w:type="dxa"/>
              <w:end w:w="90" w:type="dxa"/>
            </w:tcMar>
            <w:vAlign w:val="center"/>
          </w:tcPr>
          <w:p>
            <w:r>
              <w:rPr>
                <w:b/>
                <w:color w:val="0F172A"/>
                <w:sz w:val="18"/>
              </w:rPr>
              <w:t>KPI B2C</w:t>
            </w:r>
          </w:p>
        </w:tc>
        <w:tc>
          <w:tcPr>
            <w:tcW w:type="dxa" w:w="2880"/>
            <w:shd w:fill="EAF2FF"/>
            <w:tcMar>
              <w:top w:w="80" w:type="dxa"/>
              <w:start w:w="90" w:type="dxa"/>
              <w:bottom w:w="80" w:type="dxa"/>
              <w:end w:w="90" w:type="dxa"/>
            </w:tcMar>
            <w:vAlign w:val="center"/>
          </w:tcPr>
          <w:p>
            <w:r>
              <w:rPr>
                <w:b/>
                <w:color w:val="0F172A"/>
                <w:sz w:val="18"/>
              </w:rPr>
              <w:t>Qué muestra</w:t>
            </w:r>
          </w:p>
        </w:tc>
        <w:tc>
          <w:tcPr>
            <w:tcW w:type="dxa" w:w="2016"/>
            <w:shd w:fill="EAF2FF"/>
            <w:tcMar>
              <w:top w:w="80" w:type="dxa"/>
              <w:start w:w="90" w:type="dxa"/>
              <w:bottom w:w="80" w:type="dxa"/>
              <w:end w:w="90" w:type="dxa"/>
            </w:tcMar>
            <w:vAlign w:val="center"/>
          </w:tcPr>
          <w:p>
            <w:r>
              <w:rPr>
                <w:b/>
                <w:color w:val="0F172A"/>
                <w:sz w:val="18"/>
              </w:rPr>
              <w:t>Lógica temporal</w:t>
            </w:r>
          </w:p>
        </w:tc>
        <w:tc>
          <w:tcPr>
            <w:tcW w:type="dxa" w:w="2880"/>
            <w:shd w:fill="EAF2FF"/>
            <w:tcMar>
              <w:top w:w="80" w:type="dxa"/>
              <w:start w:w="90" w:type="dxa"/>
              <w:bottom w:w="80" w:type="dxa"/>
              <w:end w:w="90" w:type="dxa"/>
            </w:tcMar>
            <w:vAlign w:val="center"/>
          </w:tcPr>
          <w:p>
            <w:r>
              <w:rPr>
                <w:b/>
                <w:color w:val="0F172A"/>
                <w:sz w:val="18"/>
              </w:rPr>
              <w:t>Ejemplo de lenguaje usuario</w:t>
            </w:r>
          </w:p>
        </w:tc>
      </w:tr>
      <w:tr>
        <w:tc>
          <w:tcPr>
            <w:tcW w:type="dxa" w:w="2016"/>
            <w:tcMar>
              <w:top w:w="80" w:type="dxa"/>
              <w:start w:w="90" w:type="dxa"/>
              <w:bottom w:w="80" w:type="dxa"/>
              <w:end w:w="90" w:type="dxa"/>
            </w:tcMar>
            <w:vAlign w:val="center"/>
          </w:tcPr>
          <w:p>
            <w:r>
              <w:rPr>
                <w:sz w:val="17"/>
              </w:rPr>
              <w:t>Tu señal hoy</w:t>
            </w:r>
          </w:p>
        </w:tc>
        <w:tc>
          <w:tcPr>
            <w:tcW w:type="dxa" w:w="2880"/>
            <w:tcMar>
              <w:top w:w="80" w:type="dxa"/>
              <w:start w:w="90" w:type="dxa"/>
              <w:bottom w:w="80" w:type="dxa"/>
              <w:end w:w="90" w:type="dxa"/>
            </w:tcMar>
            <w:vAlign w:val="center"/>
          </w:tcPr>
          <w:p>
            <w:r>
              <w:rPr>
                <w:sz w:val="17"/>
              </w:rPr>
              <w:t>Tu elección versus el total o tu segmento</w:t>
            </w:r>
          </w:p>
        </w:tc>
        <w:tc>
          <w:tcPr>
            <w:tcW w:type="dxa" w:w="2016"/>
            <w:tcMar>
              <w:top w:w="80" w:type="dxa"/>
              <w:start w:w="90" w:type="dxa"/>
              <w:bottom w:w="80" w:type="dxa"/>
              <w:end w:w="90" w:type="dxa"/>
            </w:tcMar>
            <w:vAlign w:val="center"/>
          </w:tcPr>
          <w:p>
            <w:r>
              <w:rPr>
                <w:sz w:val="17"/>
              </w:rPr>
              <w:t>Foto actual</w:t>
            </w:r>
          </w:p>
        </w:tc>
        <w:tc>
          <w:tcPr>
            <w:tcW w:type="dxa" w:w="2880"/>
            <w:tcMar>
              <w:top w:w="80" w:type="dxa"/>
              <w:start w:w="90" w:type="dxa"/>
              <w:bottom w:w="80" w:type="dxa"/>
              <w:end w:w="90" w:type="dxa"/>
            </w:tcMar>
            <w:vAlign w:val="center"/>
          </w:tcPr>
          <w:p>
            <w:r>
              <w:rPr>
                <w:sz w:val="17"/>
              </w:rPr>
              <w:t>Hoy elegiste lo mismo que el 58% de tu grupo.</w:t>
            </w:r>
          </w:p>
        </w:tc>
      </w:tr>
      <w:tr>
        <w:tc>
          <w:tcPr>
            <w:tcW w:type="dxa" w:w="2016"/>
            <w:tcMar>
              <w:top w:w="80" w:type="dxa"/>
              <w:start w:w="90" w:type="dxa"/>
              <w:bottom w:w="80" w:type="dxa"/>
              <w:end w:w="90" w:type="dxa"/>
            </w:tcMar>
            <w:vAlign w:val="center"/>
          </w:tcPr>
          <w:p>
            <w:r>
              <w:rPr>
                <w:sz w:val="17"/>
              </w:rPr>
              <w:t>Tu tendencia</w:t>
            </w:r>
          </w:p>
        </w:tc>
        <w:tc>
          <w:tcPr>
            <w:tcW w:type="dxa" w:w="2880"/>
            <w:tcMar>
              <w:top w:w="80" w:type="dxa"/>
              <w:start w:w="90" w:type="dxa"/>
              <w:bottom w:w="80" w:type="dxa"/>
              <w:end w:w="90" w:type="dxa"/>
            </w:tcMar>
            <w:vAlign w:val="center"/>
          </w:tcPr>
          <w:p>
            <w:r>
              <w:rPr>
                <w:sz w:val="17"/>
              </w:rPr>
              <w:t>Cómo ha venido cambiando tu patrón</w:t>
            </w:r>
          </w:p>
        </w:tc>
        <w:tc>
          <w:tcPr>
            <w:tcW w:type="dxa" w:w="2016"/>
            <w:tcMar>
              <w:top w:w="80" w:type="dxa"/>
              <w:start w:w="90" w:type="dxa"/>
              <w:bottom w:w="80" w:type="dxa"/>
              <w:end w:w="90" w:type="dxa"/>
            </w:tcMar>
            <w:vAlign w:val="center"/>
          </w:tcPr>
          <w:p>
            <w:r>
              <w:rPr>
                <w:sz w:val="17"/>
              </w:rPr>
              <w:t>Dirección y persistencia</w:t>
            </w:r>
          </w:p>
        </w:tc>
        <w:tc>
          <w:tcPr>
            <w:tcW w:type="dxa" w:w="2880"/>
            <w:tcMar>
              <w:top w:w="80" w:type="dxa"/>
              <w:start w:w="90" w:type="dxa"/>
              <w:bottom w:w="80" w:type="dxa"/>
              <w:end w:w="90" w:type="dxa"/>
            </w:tcMar>
            <w:vAlign w:val="center"/>
          </w:tcPr>
          <w:p>
            <w:r>
              <w:rPr>
                <w:sz w:val="17"/>
              </w:rPr>
              <w:t>Llevas 3 semanas moviéndote hacia opciones más premium.</w:t>
            </w:r>
          </w:p>
        </w:tc>
      </w:tr>
      <w:tr>
        <w:tc>
          <w:tcPr>
            <w:tcW w:type="dxa" w:w="2016"/>
            <w:tcMar>
              <w:top w:w="80" w:type="dxa"/>
              <w:start w:w="90" w:type="dxa"/>
              <w:bottom w:w="80" w:type="dxa"/>
              <w:end w:w="90" w:type="dxa"/>
            </w:tcMar>
            <w:vAlign w:val="center"/>
          </w:tcPr>
          <w:p>
            <w:r>
              <w:rPr>
                <w:sz w:val="17"/>
              </w:rPr>
              <w:t>Qué tan firme eres</w:t>
            </w:r>
          </w:p>
        </w:tc>
        <w:tc>
          <w:tcPr>
            <w:tcW w:type="dxa" w:w="2880"/>
            <w:tcMar>
              <w:top w:w="80" w:type="dxa"/>
              <w:start w:w="90" w:type="dxa"/>
              <w:bottom w:w="80" w:type="dxa"/>
              <w:end w:w="90" w:type="dxa"/>
            </w:tcMar>
            <w:vAlign w:val="center"/>
          </w:tcPr>
          <w:p>
            <w:r>
              <w:rPr>
                <w:sz w:val="17"/>
              </w:rPr>
              <w:t>Versión simple del índice de convicción</w:t>
            </w:r>
          </w:p>
        </w:tc>
        <w:tc>
          <w:tcPr>
            <w:tcW w:type="dxa" w:w="2016"/>
            <w:tcMar>
              <w:top w:w="80" w:type="dxa"/>
              <w:start w:w="90" w:type="dxa"/>
              <w:bottom w:w="80" w:type="dxa"/>
              <w:end w:w="90" w:type="dxa"/>
            </w:tcMar>
            <w:vAlign w:val="center"/>
          </w:tcPr>
          <w:p>
            <w:r>
              <w:rPr>
                <w:sz w:val="17"/>
              </w:rPr>
              <w:t>Estabilidad y reversión</w:t>
            </w:r>
          </w:p>
        </w:tc>
        <w:tc>
          <w:tcPr>
            <w:tcW w:type="dxa" w:w="2880"/>
            <w:tcMar>
              <w:top w:w="80" w:type="dxa"/>
              <w:start w:w="90" w:type="dxa"/>
              <w:bottom w:w="80" w:type="dxa"/>
              <w:end w:w="90" w:type="dxa"/>
            </w:tcMar>
            <w:vAlign w:val="center"/>
          </w:tcPr>
          <w:p>
            <w:r>
              <w:rPr>
                <w:sz w:val="17"/>
              </w:rPr>
              <w:t>Tu opinión está firme / en duda / cambiando rápido.</w:t>
            </w:r>
          </w:p>
        </w:tc>
      </w:tr>
      <w:tr>
        <w:tc>
          <w:tcPr>
            <w:tcW w:type="dxa" w:w="2016"/>
            <w:tcMar>
              <w:top w:w="80" w:type="dxa"/>
              <w:start w:w="90" w:type="dxa"/>
              <w:bottom w:w="80" w:type="dxa"/>
              <w:end w:w="90" w:type="dxa"/>
            </w:tcMar>
            <w:vAlign w:val="center"/>
          </w:tcPr>
          <w:p>
            <w:r>
              <w:rPr>
                <w:sz w:val="17"/>
              </w:rPr>
              <w:t>Qué tan distinto eres</w:t>
            </w:r>
          </w:p>
        </w:tc>
        <w:tc>
          <w:tcPr>
            <w:tcW w:type="dxa" w:w="2880"/>
            <w:tcMar>
              <w:top w:w="80" w:type="dxa"/>
              <w:start w:w="90" w:type="dxa"/>
              <w:bottom w:w="80" w:type="dxa"/>
              <w:end w:w="90" w:type="dxa"/>
            </w:tcMar>
            <w:vAlign w:val="center"/>
          </w:tcPr>
          <w:p>
            <w:r>
              <w:rPr>
                <w:sz w:val="17"/>
              </w:rPr>
              <w:t>Distancia respecto de tu segmento</w:t>
            </w:r>
          </w:p>
        </w:tc>
        <w:tc>
          <w:tcPr>
            <w:tcW w:type="dxa" w:w="2016"/>
            <w:tcMar>
              <w:top w:w="80" w:type="dxa"/>
              <w:start w:w="90" w:type="dxa"/>
              <w:bottom w:w="80" w:type="dxa"/>
              <w:end w:w="90" w:type="dxa"/>
            </w:tcMar>
            <w:vAlign w:val="center"/>
          </w:tcPr>
          <w:p>
            <w:r>
              <w:rPr>
                <w:sz w:val="17"/>
              </w:rPr>
              <w:t>Brecha actual y evolución</w:t>
            </w:r>
          </w:p>
        </w:tc>
        <w:tc>
          <w:tcPr>
            <w:tcW w:type="dxa" w:w="2880"/>
            <w:tcMar>
              <w:top w:w="80" w:type="dxa"/>
              <w:start w:w="90" w:type="dxa"/>
              <w:bottom w:w="80" w:type="dxa"/>
              <w:end w:w="90" w:type="dxa"/>
            </w:tcMar>
            <w:vAlign w:val="center"/>
          </w:tcPr>
          <w:p>
            <w:r>
              <w:rPr>
                <w:sz w:val="17"/>
              </w:rPr>
              <w:t>Hoy te saliste del patrón de tu grupo.</w:t>
            </w:r>
          </w:p>
        </w:tc>
      </w:tr>
      <w:tr>
        <w:tc>
          <w:tcPr>
            <w:tcW w:type="dxa" w:w="2016"/>
            <w:tcMar>
              <w:top w:w="80" w:type="dxa"/>
              <w:start w:w="90" w:type="dxa"/>
              <w:bottom w:w="80" w:type="dxa"/>
              <w:end w:w="90" w:type="dxa"/>
            </w:tcMar>
            <w:vAlign w:val="center"/>
          </w:tcPr>
          <w:p>
            <w:r>
              <w:rPr>
                <w:sz w:val="17"/>
              </w:rPr>
              <w:t>Cambio real</w:t>
            </w:r>
          </w:p>
        </w:tc>
        <w:tc>
          <w:tcPr>
            <w:tcW w:type="dxa" w:w="2880"/>
            <w:tcMar>
              <w:top w:w="80" w:type="dxa"/>
              <w:start w:w="90" w:type="dxa"/>
              <w:bottom w:w="80" w:type="dxa"/>
              <w:end w:w="90" w:type="dxa"/>
            </w:tcMar>
            <w:vAlign w:val="center"/>
          </w:tcPr>
          <w:p>
            <w:r>
              <w:rPr>
                <w:sz w:val="17"/>
              </w:rPr>
              <w:t>Cuántas veces cambiaste recientemente</w:t>
            </w:r>
          </w:p>
        </w:tc>
        <w:tc>
          <w:tcPr>
            <w:tcW w:type="dxa" w:w="2016"/>
            <w:tcMar>
              <w:top w:w="80" w:type="dxa"/>
              <w:start w:w="90" w:type="dxa"/>
              <w:bottom w:w="80" w:type="dxa"/>
              <w:end w:w="90" w:type="dxa"/>
            </w:tcMar>
            <w:vAlign w:val="center"/>
          </w:tcPr>
          <w:p>
            <w:r>
              <w:rPr>
                <w:sz w:val="17"/>
              </w:rPr>
              <w:t>Persistencia y reversión</w:t>
            </w:r>
          </w:p>
        </w:tc>
        <w:tc>
          <w:tcPr>
            <w:tcW w:type="dxa" w:w="2880"/>
            <w:tcMar>
              <w:top w:w="80" w:type="dxa"/>
              <w:start w:w="90" w:type="dxa"/>
              <w:bottom w:w="80" w:type="dxa"/>
              <w:end w:w="90" w:type="dxa"/>
            </w:tcMar>
            <w:vAlign w:val="center"/>
          </w:tcPr>
          <w:p>
            <w:r>
              <w:rPr>
                <w:sz w:val="17"/>
              </w:rPr>
              <w:t>Cambiaste 2 veces este mes.</w:t>
            </w:r>
          </w:p>
        </w:tc>
      </w:tr>
      <w:tr>
        <w:tc>
          <w:tcPr>
            <w:tcW w:type="dxa" w:w="2016"/>
            <w:tcMar>
              <w:top w:w="80" w:type="dxa"/>
              <w:start w:w="90" w:type="dxa"/>
              <w:bottom w:w="80" w:type="dxa"/>
              <w:end w:w="90" w:type="dxa"/>
            </w:tcMar>
            <w:vAlign w:val="center"/>
          </w:tcPr>
          <w:p>
            <w:r>
              <w:rPr>
                <w:sz w:val="17"/>
              </w:rPr>
              <w:t>Qué te mueve más</w:t>
            </w:r>
          </w:p>
        </w:tc>
        <w:tc>
          <w:tcPr>
            <w:tcW w:type="dxa" w:w="2880"/>
            <w:tcMar>
              <w:top w:w="80" w:type="dxa"/>
              <w:start w:w="90" w:type="dxa"/>
              <w:bottom w:w="80" w:type="dxa"/>
              <w:end w:w="90" w:type="dxa"/>
            </w:tcMar>
            <w:vAlign w:val="center"/>
          </w:tcPr>
          <w:p>
            <w:r>
              <w:rPr>
                <w:sz w:val="17"/>
              </w:rPr>
              <w:t>Atributo dominante inferido</w:t>
            </w:r>
          </w:p>
        </w:tc>
        <w:tc>
          <w:tcPr>
            <w:tcW w:type="dxa" w:w="2016"/>
            <w:tcMar>
              <w:top w:w="80" w:type="dxa"/>
              <w:start w:w="90" w:type="dxa"/>
              <w:bottom w:w="80" w:type="dxa"/>
              <w:end w:w="90" w:type="dxa"/>
            </w:tcMar>
            <w:vAlign w:val="center"/>
          </w:tcPr>
          <w:p>
            <w:r>
              <w:rPr>
                <w:sz w:val="17"/>
              </w:rPr>
              <w:t>Cambio en drivers</w:t>
            </w:r>
          </w:p>
        </w:tc>
        <w:tc>
          <w:tcPr>
            <w:tcW w:type="dxa" w:w="2880"/>
            <w:tcMar>
              <w:top w:w="80" w:type="dxa"/>
              <w:start w:w="90" w:type="dxa"/>
              <w:bottom w:w="80" w:type="dxa"/>
              <w:end w:w="90" w:type="dxa"/>
            </w:tcMar>
            <w:vAlign w:val="center"/>
          </w:tcPr>
          <w:p>
            <w:r>
              <w:rPr>
                <w:sz w:val="17"/>
              </w:rPr>
              <w:t>Tus últimas decisiones estuvieron más empujadas por precio.</w:t>
            </w:r>
          </w:p>
        </w:tc>
      </w:tr>
      <w:tr>
        <w:tc>
          <w:tcPr>
            <w:tcW w:type="dxa" w:w="2016"/>
            <w:tcMar>
              <w:top w:w="80" w:type="dxa"/>
              <w:start w:w="90" w:type="dxa"/>
              <w:bottom w:w="80" w:type="dxa"/>
              <w:end w:w="90" w:type="dxa"/>
            </w:tcMar>
            <w:vAlign w:val="center"/>
          </w:tcPr>
          <w:p>
            <w:r>
              <w:rPr>
                <w:sz w:val="17"/>
              </w:rPr>
              <w:t>Qué está creciendo</w:t>
            </w:r>
          </w:p>
        </w:tc>
        <w:tc>
          <w:tcPr>
            <w:tcW w:type="dxa" w:w="2880"/>
            <w:tcMar>
              <w:top w:w="80" w:type="dxa"/>
              <w:start w:w="90" w:type="dxa"/>
              <w:bottom w:w="80" w:type="dxa"/>
              <w:end w:w="90" w:type="dxa"/>
            </w:tcMar>
            <w:vAlign w:val="center"/>
          </w:tcPr>
          <w:p>
            <w:r>
              <w:rPr>
                <w:sz w:val="17"/>
              </w:rPr>
              <w:t>Tendencia comunitaria visible</w:t>
            </w:r>
          </w:p>
        </w:tc>
        <w:tc>
          <w:tcPr>
            <w:tcW w:type="dxa" w:w="2016"/>
            <w:tcMar>
              <w:top w:w="80" w:type="dxa"/>
              <w:start w:w="90" w:type="dxa"/>
              <w:bottom w:w="80" w:type="dxa"/>
              <w:end w:w="90" w:type="dxa"/>
            </w:tcMar>
            <w:vAlign w:val="center"/>
          </w:tcPr>
          <w:p>
            <w:r>
              <w:rPr>
                <w:sz w:val="17"/>
              </w:rPr>
              <w:t>Tendencia y aceleración</w:t>
            </w:r>
          </w:p>
        </w:tc>
        <w:tc>
          <w:tcPr>
            <w:tcW w:type="dxa" w:w="2880"/>
            <w:tcMar>
              <w:top w:w="80" w:type="dxa"/>
              <w:start w:w="90" w:type="dxa"/>
              <w:bottom w:w="80" w:type="dxa"/>
              <w:end w:w="90" w:type="dxa"/>
            </w:tcMar>
            <w:vAlign w:val="center"/>
          </w:tcPr>
          <w:p>
            <w:r>
              <w:rPr>
                <w:sz w:val="17"/>
              </w:rPr>
              <w:t>Esta opción viene ganando fuerza.</w:t>
            </w:r>
          </w:p>
        </w:tc>
      </w:tr>
      <w:tr>
        <w:tc>
          <w:tcPr>
            <w:tcW w:type="dxa" w:w="2016"/>
            <w:tcMar>
              <w:top w:w="80" w:type="dxa"/>
              <w:start w:w="90" w:type="dxa"/>
              <w:bottom w:w="80" w:type="dxa"/>
              <w:end w:w="90" w:type="dxa"/>
            </w:tcMar>
            <w:vAlign w:val="center"/>
          </w:tcPr>
          <w:p>
            <w:r>
              <w:rPr>
                <w:sz w:val="17"/>
              </w:rPr>
              <w:t>Hallazgo del día</w:t>
            </w:r>
          </w:p>
        </w:tc>
        <w:tc>
          <w:tcPr>
            <w:tcW w:type="dxa" w:w="2880"/>
            <w:tcMar>
              <w:top w:w="80" w:type="dxa"/>
              <w:start w:w="90" w:type="dxa"/>
              <w:bottom w:w="80" w:type="dxa"/>
              <w:end w:w="90" w:type="dxa"/>
            </w:tcMar>
            <w:vAlign w:val="center"/>
          </w:tcPr>
          <w:p>
            <w:r>
              <w:rPr>
                <w:sz w:val="17"/>
              </w:rPr>
              <w:t>Dato editorial simple</w:t>
            </w:r>
          </w:p>
        </w:tc>
        <w:tc>
          <w:tcPr>
            <w:tcW w:type="dxa" w:w="2016"/>
            <w:tcMar>
              <w:top w:w="80" w:type="dxa"/>
              <w:start w:w="90" w:type="dxa"/>
              <w:bottom w:w="80" w:type="dxa"/>
              <w:end w:w="90" w:type="dxa"/>
            </w:tcMar>
            <w:vAlign w:val="center"/>
          </w:tcPr>
          <w:p>
            <w:r>
              <w:rPr>
                <w:sz w:val="17"/>
              </w:rPr>
              <w:t>Síntesis temporal</w:t>
            </w:r>
          </w:p>
        </w:tc>
        <w:tc>
          <w:tcPr>
            <w:tcW w:type="dxa" w:w="2880"/>
            <w:tcMar>
              <w:top w:w="80" w:type="dxa"/>
              <w:start w:w="90" w:type="dxa"/>
              <w:bottom w:w="80" w:type="dxa"/>
              <w:end w:w="90" w:type="dxa"/>
            </w:tcMar>
            <w:vAlign w:val="center"/>
          </w:tcPr>
          <w:p>
            <w:r>
              <w:rPr>
                <w:sz w:val="17"/>
              </w:rPr>
              <w:t>Sigue arriba, pero perdió fuerza por tercera semana.</w:t>
            </w:r>
          </w:p>
        </w:tc>
      </w:tr>
    </w:tbl>
    <w:p>
      <w:pPr>
        <w:pStyle w:val="Heading2"/>
        <w:spacing w:line="276" w:lineRule="auto"/>
      </w:pPr>
      <w:r>
        <w:t>5.3. Qué no conviene mostrar en B2C</w:t>
      </w:r>
    </w:p>
    <w:p>
      <w:pPr>
        <w:pStyle w:val="ListBullet"/>
        <w:spacing w:line="276" w:lineRule="auto"/>
      </w:pPr>
      <w:r>
        <w:t>Intervalos de confianza, error estándar y ponderaciones crudas.</w:t>
      </w:r>
    </w:p>
    <w:p>
      <w:pPr>
        <w:pStyle w:val="ListBullet"/>
        <w:spacing w:line="276" w:lineRule="auto"/>
      </w:pPr>
      <w:r>
        <w:t>Tablas densas o rankings completos que vuelvan la experiencia demasiado racional.</w:t>
      </w:r>
    </w:p>
    <w:p>
      <w:pPr>
        <w:pStyle w:val="ListBullet"/>
        <w:spacing w:line="276" w:lineRule="auto"/>
      </w:pPr>
      <w:r>
        <w:t>Métricas de calidad técnica que no agregan valor al usuario final.</w:t>
      </w:r>
    </w:p>
    <w:p>
      <w:pPr>
        <w:pStyle w:val="ListBullet"/>
        <w:spacing w:line="276" w:lineRule="auto"/>
      </w:pPr>
      <w:r>
        <w:t>Resultados que puedan contaminar decisiones futuras si se exponen con demasiado detalle.</w:t>
      </w:r>
    </w:p>
    <w:p>
      <w:pPr>
        <w:pStyle w:val="Heading1"/>
        <w:spacing w:line="276" w:lineRule="auto"/>
      </w:pPr>
      <w:r>
        <w:t>6. Marco de KPIs B2B: lectura robusta, longitudinal y accionable</w:t>
      </w:r>
    </w:p>
    <w:p>
      <w:pPr>
        <w:pStyle w:val="Heading2"/>
        <w:spacing w:line="276" w:lineRule="auto"/>
      </w:pPr>
      <w:r>
        <w:t>6.1. Principio de diseño B2B</w:t>
      </w:r>
    </w:p>
    <w:p>
      <w:pPr>
        <w:spacing w:line="276" w:lineRule="auto"/>
      </w:pPr>
      <w:r>
        <w:t>La capa B2B debe transformar microinteracciones dispersas en una lectura con calidad estadística y utilidad decisional. El output correcto no es solo una tabla de números: es una lectura sobre solidez, fragilidad, sensibilidad y velocidad del cambio.</w:t>
      </w:r>
    </w:p>
    <w:p>
      <w:pPr>
        <w:pStyle w:val="Heading2"/>
        <w:spacing w:line="276" w:lineRule="auto"/>
      </w:pPr>
      <w:r>
        <w:t>6.2. KPIs B2B centrales</w:t>
      </w:r>
    </w:p>
    <w:tbl>
      <w:tblPr>
        <w:tblStyle w:val="TableGrid"/>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3312"/>
        <w:gridCol w:w="3312"/>
        <w:gridCol w:w="3312"/>
      </w:tblGrid>
      <w:tr>
        <w:trPr>
          <w:tblHeader w:val="true"/>
        </w:trPr>
        <w:tc>
          <w:tcPr>
            <w:tcW w:type="dxa" w:w="2592"/>
            <w:shd w:fill="EAF2FF"/>
            <w:tcMar>
              <w:top w:w="80" w:type="dxa"/>
              <w:start w:w="90" w:type="dxa"/>
              <w:bottom w:w="80" w:type="dxa"/>
              <w:end w:w="90" w:type="dxa"/>
            </w:tcMar>
            <w:vAlign w:val="center"/>
          </w:tcPr>
          <w:p>
            <w:r>
              <w:rPr>
                <w:b/>
                <w:color w:val="0F172A"/>
                <w:sz w:val="18"/>
              </w:rPr>
              <w:t>KPI B2B</w:t>
            </w:r>
          </w:p>
        </w:tc>
        <w:tc>
          <w:tcPr>
            <w:tcW w:type="dxa" w:w="2736"/>
            <w:shd w:fill="EAF2FF"/>
            <w:tcMar>
              <w:top w:w="80" w:type="dxa"/>
              <w:start w:w="90" w:type="dxa"/>
              <w:bottom w:w="80" w:type="dxa"/>
              <w:end w:w="90" w:type="dxa"/>
            </w:tcMar>
            <w:vAlign w:val="center"/>
          </w:tcPr>
          <w:p>
            <w:r>
              <w:rPr>
                <w:b/>
                <w:color w:val="0F172A"/>
                <w:sz w:val="18"/>
              </w:rPr>
              <w:t>Función</w:t>
            </w:r>
          </w:p>
        </w:tc>
        <w:tc>
          <w:tcPr>
            <w:tcW w:type="dxa" w:w="4176"/>
            <w:shd w:fill="EAF2FF"/>
            <w:tcMar>
              <w:top w:w="80" w:type="dxa"/>
              <w:start w:w="90" w:type="dxa"/>
              <w:bottom w:w="80" w:type="dxa"/>
              <w:end w:w="90" w:type="dxa"/>
            </w:tcMar>
            <w:vAlign w:val="center"/>
          </w:tcPr>
          <w:p>
            <w:r>
              <w:rPr>
                <w:b/>
                <w:color w:val="0F172A"/>
                <w:sz w:val="18"/>
              </w:rPr>
              <w:t>Qué integra</w:t>
            </w:r>
          </w:p>
        </w:tc>
      </w:tr>
      <w:tr>
        <w:tc>
          <w:tcPr>
            <w:tcW w:type="dxa" w:w="2592"/>
            <w:tcMar>
              <w:top w:w="80" w:type="dxa"/>
              <w:start w:w="90" w:type="dxa"/>
              <w:bottom w:w="80" w:type="dxa"/>
              <w:end w:w="90" w:type="dxa"/>
            </w:tcMar>
            <w:vAlign w:val="center"/>
          </w:tcPr>
          <w:p>
            <w:r>
              <w:rPr>
                <w:sz w:val="17"/>
              </w:rPr>
              <w:t>Share of Preference ponderado</w:t>
            </w:r>
          </w:p>
        </w:tc>
        <w:tc>
          <w:tcPr>
            <w:tcW w:type="dxa" w:w="2736"/>
            <w:tcMar>
              <w:top w:w="80" w:type="dxa"/>
              <w:start w:w="90" w:type="dxa"/>
              <w:bottom w:w="80" w:type="dxa"/>
              <w:end w:w="90" w:type="dxa"/>
            </w:tcMar>
            <w:vAlign w:val="center"/>
          </w:tcPr>
          <w:p>
            <w:r>
              <w:rPr>
                <w:sz w:val="17"/>
              </w:rPr>
              <w:t>Foto robusta de la preferencia</w:t>
            </w:r>
          </w:p>
        </w:tc>
        <w:tc>
          <w:tcPr>
            <w:tcW w:type="dxa" w:w="4176"/>
            <w:tcMar>
              <w:top w:w="80" w:type="dxa"/>
              <w:start w:w="90" w:type="dxa"/>
              <w:bottom w:w="80" w:type="dxa"/>
              <w:end w:w="90" w:type="dxa"/>
            </w:tcMar>
            <w:vAlign w:val="center"/>
          </w:tcPr>
          <w:p>
            <w:r>
              <w:rPr>
                <w:sz w:val="17"/>
              </w:rPr>
              <w:t>Resultado actual + pesos de calidad</w:t>
            </w:r>
          </w:p>
        </w:tc>
      </w:tr>
      <w:tr>
        <w:tc>
          <w:tcPr>
            <w:tcW w:type="dxa" w:w="2592"/>
            <w:tcMar>
              <w:top w:w="80" w:type="dxa"/>
              <w:start w:w="90" w:type="dxa"/>
              <w:bottom w:w="80" w:type="dxa"/>
              <w:end w:w="90" w:type="dxa"/>
            </w:tcMar>
            <w:vAlign w:val="center"/>
          </w:tcPr>
          <w:p>
            <w:r>
              <w:rPr>
                <w:sz w:val="17"/>
              </w:rPr>
              <w:t>Índice de Convicción</w:t>
            </w:r>
          </w:p>
        </w:tc>
        <w:tc>
          <w:tcPr>
            <w:tcW w:type="dxa" w:w="2736"/>
            <w:tcMar>
              <w:top w:w="80" w:type="dxa"/>
              <w:start w:w="90" w:type="dxa"/>
              <w:bottom w:w="80" w:type="dxa"/>
              <w:end w:w="90" w:type="dxa"/>
            </w:tcMar>
            <w:vAlign w:val="center"/>
          </w:tcPr>
          <w:p>
            <w:r>
              <w:rPr>
                <w:sz w:val="17"/>
              </w:rPr>
              <w:t>Mide defensa real de la preferencia</w:t>
            </w:r>
          </w:p>
        </w:tc>
        <w:tc>
          <w:tcPr>
            <w:tcW w:type="dxa" w:w="4176"/>
            <w:tcMar>
              <w:top w:w="80" w:type="dxa"/>
              <w:start w:w="90" w:type="dxa"/>
              <w:bottom w:w="80" w:type="dxa"/>
              <w:end w:w="90" w:type="dxa"/>
            </w:tcMar>
            <w:vAlign w:val="center"/>
          </w:tcPr>
          <w:p>
            <w:r>
              <w:rPr>
                <w:sz w:val="17"/>
              </w:rPr>
              <w:t>Estabilidad, baja reversión, coherencia y sostén en otras capas</w:t>
            </w:r>
          </w:p>
        </w:tc>
      </w:tr>
      <w:tr>
        <w:tc>
          <w:tcPr>
            <w:tcW w:type="dxa" w:w="2592"/>
            <w:tcMar>
              <w:top w:w="80" w:type="dxa"/>
              <w:start w:w="90" w:type="dxa"/>
              <w:bottom w:w="80" w:type="dxa"/>
              <w:end w:w="90" w:type="dxa"/>
            </w:tcMar>
            <w:vAlign w:val="center"/>
          </w:tcPr>
          <w:p>
            <w:r>
              <w:rPr>
                <w:sz w:val="17"/>
              </w:rPr>
              <w:t>Índice de Fragilidad</w:t>
            </w:r>
          </w:p>
        </w:tc>
        <w:tc>
          <w:tcPr>
            <w:tcW w:type="dxa" w:w="2736"/>
            <w:tcMar>
              <w:top w:w="80" w:type="dxa"/>
              <w:start w:w="90" w:type="dxa"/>
              <w:bottom w:w="80" w:type="dxa"/>
              <w:end w:w="90" w:type="dxa"/>
            </w:tcMar>
            <w:vAlign w:val="center"/>
          </w:tcPr>
          <w:p>
            <w:r>
              <w:rPr>
                <w:sz w:val="17"/>
              </w:rPr>
              <w:t>Mide riesgo de quiebre</w:t>
            </w:r>
          </w:p>
        </w:tc>
        <w:tc>
          <w:tcPr>
            <w:tcW w:type="dxa" w:w="4176"/>
            <w:tcMar>
              <w:top w:w="80" w:type="dxa"/>
              <w:start w:w="90" w:type="dxa"/>
              <w:bottom w:w="80" w:type="dxa"/>
              <w:end w:w="90" w:type="dxa"/>
            </w:tcMar>
            <w:vAlign w:val="center"/>
          </w:tcPr>
          <w:p>
            <w:r>
              <w:rPr>
                <w:sz w:val="17"/>
              </w:rPr>
              <w:t>Volatilidad, contradicción, sensibilidad y deterioro cruzado</w:t>
            </w:r>
          </w:p>
        </w:tc>
      </w:tr>
      <w:tr>
        <w:tc>
          <w:tcPr>
            <w:tcW w:type="dxa" w:w="2592"/>
            <w:tcMar>
              <w:top w:w="80" w:type="dxa"/>
              <w:start w:w="90" w:type="dxa"/>
              <w:bottom w:w="80" w:type="dxa"/>
              <w:end w:w="90" w:type="dxa"/>
            </w:tcMar>
            <w:vAlign w:val="center"/>
          </w:tcPr>
          <w:p>
            <w:r>
              <w:rPr>
                <w:sz w:val="17"/>
              </w:rPr>
              <w:t>Índice de Coherencia</w:t>
            </w:r>
          </w:p>
        </w:tc>
        <w:tc>
          <w:tcPr>
            <w:tcW w:type="dxa" w:w="2736"/>
            <w:tcMar>
              <w:top w:w="80" w:type="dxa"/>
              <w:start w:w="90" w:type="dxa"/>
              <w:bottom w:w="80" w:type="dxa"/>
              <w:end w:w="90" w:type="dxa"/>
            </w:tcMar>
            <w:vAlign w:val="center"/>
          </w:tcPr>
          <w:p>
            <w:r>
              <w:rPr>
                <w:sz w:val="17"/>
              </w:rPr>
              <w:t>Mide alineación entre discurso y conducta</w:t>
            </w:r>
          </w:p>
        </w:tc>
        <w:tc>
          <w:tcPr>
            <w:tcW w:type="dxa" w:w="4176"/>
            <w:tcMar>
              <w:top w:w="80" w:type="dxa"/>
              <w:start w:w="90" w:type="dxa"/>
              <w:bottom w:w="80" w:type="dxa"/>
              <w:end w:w="90" w:type="dxa"/>
            </w:tcMar>
            <w:vAlign w:val="center"/>
          </w:tcPr>
          <w:p>
            <w:r>
              <w:rPr>
                <w:sz w:val="17"/>
              </w:rPr>
              <w:t>Insights versus decisiones</w:t>
            </w:r>
          </w:p>
        </w:tc>
      </w:tr>
      <w:tr>
        <w:tc>
          <w:tcPr>
            <w:tcW w:type="dxa" w:w="2592"/>
            <w:tcMar>
              <w:top w:w="80" w:type="dxa"/>
              <w:start w:w="90" w:type="dxa"/>
              <w:bottom w:w="80" w:type="dxa"/>
              <w:end w:w="90" w:type="dxa"/>
            </w:tcMar>
            <w:vAlign w:val="center"/>
          </w:tcPr>
          <w:p>
            <w:r>
              <w:rPr>
                <w:sz w:val="17"/>
              </w:rPr>
              <w:t>Índice de Sensibilidad Contextual</w:t>
            </w:r>
          </w:p>
        </w:tc>
        <w:tc>
          <w:tcPr>
            <w:tcW w:type="dxa" w:w="2736"/>
            <w:tcMar>
              <w:top w:w="80" w:type="dxa"/>
              <w:start w:w="90" w:type="dxa"/>
              <w:bottom w:w="80" w:type="dxa"/>
              <w:end w:w="90" w:type="dxa"/>
            </w:tcMar>
            <w:vAlign w:val="center"/>
          </w:tcPr>
          <w:p>
            <w:r>
              <w:rPr>
                <w:sz w:val="17"/>
              </w:rPr>
              <w:t>Mide cuánto cambia según contexto</w:t>
            </w:r>
          </w:p>
        </w:tc>
        <w:tc>
          <w:tcPr>
            <w:tcW w:type="dxa" w:w="4176"/>
            <w:tcMar>
              <w:top w:w="80" w:type="dxa"/>
              <w:start w:w="90" w:type="dxa"/>
              <w:bottom w:w="80" w:type="dxa"/>
              <w:end w:w="90" w:type="dxa"/>
            </w:tcMar>
            <w:vAlign w:val="center"/>
          </w:tcPr>
          <w:p>
            <w:r>
              <w:rPr>
                <w:sz w:val="17"/>
              </w:rPr>
              <w:t>Segmento, rival, precio, experiencia o producto</w:t>
            </w:r>
          </w:p>
        </w:tc>
      </w:tr>
      <w:tr>
        <w:tc>
          <w:tcPr>
            <w:tcW w:type="dxa" w:w="2592"/>
            <w:tcMar>
              <w:top w:w="80" w:type="dxa"/>
              <w:start w:w="90" w:type="dxa"/>
              <w:bottom w:w="80" w:type="dxa"/>
              <w:end w:w="90" w:type="dxa"/>
            </w:tcMar>
            <w:vAlign w:val="center"/>
          </w:tcPr>
          <w:p>
            <w:r>
              <w:rPr>
                <w:sz w:val="17"/>
              </w:rPr>
              <w:t>Índice de Tendencia</w:t>
            </w:r>
          </w:p>
        </w:tc>
        <w:tc>
          <w:tcPr>
            <w:tcW w:type="dxa" w:w="2736"/>
            <w:tcMar>
              <w:top w:w="80" w:type="dxa"/>
              <w:start w:w="90" w:type="dxa"/>
              <w:bottom w:w="80" w:type="dxa"/>
              <w:end w:w="90" w:type="dxa"/>
            </w:tcMar>
            <w:vAlign w:val="center"/>
          </w:tcPr>
          <w:p>
            <w:r>
              <w:rPr>
                <w:sz w:val="17"/>
              </w:rPr>
              <w:t>Resume dirección del cambio</w:t>
            </w:r>
          </w:p>
        </w:tc>
        <w:tc>
          <w:tcPr>
            <w:tcW w:type="dxa" w:w="4176"/>
            <w:tcMar>
              <w:top w:w="80" w:type="dxa"/>
              <w:start w:w="90" w:type="dxa"/>
              <w:bottom w:w="80" w:type="dxa"/>
              <w:end w:w="90" w:type="dxa"/>
            </w:tcMar>
            <w:vAlign w:val="center"/>
          </w:tcPr>
          <w:p>
            <w:r>
              <w:rPr>
                <w:sz w:val="17"/>
              </w:rPr>
              <w:t>Pendiente sobre ventana temporal</w:t>
            </w:r>
          </w:p>
        </w:tc>
      </w:tr>
      <w:tr>
        <w:tc>
          <w:tcPr>
            <w:tcW w:type="dxa" w:w="2592"/>
            <w:tcMar>
              <w:top w:w="80" w:type="dxa"/>
              <w:start w:w="90" w:type="dxa"/>
              <w:bottom w:w="80" w:type="dxa"/>
              <w:end w:w="90" w:type="dxa"/>
            </w:tcMar>
            <w:vAlign w:val="center"/>
          </w:tcPr>
          <w:p>
            <w:r>
              <w:rPr>
                <w:sz w:val="17"/>
              </w:rPr>
              <w:t>Índice de Aceleración</w:t>
            </w:r>
          </w:p>
        </w:tc>
        <w:tc>
          <w:tcPr>
            <w:tcW w:type="dxa" w:w="2736"/>
            <w:tcMar>
              <w:top w:w="80" w:type="dxa"/>
              <w:start w:w="90" w:type="dxa"/>
              <w:bottom w:w="80" w:type="dxa"/>
              <w:end w:w="90" w:type="dxa"/>
            </w:tcMar>
            <w:vAlign w:val="center"/>
          </w:tcPr>
          <w:p>
            <w:r>
              <w:rPr>
                <w:sz w:val="17"/>
              </w:rPr>
              <w:t>Mide velocidad del deterioro o mejora</w:t>
            </w:r>
          </w:p>
        </w:tc>
        <w:tc>
          <w:tcPr>
            <w:tcW w:type="dxa" w:w="4176"/>
            <w:tcMar>
              <w:top w:w="80" w:type="dxa"/>
              <w:start w:w="90" w:type="dxa"/>
              <w:bottom w:w="80" w:type="dxa"/>
              <w:end w:w="90" w:type="dxa"/>
            </w:tcMar>
            <w:vAlign w:val="center"/>
          </w:tcPr>
          <w:p>
            <w:r>
              <w:rPr>
                <w:sz w:val="17"/>
              </w:rPr>
              <w:t>Cambio de la pendiente</w:t>
            </w:r>
          </w:p>
        </w:tc>
      </w:tr>
      <w:tr>
        <w:tc>
          <w:tcPr>
            <w:tcW w:type="dxa" w:w="2592"/>
            <w:tcMar>
              <w:top w:w="80" w:type="dxa"/>
              <w:start w:w="90" w:type="dxa"/>
              <w:bottom w:w="80" w:type="dxa"/>
              <w:end w:w="90" w:type="dxa"/>
            </w:tcMar>
            <w:vAlign w:val="center"/>
          </w:tcPr>
          <w:p>
            <w:r>
              <w:rPr>
                <w:sz w:val="17"/>
              </w:rPr>
              <w:t>Índice de Volatilidad</w:t>
            </w:r>
          </w:p>
        </w:tc>
        <w:tc>
          <w:tcPr>
            <w:tcW w:type="dxa" w:w="2736"/>
            <w:tcMar>
              <w:top w:w="80" w:type="dxa"/>
              <w:start w:w="90" w:type="dxa"/>
              <w:bottom w:w="80" w:type="dxa"/>
              <w:end w:w="90" w:type="dxa"/>
            </w:tcMar>
            <w:vAlign w:val="center"/>
          </w:tcPr>
          <w:p>
            <w:r>
              <w:rPr>
                <w:sz w:val="17"/>
              </w:rPr>
              <w:t>Mide estabilidad</w:t>
            </w:r>
          </w:p>
        </w:tc>
        <w:tc>
          <w:tcPr>
            <w:tcW w:type="dxa" w:w="4176"/>
            <w:tcMar>
              <w:top w:w="80" w:type="dxa"/>
              <w:start w:w="90" w:type="dxa"/>
              <w:bottom w:w="80" w:type="dxa"/>
              <w:end w:w="90" w:type="dxa"/>
            </w:tcMar>
            <w:vAlign w:val="center"/>
          </w:tcPr>
          <w:p>
            <w:r>
              <w:rPr>
                <w:sz w:val="17"/>
              </w:rPr>
              <w:t>Dispersión de la serie</w:t>
            </w:r>
          </w:p>
        </w:tc>
      </w:tr>
      <w:tr>
        <w:tc>
          <w:tcPr>
            <w:tcW w:type="dxa" w:w="2592"/>
            <w:tcMar>
              <w:top w:w="80" w:type="dxa"/>
              <w:start w:w="90" w:type="dxa"/>
              <w:bottom w:w="80" w:type="dxa"/>
              <w:end w:w="90" w:type="dxa"/>
            </w:tcMar>
            <w:vAlign w:val="center"/>
          </w:tcPr>
          <w:p>
            <w:r>
              <w:rPr>
                <w:sz w:val="17"/>
              </w:rPr>
              <w:t>Índice de Persistencia</w:t>
            </w:r>
          </w:p>
        </w:tc>
        <w:tc>
          <w:tcPr>
            <w:tcW w:type="dxa" w:w="2736"/>
            <w:tcMar>
              <w:top w:w="80" w:type="dxa"/>
              <w:start w:w="90" w:type="dxa"/>
              <w:bottom w:w="80" w:type="dxa"/>
              <w:end w:w="90" w:type="dxa"/>
            </w:tcMar>
            <w:vAlign w:val="center"/>
          </w:tcPr>
          <w:p>
            <w:r>
              <w:rPr>
                <w:sz w:val="17"/>
              </w:rPr>
              <w:t>Mide duración del cambio</w:t>
            </w:r>
          </w:p>
        </w:tc>
        <w:tc>
          <w:tcPr>
            <w:tcW w:type="dxa" w:w="4176"/>
            <w:tcMar>
              <w:top w:w="80" w:type="dxa"/>
              <w:start w:w="90" w:type="dxa"/>
              <w:bottom w:w="80" w:type="dxa"/>
              <w:end w:w="90" w:type="dxa"/>
            </w:tcMar>
            <w:vAlign w:val="center"/>
          </w:tcPr>
          <w:p>
            <w:r>
              <w:rPr>
                <w:sz w:val="17"/>
              </w:rPr>
              <w:t>Rachas y reversión</w:t>
            </w:r>
          </w:p>
        </w:tc>
      </w:tr>
      <w:tr>
        <w:tc>
          <w:tcPr>
            <w:tcW w:type="dxa" w:w="2592"/>
            <w:tcMar>
              <w:top w:w="80" w:type="dxa"/>
              <w:start w:w="90" w:type="dxa"/>
              <w:bottom w:w="80" w:type="dxa"/>
              <w:end w:w="90" w:type="dxa"/>
            </w:tcMar>
            <w:vAlign w:val="center"/>
          </w:tcPr>
          <w:p>
            <w:r>
              <w:rPr>
                <w:sz w:val="17"/>
              </w:rPr>
              <w:t>Índice de Traducción a Decisión Real</w:t>
            </w:r>
          </w:p>
        </w:tc>
        <w:tc>
          <w:tcPr>
            <w:tcW w:type="dxa" w:w="2736"/>
            <w:tcMar>
              <w:top w:w="80" w:type="dxa"/>
              <w:start w:w="90" w:type="dxa"/>
              <w:bottom w:w="80" w:type="dxa"/>
              <w:end w:w="90" w:type="dxa"/>
            </w:tcMar>
            <w:vAlign w:val="center"/>
          </w:tcPr>
          <w:p>
            <w:r>
              <w:rPr>
                <w:sz w:val="17"/>
              </w:rPr>
              <w:t>Valida si la afinidad aterriza</w:t>
            </w:r>
          </w:p>
        </w:tc>
        <w:tc>
          <w:tcPr>
            <w:tcW w:type="dxa" w:w="4176"/>
            <w:tcMar>
              <w:top w:w="80" w:type="dxa"/>
              <w:start w:w="90" w:type="dxa"/>
              <w:bottom w:w="80" w:type="dxa"/>
              <w:end w:w="90" w:type="dxa"/>
            </w:tcMar>
            <w:vAlign w:val="center"/>
          </w:tcPr>
          <w:p>
            <w:r>
              <w:rPr>
                <w:sz w:val="17"/>
              </w:rPr>
              <w:t>Versus versus producto/servicio/experiencia</w:t>
            </w:r>
          </w:p>
        </w:tc>
      </w:tr>
      <w:tr>
        <w:tc>
          <w:tcPr>
            <w:tcW w:type="dxa" w:w="2592"/>
            <w:tcMar>
              <w:top w:w="80" w:type="dxa"/>
              <w:start w:w="90" w:type="dxa"/>
              <w:bottom w:w="80" w:type="dxa"/>
              <w:end w:w="90" w:type="dxa"/>
            </w:tcMar>
            <w:vAlign w:val="center"/>
          </w:tcPr>
          <w:p>
            <w:r>
              <w:rPr>
                <w:sz w:val="17"/>
              </w:rPr>
              <w:t>Índice de Calidad de Evidencia</w:t>
            </w:r>
          </w:p>
        </w:tc>
        <w:tc>
          <w:tcPr>
            <w:tcW w:type="dxa" w:w="2736"/>
            <w:tcMar>
              <w:top w:w="80" w:type="dxa"/>
              <w:start w:w="90" w:type="dxa"/>
              <w:bottom w:w="80" w:type="dxa"/>
              <w:end w:w="90" w:type="dxa"/>
            </w:tcMar>
            <w:vAlign w:val="center"/>
          </w:tcPr>
          <w:p>
            <w:r>
              <w:rPr>
                <w:sz w:val="17"/>
              </w:rPr>
              <w:t>Declara robustez metodológica</w:t>
            </w:r>
          </w:p>
        </w:tc>
        <w:tc>
          <w:tcPr>
            <w:tcW w:type="dxa" w:w="4176"/>
            <w:tcMar>
              <w:top w:w="80" w:type="dxa"/>
              <w:start w:w="90" w:type="dxa"/>
              <w:bottom w:w="80" w:type="dxa"/>
              <w:end w:w="90" w:type="dxa"/>
            </w:tcMar>
            <w:vAlign w:val="center"/>
          </w:tcPr>
          <w:p>
            <w:r>
              <w:rPr>
                <w:sz w:val="17"/>
              </w:rPr>
              <w:t>n_eff, recurrencia, diversidad, cobertura y consistencia</w:t>
            </w:r>
          </w:p>
        </w:tc>
      </w:tr>
      <w:tr>
        <w:tc>
          <w:tcPr>
            <w:tcW w:type="dxa" w:w="2592"/>
            <w:tcMar>
              <w:top w:w="80" w:type="dxa"/>
              <w:start w:w="90" w:type="dxa"/>
              <w:bottom w:w="80" w:type="dxa"/>
              <w:end w:w="90" w:type="dxa"/>
            </w:tcMar>
            <w:vAlign w:val="center"/>
          </w:tcPr>
          <w:p>
            <w:r>
              <w:rPr>
                <w:sz w:val="17"/>
              </w:rPr>
              <w:t>Nivel de confianza o abstención</w:t>
            </w:r>
          </w:p>
        </w:tc>
        <w:tc>
          <w:tcPr>
            <w:tcW w:type="dxa" w:w="2736"/>
            <w:tcMar>
              <w:top w:w="80" w:type="dxa"/>
              <w:start w:w="90" w:type="dxa"/>
              <w:bottom w:w="80" w:type="dxa"/>
              <w:end w:w="90" w:type="dxa"/>
            </w:tcMar>
            <w:vAlign w:val="center"/>
          </w:tcPr>
          <w:p>
            <w:r>
              <w:rPr>
                <w:sz w:val="17"/>
              </w:rPr>
              <w:t>Define si el sistema opina o no</w:t>
            </w:r>
          </w:p>
        </w:tc>
        <w:tc>
          <w:tcPr>
            <w:tcW w:type="dxa" w:w="4176"/>
            <w:tcMar>
              <w:top w:w="80" w:type="dxa"/>
              <w:start w:w="90" w:type="dxa"/>
              <w:bottom w:w="80" w:type="dxa"/>
              <w:end w:w="90" w:type="dxa"/>
            </w:tcMar>
            <w:vAlign w:val="center"/>
          </w:tcPr>
          <w:p>
            <w:r>
              <w:rPr>
                <w:sz w:val="17"/>
              </w:rPr>
              <w:t>Calidad total de la evidencia</w:t>
            </w:r>
          </w:p>
        </w:tc>
      </w:tr>
    </w:tbl>
    <w:p>
      <w:pPr>
        <w:pStyle w:val="Heading1"/>
        <w:spacing w:line="276" w:lineRule="auto"/>
      </w:pPr>
      <w:r>
        <w:t>7. KPIs por módulo con lógica de película</w:t>
      </w:r>
    </w:p>
    <w:p>
      <w:pPr>
        <w:pStyle w:val="Heading2"/>
        <w:spacing w:line="276" w:lineRule="auto"/>
      </w:pPr>
      <w:r>
        <w:t>7.1. Versus</w:t>
      </w:r>
    </w:p>
    <w:p>
      <w:pPr>
        <w:spacing w:line="276" w:lineRule="auto"/>
      </w:pPr>
      <w:r>
        <w:t>Versus es el núcleo porque obliga a priorizar. Su mayor valor no es descubrir quién gana, sino cómo se sostiene esa ventaja en el tiempo y frente a qué rivales se debilita.</w:t>
      </w:r>
    </w:p>
    <w:tbl>
      <w:tblPr>
        <w:tblStyle w:val="TableGrid"/>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68"/>
        <w:gridCol w:w="4968"/>
      </w:tblGrid>
      <w:tr>
        <w:trPr>
          <w:tblHeader w:val="true"/>
        </w:trPr>
        <w:tc>
          <w:tcPr>
            <w:tcW w:type="dxa" w:w="1296"/>
            <w:shd w:fill="EAF2FF"/>
            <w:tcMar>
              <w:top w:w="80" w:type="dxa"/>
              <w:start w:w="90" w:type="dxa"/>
              <w:bottom w:w="80" w:type="dxa"/>
              <w:end w:w="90" w:type="dxa"/>
            </w:tcMar>
            <w:vAlign w:val="center"/>
          </w:tcPr>
          <w:p>
            <w:r>
              <w:rPr>
                <w:b/>
                <w:color w:val="0F172A"/>
                <w:sz w:val="20"/>
              </w:rPr>
              <w:t>Capa</w:t>
            </w:r>
          </w:p>
        </w:tc>
        <w:tc>
          <w:tcPr>
            <w:tcW w:type="dxa" w:w="8352"/>
            <w:shd w:fill="EAF2FF"/>
            <w:tcMar>
              <w:top w:w="80" w:type="dxa"/>
              <w:start w:w="90" w:type="dxa"/>
              <w:bottom w:w="80" w:type="dxa"/>
              <w:end w:w="90" w:type="dxa"/>
            </w:tcMar>
            <w:vAlign w:val="center"/>
          </w:tcPr>
          <w:p>
            <w:r>
              <w:rPr>
                <w:b/>
                <w:color w:val="0F172A"/>
                <w:sz w:val="20"/>
              </w:rPr>
              <w:t>KPIs clave</w:t>
            </w:r>
          </w:p>
        </w:tc>
      </w:tr>
      <w:tr>
        <w:tc>
          <w:tcPr>
            <w:tcW w:type="dxa" w:w="1296"/>
            <w:tcMar>
              <w:top w:w="80" w:type="dxa"/>
              <w:start w:w="90" w:type="dxa"/>
              <w:bottom w:w="80" w:type="dxa"/>
              <w:end w:w="90" w:type="dxa"/>
            </w:tcMar>
            <w:vAlign w:val="center"/>
          </w:tcPr>
          <w:p>
            <w:r>
              <w:rPr>
                <w:sz w:val="18"/>
              </w:rPr>
              <w:t>B2C</w:t>
            </w:r>
          </w:p>
        </w:tc>
        <w:tc>
          <w:tcPr>
            <w:tcW w:type="dxa" w:w="8352"/>
            <w:tcMar>
              <w:top w:w="80" w:type="dxa"/>
              <w:start w:w="90" w:type="dxa"/>
              <w:bottom w:w="80" w:type="dxa"/>
              <w:end w:w="90" w:type="dxa"/>
            </w:tcMar>
            <w:vAlign w:val="center"/>
          </w:tcPr>
          <w:p>
            <w:r>
              <w:rPr>
                <w:sz w:val="18"/>
              </w:rPr>
              <w:t>Tu señal hoy; coincidencia con mayoría; qué tan firme eres; si tu elección viene subiendo o perdiendo fuerza.</w:t>
            </w:r>
          </w:p>
        </w:tc>
      </w:tr>
      <w:tr>
        <w:tc>
          <w:tcPr>
            <w:tcW w:type="dxa" w:w="1296"/>
            <w:tcMar>
              <w:top w:w="80" w:type="dxa"/>
              <w:start w:w="90" w:type="dxa"/>
              <w:bottom w:w="80" w:type="dxa"/>
              <w:end w:w="90" w:type="dxa"/>
            </w:tcMar>
            <w:vAlign w:val="center"/>
          </w:tcPr>
          <w:p>
            <w:r>
              <w:rPr>
                <w:sz w:val="18"/>
              </w:rPr>
              <w:t>B2B</w:t>
            </w:r>
          </w:p>
        </w:tc>
        <w:tc>
          <w:tcPr>
            <w:tcW w:type="dxa" w:w="8352"/>
            <w:tcMar>
              <w:top w:w="80" w:type="dxa"/>
              <w:start w:w="90" w:type="dxa"/>
              <w:bottom w:w="80" w:type="dxa"/>
              <w:end w:w="90" w:type="dxa"/>
            </w:tcMar>
            <w:vAlign w:val="center"/>
          </w:tcPr>
          <w:p>
            <w:r>
              <w:rPr>
                <w:sz w:val="18"/>
              </w:rPr>
              <w:t>Win rate ponderado; margen; tendencia; aceleración; tasa de reversión; sensibilidad por rival; sesgo izquierda/derecha; tiempo de decisión; quiebre de liderazgo.</w:t>
            </w:r>
          </w:p>
        </w:tc>
      </w:tr>
    </w:tbl>
    <w:p>
      <w:pPr>
        <w:pStyle w:val="Heading2"/>
        <w:spacing w:line="276" w:lineRule="auto"/>
      </w:pPr>
      <w:r>
        <w:t>7.2. Insights</w:t>
      </w:r>
    </w:p>
    <w:p>
      <w:pPr>
        <w:spacing w:line="276" w:lineRule="auto"/>
      </w:pPr>
      <w:r>
        <w:t>Insights contextualiza la elección y permite detectar si lo que el usuario dice valorar coincide con lo que realmente elige.</w:t>
      </w:r>
    </w:p>
    <w:tbl>
      <w:tblPr>
        <w:tblStyle w:val="TableGrid"/>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68"/>
        <w:gridCol w:w="4968"/>
      </w:tblGrid>
      <w:tr>
        <w:trPr>
          <w:tblHeader w:val="true"/>
        </w:trPr>
        <w:tc>
          <w:tcPr>
            <w:tcW w:type="dxa" w:w="1296"/>
            <w:shd w:fill="EAF2FF"/>
            <w:tcMar>
              <w:top w:w="80" w:type="dxa"/>
              <w:start w:w="90" w:type="dxa"/>
              <w:bottom w:w="80" w:type="dxa"/>
              <w:end w:w="90" w:type="dxa"/>
            </w:tcMar>
            <w:vAlign w:val="center"/>
          </w:tcPr>
          <w:p>
            <w:r>
              <w:rPr>
                <w:b/>
                <w:color w:val="0F172A"/>
                <w:sz w:val="20"/>
              </w:rPr>
              <w:t>Capa</w:t>
            </w:r>
          </w:p>
        </w:tc>
        <w:tc>
          <w:tcPr>
            <w:tcW w:type="dxa" w:w="8352"/>
            <w:shd w:fill="EAF2FF"/>
            <w:tcMar>
              <w:top w:w="80" w:type="dxa"/>
              <w:start w:w="90" w:type="dxa"/>
              <w:bottom w:w="80" w:type="dxa"/>
              <w:end w:w="90" w:type="dxa"/>
            </w:tcMar>
            <w:vAlign w:val="center"/>
          </w:tcPr>
          <w:p>
            <w:r>
              <w:rPr>
                <w:b/>
                <w:color w:val="0F172A"/>
                <w:sz w:val="20"/>
              </w:rPr>
              <w:t>KPIs sugeridos</w:t>
            </w:r>
          </w:p>
        </w:tc>
      </w:tr>
      <w:tr>
        <w:tc>
          <w:tcPr>
            <w:tcW w:type="dxa" w:w="1296"/>
            <w:tcMar>
              <w:top w:w="80" w:type="dxa"/>
              <w:start w:w="90" w:type="dxa"/>
              <w:bottom w:w="80" w:type="dxa"/>
              <w:end w:w="90" w:type="dxa"/>
            </w:tcMar>
            <w:vAlign w:val="center"/>
          </w:tcPr>
          <w:p>
            <w:r>
              <w:rPr>
                <w:sz w:val="18"/>
              </w:rPr>
              <w:t>B2C</w:t>
            </w:r>
          </w:p>
        </w:tc>
        <w:tc>
          <w:tcPr>
            <w:tcW w:type="dxa" w:w="8352"/>
            <w:tcMar>
              <w:top w:w="80" w:type="dxa"/>
              <w:start w:w="90" w:type="dxa"/>
              <w:bottom w:w="80" w:type="dxa"/>
              <w:end w:w="90" w:type="dxa"/>
            </w:tcMar>
            <w:vAlign w:val="center"/>
          </w:tcPr>
          <w:p>
            <w:r>
              <w:rPr>
                <w:sz w:val="18"/>
              </w:rPr>
              <w:t>Qué te mueve más; si estás siendo consistente o contradictorio.</w:t>
            </w:r>
          </w:p>
        </w:tc>
      </w:tr>
      <w:tr>
        <w:tc>
          <w:tcPr>
            <w:tcW w:type="dxa" w:w="1296"/>
            <w:tcMar>
              <w:top w:w="80" w:type="dxa"/>
              <w:start w:w="90" w:type="dxa"/>
              <w:bottom w:w="80" w:type="dxa"/>
              <w:end w:w="90" w:type="dxa"/>
            </w:tcMar>
            <w:vAlign w:val="center"/>
          </w:tcPr>
          <w:p>
            <w:r>
              <w:rPr>
                <w:sz w:val="18"/>
              </w:rPr>
              <w:t>B2B</w:t>
            </w:r>
          </w:p>
        </w:tc>
        <w:tc>
          <w:tcPr>
            <w:tcW w:type="dxa" w:w="8352"/>
            <w:tcMar>
              <w:top w:w="80" w:type="dxa"/>
              <w:start w:w="90" w:type="dxa"/>
              <w:bottom w:w="80" w:type="dxa"/>
              <w:end w:w="90" w:type="dxa"/>
            </w:tcMar>
            <w:vAlign w:val="center"/>
          </w:tcPr>
          <w:p>
            <w:r>
              <w:rPr>
                <w:sz w:val="18"/>
              </w:rPr>
              <w:t>Score por atributo; divergencia entre discurso y conducta; tendencia de drivers; estabilidad del mapa de atributos; clusters conductuales.</w:t>
            </w:r>
          </w:p>
        </w:tc>
      </w:tr>
    </w:tbl>
    <w:p>
      <w:pPr>
        <w:pStyle w:val="Heading2"/>
        <w:spacing w:line="276" w:lineRule="auto"/>
      </w:pPr>
      <w:r>
        <w:t>7.3. Lugares y Servicios</w:t>
      </w:r>
    </w:p>
    <w:p>
      <w:pPr>
        <w:spacing w:line="276" w:lineRule="auto"/>
      </w:pPr>
      <w:r>
        <w:t>Esta capa observa la preferencia puesta en contexto de experiencia real. Es especialmente valiosa para detectar deterioros que todavía no pegan en preferencia agregada.</w:t>
      </w:r>
    </w:p>
    <w:tbl>
      <w:tblPr>
        <w:tblStyle w:val="TableGrid"/>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68"/>
        <w:gridCol w:w="4968"/>
      </w:tblGrid>
      <w:tr>
        <w:trPr>
          <w:tblHeader w:val="true"/>
        </w:trPr>
        <w:tc>
          <w:tcPr>
            <w:tcW w:type="dxa" w:w="1296"/>
            <w:shd w:fill="EAF2FF"/>
            <w:tcMar>
              <w:top w:w="80" w:type="dxa"/>
              <w:start w:w="90" w:type="dxa"/>
              <w:bottom w:w="80" w:type="dxa"/>
              <w:end w:w="90" w:type="dxa"/>
            </w:tcMar>
            <w:vAlign w:val="center"/>
          </w:tcPr>
          <w:p>
            <w:r>
              <w:rPr>
                <w:b/>
                <w:color w:val="0F172A"/>
                <w:sz w:val="20"/>
              </w:rPr>
              <w:t>Capa</w:t>
            </w:r>
          </w:p>
        </w:tc>
        <w:tc>
          <w:tcPr>
            <w:tcW w:type="dxa" w:w="8352"/>
            <w:shd w:fill="EAF2FF"/>
            <w:tcMar>
              <w:top w:w="80" w:type="dxa"/>
              <w:start w:w="90" w:type="dxa"/>
              <w:bottom w:w="80" w:type="dxa"/>
              <w:end w:w="90" w:type="dxa"/>
            </w:tcMar>
            <w:vAlign w:val="center"/>
          </w:tcPr>
          <w:p>
            <w:r>
              <w:rPr>
                <w:b/>
                <w:color w:val="0F172A"/>
                <w:sz w:val="20"/>
              </w:rPr>
              <w:t>KPIs sugeridos</w:t>
            </w:r>
          </w:p>
        </w:tc>
      </w:tr>
      <w:tr>
        <w:tc>
          <w:tcPr>
            <w:tcW w:type="dxa" w:w="1296"/>
            <w:tcMar>
              <w:top w:w="80" w:type="dxa"/>
              <w:start w:w="90" w:type="dxa"/>
              <w:bottom w:w="80" w:type="dxa"/>
              <w:end w:w="90" w:type="dxa"/>
            </w:tcMar>
            <w:vAlign w:val="center"/>
          </w:tcPr>
          <w:p>
            <w:r>
              <w:rPr>
                <w:sz w:val="18"/>
              </w:rPr>
              <w:t>B2C</w:t>
            </w:r>
          </w:p>
        </w:tc>
        <w:tc>
          <w:tcPr>
            <w:tcW w:type="dxa" w:w="8352"/>
            <w:tcMar>
              <w:top w:w="80" w:type="dxa"/>
              <w:start w:w="90" w:type="dxa"/>
              <w:bottom w:w="80" w:type="dxa"/>
              <w:end w:w="90" w:type="dxa"/>
            </w:tcMar>
            <w:vAlign w:val="center"/>
          </w:tcPr>
          <w:p>
            <w:r>
              <w:rPr>
                <w:sz w:val="18"/>
              </w:rPr>
              <w:t>Cómo calificaste; cómo te comparas con tu zona o segmento; si el lugar o servicio viene subiendo o bajando.</w:t>
            </w:r>
          </w:p>
        </w:tc>
      </w:tr>
      <w:tr>
        <w:tc>
          <w:tcPr>
            <w:tcW w:type="dxa" w:w="1296"/>
            <w:tcMar>
              <w:top w:w="80" w:type="dxa"/>
              <w:start w:w="90" w:type="dxa"/>
              <w:bottom w:w="80" w:type="dxa"/>
              <w:end w:w="90" w:type="dxa"/>
            </w:tcMar>
            <w:vAlign w:val="center"/>
          </w:tcPr>
          <w:p>
            <w:r>
              <w:rPr>
                <w:sz w:val="18"/>
              </w:rPr>
              <w:t>B2B</w:t>
            </w:r>
          </w:p>
        </w:tc>
        <w:tc>
          <w:tcPr>
            <w:tcW w:type="dxa" w:w="8352"/>
            <w:tcMar>
              <w:top w:w="80" w:type="dxa"/>
              <w:start w:w="90" w:type="dxa"/>
              <w:bottom w:w="80" w:type="dxa"/>
              <w:end w:w="90" w:type="dxa"/>
            </w:tcMar>
            <w:vAlign w:val="center"/>
          </w:tcPr>
          <w:p>
            <w:r>
              <w:rPr>
                <w:sz w:val="18"/>
              </w:rPr>
              <w:t>Score de experiencia; tendencia; aceleración del deterioro; fricciones recurrentes; elasticidad de preferencia; gap entre preferencia y experiencia real; persistencia de fallas.</w:t>
            </w:r>
          </w:p>
        </w:tc>
      </w:tr>
    </w:tbl>
    <w:p>
      <w:pPr>
        <w:pStyle w:val="Heading2"/>
        <w:spacing w:line="276" w:lineRule="auto"/>
      </w:pPr>
      <w:r>
        <w:t>7.4. Producto / Scanner</w:t>
      </w:r>
    </w:p>
    <w:p>
      <w:pPr>
        <w:spacing w:line="276" w:lineRule="auto"/>
      </w:pPr>
      <w:r>
        <w:t>Scanner conecta afinidad general con decisiones concretas. Ayuda a distinguir gusto abstracto de elección efectiva.</w:t>
      </w:r>
    </w:p>
    <w:tbl>
      <w:tblPr>
        <w:tblStyle w:val="TableGrid"/>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68"/>
        <w:gridCol w:w="4968"/>
      </w:tblGrid>
      <w:tr>
        <w:trPr>
          <w:tblHeader w:val="true"/>
        </w:trPr>
        <w:tc>
          <w:tcPr>
            <w:tcW w:type="dxa" w:w="1296"/>
            <w:shd w:fill="EAF2FF"/>
            <w:tcMar>
              <w:top w:w="80" w:type="dxa"/>
              <w:start w:w="90" w:type="dxa"/>
              <w:bottom w:w="80" w:type="dxa"/>
              <w:end w:w="90" w:type="dxa"/>
            </w:tcMar>
            <w:vAlign w:val="center"/>
          </w:tcPr>
          <w:p>
            <w:r>
              <w:rPr>
                <w:b/>
                <w:color w:val="0F172A"/>
                <w:sz w:val="20"/>
              </w:rPr>
              <w:t>Capa</w:t>
            </w:r>
          </w:p>
        </w:tc>
        <w:tc>
          <w:tcPr>
            <w:tcW w:type="dxa" w:w="8352"/>
            <w:shd w:fill="EAF2FF"/>
            <w:tcMar>
              <w:top w:w="80" w:type="dxa"/>
              <w:start w:w="90" w:type="dxa"/>
              <w:bottom w:w="80" w:type="dxa"/>
              <w:end w:w="90" w:type="dxa"/>
            </w:tcMar>
            <w:vAlign w:val="center"/>
          </w:tcPr>
          <w:p>
            <w:r>
              <w:rPr>
                <w:b/>
                <w:color w:val="0F172A"/>
                <w:sz w:val="20"/>
              </w:rPr>
              <w:t>KPIs sugeridos</w:t>
            </w:r>
          </w:p>
        </w:tc>
      </w:tr>
      <w:tr>
        <w:tc>
          <w:tcPr>
            <w:tcW w:type="dxa" w:w="1296"/>
            <w:tcMar>
              <w:top w:w="80" w:type="dxa"/>
              <w:start w:w="90" w:type="dxa"/>
              <w:bottom w:w="80" w:type="dxa"/>
              <w:end w:w="90" w:type="dxa"/>
            </w:tcMar>
            <w:vAlign w:val="center"/>
          </w:tcPr>
          <w:p>
            <w:r>
              <w:rPr>
                <w:sz w:val="18"/>
              </w:rPr>
              <w:t>B2C</w:t>
            </w:r>
          </w:p>
        </w:tc>
        <w:tc>
          <w:tcPr>
            <w:tcW w:type="dxa" w:w="8352"/>
            <w:tcMar>
              <w:top w:w="80" w:type="dxa"/>
              <w:start w:w="90" w:type="dxa"/>
              <w:bottom w:w="80" w:type="dxa"/>
              <w:end w:w="90" w:type="dxa"/>
            </w:tcMar>
            <w:vAlign w:val="center"/>
          </w:tcPr>
          <w:p>
            <w:r>
              <w:rPr>
                <w:sz w:val="18"/>
              </w:rPr>
              <w:t>Cómo fue evaluado el producto; si tu lectura coincide con la comunidad; si ese producto está ganando o perdiendo fuerza.</w:t>
            </w:r>
          </w:p>
        </w:tc>
      </w:tr>
      <w:tr>
        <w:tc>
          <w:tcPr>
            <w:tcW w:type="dxa" w:w="1296"/>
            <w:tcMar>
              <w:top w:w="80" w:type="dxa"/>
              <w:start w:w="90" w:type="dxa"/>
              <w:bottom w:w="80" w:type="dxa"/>
              <w:end w:w="90" w:type="dxa"/>
            </w:tcMar>
            <w:vAlign w:val="center"/>
          </w:tcPr>
          <w:p>
            <w:r>
              <w:rPr>
                <w:sz w:val="18"/>
              </w:rPr>
              <w:t>B2B</w:t>
            </w:r>
          </w:p>
        </w:tc>
        <w:tc>
          <w:tcPr>
            <w:tcW w:type="dxa" w:w="8352"/>
            <w:tcMar>
              <w:top w:w="80" w:type="dxa"/>
              <w:start w:w="90" w:type="dxa"/>
              <w:bottom w:w="80" w:type="dxa"/>
              <w:end w:w="90" w:type="dxa"/>
            </w:tcMar>
            <w:vAlign w:val="center"/>
          </w:tcPr>
          <w:p>
            <w:r>
              <w:rPr>
                <w:sz w:val="18"/>
              </w:rPr>
              <w:t>Score ponderado; preferencia por SKU/plan/bundle; sensibilidad a precio; coherencia marca a producto; aceleración de rechazo; red de sustitución; traducción a decisión real.</w:t>
            </w:r>
          </w:p>
        </w:tc>
      </w:tr>
    </w:tbl>
    <w:p>
      <w:pPr>
        <w:pStyle w:val="Heading1"/>
        <w:spacing w:line="276" w:lineRule="auto"/>
      </w:pPr>
      <w:r>
        <w:t>8. Cruces entre señales: donde aparece la inteligencia real</w:t>
      </w:r>
    </w:p>
    <w:p>
      <w:pPr>
        <w:pStyle w:val="Heading2"/>
        <w:spacing w:line="276" w:lineRule="auto"/>
      </w:pPr>
      <w:r>
        <w:t>8.1. Principio general</w:t>
      </w:r>
    </w:p>
    <w:p>
      <w:pPr>
        <w:spacing w:line="276" w:lineRule="auto"/>
      </w:pPr>
      <w:r>
        <w:t>Opina+ gana valor cuando deja de leer módulos aislados y empieza a leer convergencia, contradicción y secuencia. Una preferencia se vuelve más creíble cuando se sostiene en distintos tipos de interacción; se vuelve más frágil cuando empieza a romperse en alguno de ellos.</w:t>
      </w:r>
    </w:p>
    <w:p>
      <w:pPr>
        <w:pStyle w:val="Heading2"/>
        <w:spacing w:line="276" w:lineRule="auto"/>
      </w:pPr>
      <w:r>
        <w:t>8.2. Cruces prioritarios</w:t>
      </w:r>
    </w:p>
    <w:tbl>
      <w:tblPr>
        <w:tblStyle w:val="TableGrid"/>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68"/>
        <w:gridCol w:w="4968"/>
      </w:tblGrid>
      <w:tr>
        <w:trPr>
          <w:tblHeader w:val="true"/>
        </w:trPr>
        <w:tc>
          <w:tcPr>
            <w:tcW w:type="dxa" w:w="2736"/>
            <w:shd w:fill="EAF2FF"/>
            <w:tcMar>
              <w:top w:w="80" w:type="dxa"/>
              <w:start w:w="90" w:type="dxa"/>
              <w:bottom w:w="80" w:type="dxa"/>
              <w:end w:w="90" w:type="dxa"/>
            </w:tcMar>
            <w:vAlign w:val="center"/>
          </w:tcPr>
          <w:p>
            <w:r>
              <w:rPr>
                <w:b/>
                <w:color w:val="0F172A"/>
                <w:sz w:val="20"/>
              </w:rPr>
              <w:t>Cruce</w:t>
            </w:r>
          </w:p>
        </w:tc>
        <w:tc>
          <w:tcPr>
            <w:tcW w:type="dxa" w:w="6912"/>
            <w:shd w:fill="EAF2FF"/>
            <w:tcMar>
              <w:top w:w="80" w:type="dxa"/>
              <w:start w:w="90" w:type="dxa"/>
              <w:bottom w:w="80" w:type="dxa"/>
              <w:end w:w="90" w:type="dxa"/>
            </w:tcMar>
            <w:vAlign w:val="center"/>
          </w:tcPr>
          <w:p>
            <w:r>
              <w:rPr>
                <w:b/>
                <w:color w:val="0F172A"/>
                <w:sz w:val="20"/>
              </w:rPr>
              <w:t>Qué permite detectar</w:t>
            </w:r>
          </w:p>
        </w:tc>
      </w:tr>
      <w:tr>
        <w:tc>
          <w:tcPr>
            <w:tcW w:type="dxa" w:w="2736"/>
            <w:tcMar>
              <w:top w:w="80" w:type="dxa"/>
              <w:start w:w="90" w:type="dxa"/>
              <w:bottom w:w="80" w:type="dxa"/>
              <w:end w:w="90" w:type="dxa"/>
            </w:tcMar>
            <w:vAlign w:val="center"/>
          </w:tcPr>
          <w:p>
            <w:r>
              <w:rPr>
                <w:sz w:val="18"/>
              </w:rPr>
              <w:t>Versus x Insights</w:t>
            </w:r>
          </w:p>
        </w:tc>
        <w:tc>
          <w:tcPr>
            <w:tcW w:type="dxa" w:w="6912"/>
            <w:tcMar>
              <w:top w:w="80" w:type="dxa"/>
              <w:start w:w="90" w:type="dxa"/>
              <w:bottom w:w="80" w:type="dxa"/>
              <w:end w:w="90" w:type="dxa"/>
            </w:tcMar>
            <w:vAlign w:val="center"/>
          </w:tcPr>
          <w:p>
            <w:r>
              <w:rPr>
                <w:sz w:val="18"/>
              </w:rPr>
              <w:t>Convicción real versus racionalización posterior.</w:t>
            </w:r>
          </w:p>
        </w:tc>
      </w:tr>
      <w:tr>
        <w:tc>
          <w:tcPr>
            <w:tcW w:type="dxa" w:w="2736"/>
            <w:tcMar>
              <w:top w:w="80" w:type="dxa"/>
              <w:start w:w="90" w:type="dxa"/>
              <w:bottom w:w="80" w:type="dxa"/>
              <w:end w:w="90" w:type="dxa"/>
            </w:tcMar>
            <w:vAlign w:val="center"/>
          </w:tcPr>
          <w:p>
            <w:r>
              <w:rPr>
                <w:sz w:val="18"/>
              </w:rPr>
              <w:t>Versus x Lugares/Servicios</w:t>
            </w:r>
          </w:p>
        </w:tc>
        <w:tc>
          <w:tcPr>
            <w:tcW w:type="dxa" w:w="6912"/>
            <w:tcMar>
              <w:top w:w="80" w:type="dxa"/>
              <w:start w:w="90" w:type="dxa"/>
              <w:bottom w:w="80" w:type="dxa"/>
              <w:end w:w="90" w:type="dxa"/>
            </w:tcMar>
            <w:vAlign w:val="center"/>
          </w:tcPr>
          <w:p>
            <w:r>
              <w:rPr>
                <w:sz w:val="18"/>
              </w:rPr>
              <w:t>Si la preferencia resiste o no cuando aparece experiencia real.</w:t>
            </w:r>
          </w:p>
        </w:tc>
      </w:tr>
      <w:tr>
        <w:tc>
          <w:tcPr>
            <w:tcW w:type="dxa" w:w="2736"/>
            <w:tcMar>
              <w:top w:w="80" w:type="dxa"/>
              <w:start w:w="90" w:type="dxa"/>
              <w:bottom w:w="80" w:type="dxa"/>
              <w:end w:w="90" w:type="dxa"/>
            </w:tcMar>
            <w:vAlign w:val="center"/>
          </w:tcPr>
          <w:p>
            <w:r>
              <w:rPr>
                <w:sz w:val="18"/>
              </w:rPr>
              <w:t>Versus x Scanner</w:t>
            </w:r>
          </w:p>
        </w:tc>
        <w:tc>
          <w:tcPr>
            <w:tcW w:type="dxa" w:w="6912"/>
            <w:tcMar>
              <w:top w:w="80" w:type="dxa"/>
              <w:start w:w="90" w:type="dxa"/>
              <w:bottom w:w="80" w:type="dxa"/>
              <w:end w:w="90" w:type="dxa"/>
            </w:tcMar>
            <w:vAlign w:val="center"/>
          </w:tcPr>
          <w:p>
            <w:r>
              <w:rPr>
                <w:sz w:val="18"/>
              </w:rPr>
              <w:t>Si la afinidad general se materializa en producto, plan o bundle concreto.</w:t>
            </w:r>
          </w:p>
        </w:tc>
      </w:tr>
      <w:tr>
        <w:tc>
          <w:tcPr>
            <w:tcW w:type="dxa" w:w="2736"/>
            <w:tcMar>
              <w:top w:w="80" w:type="dxa"/>
              <w:start w:w="90" w:type="dxa"/>
              <w:bottom w:w="80" w:type="dxa"/>
              <w:end w:w="90" w:type="dxa"/>
            </w:tcMar>
            <w:vAlign w:val="center"/>
          </w:tcPr>
          <w:p>
            <w:r>
              <w:rPr>
                <w:sz w:val="18"/>
              </w:rPr>
              <w:t>Insights x Scanner</w:t>
            </w:r>
          </w:p>
        </w:tc>
        <w:tc>
          <w:tcPr>
            <w:tcW w:type="dxa" w:w="6912"/>
            <w:tcMar>
              <w:top w:w="80" w:type="dxa"/>
              <w:start w:w="90" w:type="dxa"/>
              <w:bottom w:w="80" w:type="dxa"/>
              <w:end w:w="90" w:type="dxa"/>
            </w:tcMar>
            <w:vAlign w:val="center"/>
          </w:tcPr>
          <w:p>
            <w:r>
              <w:rPr>
                <w:sz w:val="18"/>
              </w:rPr>
              <w:t>Si el usuario compra según lo que declara valorar.</w:t>
            </w:r>
          </w:p>
        </w:tc>
      </w:tr>
      <w:tr>
        <w:tc>
          <w:tcPr>
            <w:tcW w:type="dxa" w:w="2736"/>
            <w:tcMar>
              <w:top w:w="80" w:type="dxa"/>
              <w:start w:w="90" w:type="dxa"/>
              <w:bottom w:w="80" w:type="dxa"/>
              <w:end w:w="90" w:type="dxa"/>
            </w:tcMar>
            <w:vAlign w:val="center"/>
          </w:tcPr>
          <w:p>
            <w:r>
              <w:rPr>
                <w:sz w:val="18"/>
              </w:rPr>
              <w:t>Tiempo x todos los módulos</w:t>
            </w:r>
          </w:p>
        </w:tc>
        <w:tc>
          <w:tcPr>
            <w:tcW w:type="dxa" w:w="6912"/>
            <w:tcMar>
              <w:top w:w="80" w:type="dxa"/>
              <w:start w:w="90" w:type="dxa"/>
              <w:bottom w:w="80" w:type="dxa"/>
              <w:end w:w="90" w:type="dxa"/>
            </w:tcMar>
            <w:vAlign w:val="center"/>
          </w:tcPr>
          <w:p>
            <w:r>
              <w:rPr>
                <w:sz w:val="18"/>
              </w:rPr>
              <w:t>Tendencia, aceleración, persistencia y quiebre con evidencia cruzada.</w:t>
            </w:r>
          </w:p>
        </w:tc>
      </w:tr>
      <w:tr>
        <w:tc>
          <w:tcPr>
            <w:tcW w:type="dxa" w:w="2736"/>
            <w:tcMar>
              <w:top w:w="80" w:type="dxa"/>
              <w:start w:w="90" w:type="dxa"/>
              <w:bottom w:w="80" w:type="dxa"/>
              <w:end w:w="90" w:type="dxa"/>
            </w:tcMar>
            <w:vAlign w:val="center"/>
          </w:tcPr>
          <w:p>
            <w:r>
              <w:rPr>
                <w:sz w:val="18"/>
              </w:rPr>
              <w:t>Segmento x tiempo</w:t>
            </w:r>
          </w:p>
        </w:tc>
        <w:tc>
          <w:tcPr>
            <w:tcW w:type="dxa" w:w="6912"/>
            <w:tcMar>
              <w:top w:w="80" w:type="dxa"/>
              <w:start w:w="90" w:type="dxa"/>
              <w:bottom w:w="80" w:type="dxa"/>
              <w:end w:w="90" w:type="dxa"/>
            </w:tcMar>
            <w:vAlign w:val="center"/>
          </w:tcPr>
          <w:p>
            <w:r>
              <w:rPr>
                <w:sz w:val="18"/>
              </w:rPr>
              <w:t>Qué grupos anticipan el cambio antes que el total.</w:t>
            </w:r>
          </w:p>
        </w:tc>
      </w:tr>
    </w:tbl>
    <w:p>
      <w:pPr>
        <w:pStyle w:val="Heading2"/>
        <w:spacing w:line="276" w:lineRule="auto"/>
      </w:pPr>
      <w:r>
        <w:t>8.3. Lecturas de alto valor que sí vale la pena producir</w:t>
      </w:r>
    </w:p>
    <w:p>
      <w:pPr>
        <w:pStyle w:val="ListBullet"/>
        <w:spacing w:line="276" w:lineRule="auto"/>
      </w:pPr>
      <w:r>
        <w:t>La marca A sigue liderando, pero la aceleración del deterioro sugiere una ventaja cada vez menos defendible.</w:t>
      </w:r>
    </w:p>
    <w:p>
      <w:pPr>
        <w:pStyle w:val="ListBullet"/>
        <w:spacing w:line="276" w:lineRule="auto"/>
      </w:pPr>
      <w:r>
        <w:t>La preferencia se sostiene en discurso, pero no baja de forma consistente a producto concreto.</w:t>
      </w:r>
    </w:p>
    <w:p>
      <w:pPr>
        <w:pStyle w:val="ListBullet"/>
        <w:spacing w:line="276" w:lineRule="auto"/>
      </w:pPr>
      <w:r>
        <w:t>La experiencia todavía no rompe el liderazgo general, pero ya empezó a erosionarlo en usuarios de alta recurrencia.</w:t>
      </w:r>
    </w:p>
    <w:p>
      <w:pPr>
        <w:pStyle w:val="ListBullet"/>
        <w:spacing w:line="276" w:lineRule="auto"/>
      </w:pPr>
      <w:r>
        <w:t>El segmento joven anticipa el quiebre seis semanas antes que el total.</w:t>
      </w:r>
    </w:p>
    <w:p>
      <w:pPr>
        <w:pStyle w:val="ListBullet"/>
        <w:spacing w:line="276" w:lineRule="auto"/>
      </w:pPr>
      <w:r>
        <w:t>La ventaja observada depende más del descarte del competidor que de convicción propia.</w:t>
      </w:r>
    </w:p>
    <w:p>
      <w:pPr>
        <w:pStyle w:val="Heading1"/>
        <w:spacing w:line="276" w:lineRule="auto"/>
      </w:pPr>
      <w:r>
        <w:t>9. Gobernanza estadística y reglas de lectura</w:t>
      </w:r>
    </w:p>
    <w:p>
      <w:pPr>
        <w:pStyle w:val="Heading2"/>
        <w:spacing w:line="276" w:lineRule="auto"/>
      </w:pPr>
      <w:r>
        <w:t>9.1. Señal suficiente versus insuficiente</w:t>
      </w:r>
    </w:p>
    <w:p>
      <w:pPr>
        <w:spacing w:line="276" w:lineRule="auto"/>
      </w:pPr>
      <w:r>
        <w:t>Todo resultado debe pasar por una puerta metodológica antes de convertirse en opinión. Esa puerta debería revisar al menos: masa efectiva, consistencia temporal, diversidad de señal, calidad conductual, cobertura segmental y convergencia entre módulos.</w:t>
      </w:r>
    </w:p>
    <w:p>
      <w:pPr>
        <w:pStyle w:val="Heading2"/>
        <w:spacing w:line="276" w:lineRule="auto"/>
      </w:pPr>
      <w:r>
        <w:t>9.2. Reglas mínimas recomendadas</w:t>
      </w:r>
    </w:p>
    <w:tbl>
      <w:tblPr>
        <w:tblStyle w:val="TableGrid"/>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68"/>
        <w:gridCol w:w="4968"/>
      </w:tblGrid>
      <w:tr>
        <w:trPr>
          <w:tblHeader w:val="true"/>
        </w:trPr>
        <w:tc>
          <w:tcPr>
            <w:tcW w:type="dxa" w:w="3312"/>
            <w:shd w:fill="EAF2FF"/>
            <w:tcMar>
              <w:top w:w="80" w:type="dxa"/>
              <w:start w:w="90" w:type="dxa"/>
              <w:bottom w:w="80" w:type="dxa"/>
              <w:end w:w="90" w:type="dxa"/>
            </w:tcMar>
            <w:vAlign w:val="center"/>
          </w:tcPr>
          <w:p>
            <w:r>
              <w:rPr>
                <w:b/>
                <w:color w:val="0F172A"/>
                <w:sz w:val="20"/>
              </w:rPr>
              <w:t>Regla</w:t>
            </w:r>
          </w:p>
        </w:tc>
        <w:tc>
          <w:tcPr>
            <w:tcW w:type="dxa" w:w="6336"/>
            <w:shd w:fill="EAF2FF"/>
            <w:tcMar>
              <w:top w:w="80" w:type="dxa"/>
              <w:start w:w="90" w:type="dxa"/>
              <w:bottom w:w="80" w:type="dxa"/>
              <w:end w:w="90" w:type="dxa"/>
            </w:tcMar>
            <w:vAlign w:val="center"/>
          </w:tcPr>
          <w:p>
            <w:r>
              <w:rPr>
                <w:b/>
                <w:color w:val="0F172A"/>
                <w:sz w:val="20"/>
              </w:rPr>
              <w:t>Propósito</w:t>
            </w:r>
          </w:p>
        </w:tc>
      </w:tr>
      <w:tr>
        <w:tc>
          <w:tcPr>
            <w:tcW w:type="dxa" w:w="3312"/>
            <w:tcMar>
              <w:top w:w="80" w:type="dxa"/>
              <w:start w:w="90" w:type="dxa"/>
              <w:bottom w:w="80" w:type="dxa"/>
              <w:end w:w="90" w:type="dxa"/>
            </w:tcMar>
            <w:vAlign w:val="center"/>
          </w:tcPr>
          <w:p>
            <w:r>
              <w:rPr>
                <w:sz w:val="18"/>
              </w:rPr>
              <w:t>Usar n_eff y no solo conteos brutos</w:t>
            </w:r>
          </w:p>
        </w:tc>
        <w:tc>
          <w:tcPr>
            <w:tcW w:type="dxa" w:w="6336"/>
            <w:tcMar>
              <w:top w:w="80" w:type="dxa"/>
              <w:start w:w="90" w:type="dxa"/>
              <w:bottom w:w="80" w:type="dxa"/>
              <w:end w:w="90" w:type="dxa"/>
            </w:tcMar>
            <w:vAlign w:val="center"/>
          </w:tcPr>
          <w:p>
            <w:r>
              <w:rPr>
                <w:sz w:val="18"/>
              </w:rPr>
              <w:t>Evitar falsa sensación de muestra grande cuando el peso está concentrado.</w:t>
            </w:r>
          </w:p>
        </w:tc>
      </w:tr>
      <w:tr>
        <w:tc>
          <w:tcPr>
            <w:tcW w:type="dxa" w:w="3312"/>
            <w:tcMar>
              <w:top w:w="80" w:type="dxa"/>
              <w:start w:w="90" w:type="dxa"/>
              <w:bottom w:w="80" w:type="dxa"/>
              <w:end w:w="90" w:type="dxa"/>
            </w:tcMar>
            <w:vAlign w:val="center"/>
          </w:tcPr>
          <w:p>
            <w:r>
              <w:rPr>
                <w:sz w:val="18"/>
              </w:rPr>
              <w:t>Definir umbrales mínimos por segmento</w:t>
            </w:r>
          </w:p>
        </w:tc>
        <w:tc>
          <w:tcPr>
            <w:tcW w:type="dxa" w:w="6336"/>
            <w:tcMar>
              <w:top w:w="80" w:type="dxa"/>
              <w:start w:w="90" w:type="dxa"/>
              <w:bottom w:w="80" w:type="dxa"/>
              <w:end w:w="90" w:type="dxa"/>
            </w:tcMar>
            <w:vAlign w:val="center"/>
          </w:tcPr>
          <w:p>
            <w:r>
              <w:rPr>
                <w:sz w:val="18"/>
              </w:rPr>
              <w:t>No publicar lecturas donde la celda es estadísticamente débil.</w:t>
            </w:r>
          </w:p>
        </w:tc>
      </w:tr>
      <w:tr>
        <w:tc>
          <w:tcPr>
            <w:tcW w:type="dxa" w:w="3312"/>
            <w:tcMar>
              <w:top w:w="80" w:type="dxa"/>
              <w:start w:w="90" w:type="dxa"/>
              <w:bottom w:w="80" w:type="dxa"/>
              <w:end w:w="90" w:type="dxa"/>
            </w:tcMar>
            <w:vAlign w:val="center"/>
          </w:tcPr>
          <w:p>
            <w:r>
              <w:rPr>
                <w:sz w:val="18"/>
              </w:rPr>
              <w:t>Separar ruido de cambio real</w:t>
            </w:r>
          </w:p>
        </w:tc>
        <w:tc>
          <w:tcPr>
            <w:tcW w:type="dxa" w:w="6336"/>
            <w:tcMar>
              <w:top w:w="80" w:type="dxa"/>
              <w:start w:w="90" w:type="dxa"/>
              <w:bottom w:w="80" w:type="dxa"/>
              <w:end w:w="90" w:type="dxa"/>
            </w:tcMar>
            <w:vAlign w:val="center"/>
          </w:tcPr>
          <w:p>
            <w:r>
              <w:rPr>
                <w:sz w:val="18"/>
              </w:rPr>
              <w:t>Exigir persistencia mínima para declarar tendencia.</w:t>
            </w:r>
          </w:p>
        </w:tc>
      </w:tr>
      <w:tr>
        <w:tc>
          <w:tcPr>
            <w:tcW w:type="dxa" w:w="3312"/>
            <w:tcMar>
              <w:top w:w="80" w:type="dxa"/>
              <w:start w:w="90" w:type="dxa"/>
              <w:bottom w:w="80" w:type="dxa"/>
              <w:end w:w="90" w:type="dxa"/>
            </w:tcMar>
            <w:vAlign w:val="center"/>
          </w:tcPr>
          <w:p>
            <w:r>
              <w:rPr>
                <w:sz w:val="18"/>
              </w:rPr>
              <w:t>Declarar nivel de confianza</w:t>
            </w:r>
          </w:p>
        </w:tc>
        <w:tc>
          <w:tcPr>
            <w:tcW w:type="dxa" w:w="6336"/>
            <w:tcMar>
              <w:top w:w="80" w:type="dxa"/>
              <w:start w:w="90" w:type="dxa"/>
              <w:bottom w:w="80" w:type="dxa"/>
              <w:end w:w="90" w:type="dxa"/>
            </w:tcMar>
            <w:vAlign w:val="center"/>
          </w:tcPr>
          <w:p>
            <w:r>
              <w:rPr>
                <w:sz w:val="18"/>
              </w:rPr>
              <w:t>Convertir incertidumbre en parte visible del output.</w:t>
            </w:r>
          </w:p>
        </w:tc>
      </w:tr>
      <w:tr>
        <w:tc>
          <w:tcPr>
            <w:tcW w:type="dxa" w:w="3312"/>
            <w:tcMar>
              <w:top w:w="80" w:type="dxa"/>
              <w:start w:w="90" w:type="dxa"/>
              <w:bottom w:w="80" w:type="dxa"/>
              <w:end w:w="90" w:type="dxa"/>
            </w:tcMar>
            <w:vAlign w:val="center"/>
          </w:tcPr>
          <w:p>
            <w:r>
              <w:rPr>
                <w:sz w:val="18"/>
              </w:rPr>
              <w:t>Permitir abstención explícita</w:t>
            </w:r>
          </w:p>
        </w:tc>
        <w:tc>
          <w:tcPr>
            <w:tcW w:type="dxa" w:w="6336"/>
            <w:tcMar>
              <w:top w:w="80" w:type="dxa"/>
              <w:start w:w="90" w:type="dxa"/>
              <w:bottom w:w="80" w:type="dxa"/>
              <w:end w:w="90" w:type="dxa"/>
            </w:tcMar>
            <w:vAlign w:val="center"/>
          </w:tcPr>
          <w:p>
            <w:r>
              <w:rPr>
                <w:sz w:val="18"/>
              </w:rPr>
              <w:t>Evitar conclusiones forzadas en evidencia insuficiente.</w:t>
            </w:r>
          </w:p>
        </w:tc>
      </w:tr>
    </w:tbl>
    <w:p>
      <w:pPr>
        <w:pStyle w:val="Heading2"/>
        <w:spacing w:line="276" w:lineRule="auto"/>
      </w:pPr>
      <w:r>
        <w:t>9.3. Indicadores compuestos prioritarios</w:t>
      </w:r>
    </w:p>
    <w:p>
      <w:pPr>
        <w:pStyle w:val="ListBullet"/>
        <w:spacing w:line="276" w:lineRule="auto"/>
      </w:pPr>
      <w:r>
        <w:t>Índice de Convicción: estabilidad + coherencia + baja reversión + sostén cruzado.</w:t>
      </w:r>
    </w:p>
    <w:p>
      <w:pPr>
        <w:pStyle w:val="ListBullet"/>
        <w:spacing w:line="276" w:lineRule="auto"/>
      </w:pPr>
      <w:r>
        <w:t>Índice de Fragilidad: contradicción + sensibilidad + volatilidad + deterioro cruzado.</w:t>
      </w:r>
    </w:p>
    <w:p>
      <w:pPr>
        <w:pStyle w:val="ListBullet"/>
        <w:spacing w:line="276" w:lineRule="auto"/>
      </w:pPr>
      <w:r>
        <w:t>Índice de Coherencia: discurso versus conducta.</w:t>
      </w:r>
    </w:p>
    <w:p>
      <w:pPr>
        <w:pStyle w:val="ListBullet"/>
        <w:spacing w:line="276" w:lineRule="auto"/>
      </w:pPr>
      <w:r>
        <w:t>Índice de Tendencia: dirección del cambio.</w:t>
      </w:r>
    </w:p>
    <w:p>
      <w:pPr>
        <w:pStyle w:val="ListBullet"/>
        <w:spacing w:line="276" w:lineRule="auto"/>
      </w:pPr>
      <w:r>
        <w:t>Índice de Aceleración: velocidad del cambio en la dirección.</w:t>
      </w:r>
    </w:p>
    <w:p>
      <w:pPr>
        <w:pStyle w:val="ListBullet"/>
        <w:spacing w:line="276" w:lineRule="auto"/>
      </w:pPr>
      <w:r>
        <w:t>Índice de Calidad de Evidencia: robustez metodológica para emitir opinión.</w:t>
      </w:r>
    </w:p>
    <w:p>
      <w:pPr>
        <w:pStyle w:val="Heading1"/>
        <w:spacing w:line="276" w:lineRule="auto"/>
      </w:pPr>
      <w:r>
        <w:t>10. Perfil progresivo del usuario: qué mantener, qué cambiar y qué agregar</w:t>
      </w:r>
    </w:p>
    <w:p>
      <w:pPr>
        <w:pStyle w:val="Heading2"/>
        <w:spacing w:line="276" w:lineRule="auto"/>
      </w:pPr>
      <w:r>
        <w:t>10.1. Lo que hoy está bien encaminado</w:t>
      </w:r>
    </w:p>
    <w:p>
      <w:pPr>
        <w:spacing w:line="276" w:lineRule="auto"/>
      </w:pPr>
      <w:r>
        <w:t>Las variables actuales cubren una base razonable: edad, geografía, educación, empleo, ingreso, composición del hogar y algunos elementos de psicografía. Eso permite segmentar. El problema no es tanto la existencia de estas variables, sino su prioridad, duplicidad y nivel de utilidad para explicar cambio.</w:t>
      </w:r>
    </w:p>
    <w:p>
      <w:pPr>
        <w:pStyle w:val="Heading2"/>
        <w:spacing w:line="276" w:lineRule="auto"/>
      </w:pPr>
      <w:r>
        <w:t>10.2. Ajustes recomendados</w:t>
      </w:r>
    </w:p>
    <w:tbl>
      <w:tblPr>
        <w:tblStyle w:val="TableGrid"/>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68"/>
        <w:gridCol w:w="4968"/>
      </w:tblGrid>
      <w:tr>
        <w:trPr>
          <w:tblHeader w:val="true"/>
        </w:trPr>
        <w:tc>
          <w:tcPr>
            <w:tcW w:type="dxa" w:w="2304"/>
            <w:shd w:fill="EAF2FF"/>
            <w:tcMar>
              <w:top w:w="80" w:type="dxa"/>
              <w:start w:w="90" w:type="dxa"/>
              <w:bottom w:w="80" w:type="dxa"/>
              <w:end w:w="90" w:type="dxa"/>
            </w:tcMar>
            <w:vAlign w:val="center"/>
          </w:tcPr>
          <w:p>
            <w:r>
              <w:rPr>
                <w:b/>
                <w:color w:val="0F172A"/>
                <w:sz w:val="20"/>
              </w:rPr>
              <w:t>Tema</w:t>
            </w:r>
          </w:p>
        </w:tc>
        <w:tc>
          <w:tcPr>
            <w:tcW w:type="dxa" w:w="7344"/>
            <w:shd w:fill="EAF2FF"/>
            <w:tcMar>
              <w:top w:w="80" w:type="dxa"/>
              <w:start w:w="90" w:type="dxa"/>
              <w:bottom w:w="80" w:type="dxa"/>
              <w:end w:w="90" w:type="dxa"/>
            </w:tcMar>
            <w:vAlign w:val="center"/>
          </w:tcPr>
          <w:p>
            <w:r>
              <w:rPr>
                <w:b/>
                <w:color w:val="0F172A"/>
                <w:sz w:val="20"/>
              </w:rPr>
              <w:t>Recomendación</w:t>
            </w:r>
          </w:p>
        </w:tc>
      </w:tr>
      <w:tr>
        <w:tc>
          <w:tcPr>
            <w:tcW w:type="dxa" w:w="2304"/>
            <w:tcMar>
              <w:top w:w="80" w:type="dxa"/>
              <w:start w:w="90" w:type="dxa"/>
              <w:bottom w:w="80" w:type="dxa"/>
              <w:end w:w="90" w:type="dxa"/>
            </w:tcMar>
            <w:vAlign w:val="center"/>
          </w:tcPr>
          <w:p>
            <w:r>
              <w:rPr>
                <w:sz w:val="18"/>
              </w:rPr>
              <w:t>Edad</w:t>
            </w:r>
          </w:p>
        </w:tc>
        <w:tc>
          <w:tcPr>
            <w:tcW w:type="dxa" w:w="7344"/>
            <w:tcMar>
              <w:top w:w="80" w:type="dxa"/>
              <w:start w:w="90" w:type="dxa"/>
              <w:bottom w:w="80" w:type="dxa"/>
              <w:end w:w="90" w:type="dxa"/>
            </w:tcMar>
            <w:vAlign w:val="center"/>
          </w:tcPr>
          <w:p>
            <w:r>
              <w:rPr>
                <w:sz w:val="18"/>
              </w:rPr>
              <w:t>Guardar birth_year y derivar age_bucket; no pedir ambos como preguntas separadas.</w:t>
            </w:r>
          </w:p>
        </w:tc>
      </w:tr>
      <w:tr>
        <w:tc>
          <w:tcPr>
            <w:tcW w:type="dxa" w:w="2304"/>
            <w:tcMar>
              <w:top w:w="80" w:type="dxa"/>
              <w:start w:w="90" w:type="dxa"/>
              <w:bottom w:w="80" w:type="dxa"/>
              <w:end w:w="90" w:type="dxa"/>
            </w:tcMar>
            <w:vAlign w:val="center"/>
          </w:tcPr>
          <w:p>
            <w:r>
              <w:rPr>
                <w:sz w:val="18"/>
              </w:rPr>
              <w:t>Geografía</w:t>
            </w:r>
          </w:p>
        </w:tc>
        <w:tc>
          <w:tcPr>
            <w:tcW w:type="dxa" w:w="7344"/>
            <w:tcMar>
              <w:top w:w="80" w:type="dxa"/>
              <w:start w:w="90" w:type="dxa"/>
              <w:bottom w:w="80" w:type="dxa"/>
              <w:end w:w="90" w:type="dxa"/>
            </w:tcMar>
            <w:vAlign w:val="center"/>
          </w:tcPr>
          <w:p>
            <w:r>
              <w:rPr>
                <w:sz w:val="18"/>
              </w:rPr>
              <w:t>Capturar comuna y derivar región; evita redundancia.</w:t>
            </w:r>
          </w:p>
        </w:tc>
      </w:tr>
      <w:tr>
        <w:tc>
          <w:tcPr>
            <w:tcW w:type="dxa" w:w="2304"/>
            <w:tcMar>
              <w:top w:w="80" w:type="dxa"/>
              <w:start w:w="90" w:type="dxa"/>
              <w:bottom w:w="80" w:type="dxa"/>
              <w:end w:w="90" w:type="dxa"/>
            </w:tcMar>
            <w:vAlign w:val="center"/>
          </w:tcPr>
          <w:p>
            <w:r>
              <w:rPr>
                <w:sz w:val="18"/>
              </w:rPr>
              <w:t>Género</w:t>
            </w:r>
          </w:p>
        </w:tc>
        <w:tc>
          <w:tcPr>
            <w:tcW w:type="dxa" w:w="7344"/>
            <w:tcMar>
              <w:top w:w="80" w:type="dxa"/>
              <w:start w:w="90" w:type="dxa"/>
              <w:bottom w:w="80" w:type="dxa"/>
              <w:end w:w="90" w:type="dxa"/>
            </w:tcMar>
            <w:vAlign w:val="center"/>
          </w:tcPr>
          <w:p>
            <w:r>
              <w:rPr>
                <w:sz w:val="18"/>
              </w:rPr>
              <w:t>Mantenerlo opcional y con redacción inclusiva.</w:t>
            </w:r>
          </w:p>
        </w:tc>
      </w:tr>
      <w:tr>
        <w:tc>
          <w:tcPr>
            <w:tcW w:type="dxa" w:w="2304"/>
            <w:tcMar>
              <w:top w:w="80" w:type="dxa"/>
              <w:start w:w="90" w:type="dxa"/>
              <w:bottom w:w="80" w:type="dxa"/>
              <w:end w:w="90" w:type="dxa"/>
            </w:tcMar>
            <w:vAlign w:val="center"/>
          </w:tcPr>
          <w:p>
            <w:r>
              <w:rPr>
                <w:sz w:val="18"/>
              </w:rPr>
              <w:t>Ingreso</w:t>
            </w:r>
          </w:p>
        </w:tc>
        <w:tc>
          <w:tcPr>
            <w:tcW w:type="dxa" w:w="7344"/>
            <w:tcMar>
              <w:top w:w="80" w:type="dxa"/>
              <w:start w:w="90" w:type="dxa"/>
              <w:bottom w:w="80" w:type="dxa"/>
              <w:end w:w="90" w:type="dxa"/>
            </w:tcMar>
            <w:vAlign w:val="center"/>
          </w:tcPr>
          <w:p>
            <w:r>
              <w:rPr>
                <w:sz w:val="18"/>
              </w:rPr>
              <w:t>Usar tramos amplios; no buscar precisión artificial.</w:t>
            </w:r>
          </w:p>
        </w:tc>
      </w:tr>
      <w:tr>
        <w:tc>
          <w:tcPr>
            <w:tcW w:type="dxa" w:w="2304"/>
            <w:tcMar>
              <w:top w:w="80" w:type="dxa"/>
              <w:start w:w="90" w:type="dxa"/>
              <w:bottom w:w="80" w:type="dxa"/>
              <w:end w:w="90" w:type="dxa"/>
            </w:tcMar>
            <w:vAlign w:val="center"/>
          </w:tcPr>
          <w:p>
            <w:r>
              <w:rPr>
                <w:sz w:val="18"/>
              </w:rPr>
              <w:t>purchase_behavior e influence_level</w:t>
            </w:r>
          </w:p>
        </w:tc>
        <w:tc>
          <w:tcPr>
            <w:tcW w:type="dxa" w:w="7344"/>
            <w:tcMar>
              <w:top w:w="80" w:type="dxa"/>
              <w:start w:w="90" w:type="dxa"/>
              <w:bottom w:w="80" w:type="dxa"/>
              <w:end w:w="90" w:type="dxa"/>
            </w:tcMar>
            <w:vAlign w:val="center"/>
          </w:tcPr>
          <w:p>
            <w:r>
              <w:rPr>
                <w:sz w:val="18"/>
              </w:rPr>
              <w:t>Bajarlos a lenguaje cotidiano y accionable.</w:t>
            </w:r>
          </w:p>
        </w:tc>
      </w:tr>
      <w:tr>
        <w:tc>
          <w:tcPr>
            <w:tcW w:type="dxa" w:w="2304"/>
            <w:tcMar>
              <w:top w:w="80" w:type="dxa"/>
              <w:start w:w="90" w:type="dxa"/>
              <w:bottom w:w="80" w:type="dxa"/>
              <w:end w:w="90" w:type="dxa"/>
            </w:tcMar>
            <w:vAlign w:val="center"/>
          </w:tcPr>
          <w:p>
            <w:r>
              <w:rPr>
                <w:sz w:val="18"/>
              </w:rPr>
              <w:t>housing_type y car_count</w:t>
            </w:r>
          </w:p>
        </w:tc>
        <w:tc>
          <w:tcPr>
            <w:tcW w:type="dxa" w:w="7344"/>
            <w:tcMar>
              <w:top w:w="80" w:type="dxa"/>
              <w:start w:w="90" w:type="dxa"/>
              <w:bottom w:w="80" w:type="dxa"/>
              <w:end w:w="90" w:type="dxa"/>
            </w:tcMar>
            <w:vAlign w:val="center"/>
          </w:tcPr>
          <w:p>
            <w:r>
              <w:rPr>
                <w:sz w:val="18"/>
              </w:rPr>
              <w:t>Mantenerlos más abajo en el perfil progresivo; aportan menos que variables de rol y uso.</w:t>
            </w:r>
          </w:p>
        </w:tc>
      </w:tr>
    </w:tbl>
    <w:p>
      <w:pPr>
        <w:pStyle w:val="Heading2"/>
        <w:spacing w:line="276" w:lineRule="auto"/>
      </w:pPr>
      <w:r>
        <w:t>10.3. Variables que faltan y agregan más valor que varios demográficos clásicos</w:t>
      </w:r>
    </w:p>
    <w:tbl>
      <w:tblPr>
        <w:tblStyle w:val="TableGrid"/>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68"/>
        <w:gridCol w:w="4968"/>
      </w:tblGrid>
      <w:tr>
        <w:trPr>
          <w:tblHeader w:val="true"/>
        </w:trPr>
        <w:tc>
          <w:tcPr>
            <w:tcW w:type="dxa" w:w="3024"/>
            <w:shd w:fill="EAF2FF"/>
            <w:tcMar>
              <w:top w:w="80" w:type="dxa"/>
              <w:start w:w="90" w:type="dxa"/>
              <w:bottom w:w="80" w:type="dxa"/>
              <w:end w:w="90" w:type="dxa"/>
            </w:tcMar>
            <w:vAlign w:val="center"/>
          </w:tcPr>
          <w:p>
            <w:r>
              <w:rPr>
                <w:b/>
                <w:color w:val="0F172A"/>
                <w:sz w:val="20"/>
              </w:rPr>
              <w:t>Variable sugerida</w:t>
            </w:r>
          </w:p>
        </w:tc>
        <w:tc>
          <w:tcPr>
            <w:tcW w:type="dxa" w:w="6624"/>
            <w:shd w:fill="EAF2FF"/>
            <w:tcMar>
              <w:top w:w="80" w:type="dxa"/>
              <w:start w:w="90" w:type="dxa"/>
              <w:bottom w:w="80" w:type="dxa"/>
              <w:end w:w="90" w:type="dxa"/>
            </w:tcMar>
            <w:vAlign w:val="center"/>
          </w:tcPr>
          <w:p>
            <w:r>
              <w:rPr>
                <w:b/>
                <w:color w:val="0F172A"/>
                <w:sz w:val="20"/>
              </w:rPr>
              <w:t>Por qué importa</w:t>
            </w:r>
          </w:p>
        </w:tc>
      </w:tr>
      <w:tr>
        <w:tc>
          <w:tcPr>
            <w:tcW w:type="dxa" w:w="3024"/>
            <w:tcMar>
              <w:top w:w="80" w:type="dxa"/>
              <w:start w:w="90" w:type="dxa"/>
              <w:bottom w:w="80" w:type="dxa"/>
              <w:end w:w="90" w:type="dxa"/>
            </w:tcMar>
            <w:vAlign w:val="center"/>
          </w:tcPr>
          <w:p>
            <w:r>
              <w:rPr>
                <w:sz w:val="18"/>
              </w:rPr>
              <w:t>Rol en la decisión</w:t>
            </w:r>
          </w:p>
        </w:tc>
        <w:tc>
          <w:tcPr>
            <w:tcW w:type="dxa" w:w="6624"/>
            <w:tcMar>
              <w:top w:w="80" w:type="dxa"/>
              <w:start w:w="90" w:type="dxa"/>
              <w:bottom w:w="80" w:type="dxa"/>
              <w:end w:w="90" w:type="dxa"/>
            </w:tcMar>
            <w:vAlign w:val="center"/>
          </w:tcPr>
          <w:p>
            <w:r>
              <w:rPr>
                <w:sz w:val="18"/>
              </w:rPr>
              <w:t>No pesa igual quien decide que quien solo usa o influye.</w:t>
            </w:r>
          </w:p>
        </w:tc>
      </w:tr>
      <w:tr>
        <w:tc>
          <w:tcPr>
            <w:tcW w:type="dxa" w:w="3024"/>
            <w:tcMar>
              <w:top w:w="80" w:type="dxa"/>
              <w:start w:w="90" w:type="dxa"/>
              <w:bottom w:w="80" w:type="dxa"/>
              <w:end w:w="90" w:type="dxa"/>
            </w:tcMar>
            <w:vAlign w:val="center"/>
          </w:tcPr>
          <w:p>
            <w:r>
              <w:rPr>
                <w:sz w:val="18"/>
              </w:rPr>
              <w:t>Marca o proveedor actual por categoría</w:t>
            </w:r>
          </w:p>
        </w:tc>
        <w:tc>
          <w:tcPr>
            <w:tcW w:type="dxa" w:w="6624"/>
            <w:tcMar>
              <w:top w:w="80" w:type="dxa"/>
              <w:start w:w="90" w:type="dxa"/>
              <w:bottom w:w="80" w:type="dxa"/>
              <w:end w:w="90" w:type="dxa"/>
            </w:tcMar>
            <w:vAlign w:val="center"/>
          </w:tcPr>
          <w:p>
            <w:r>
              <w:rPr>
                <w:sz w:val="18"/>
              </w:rPr>
              <w:t>Ayuda a interpretar costo de cambio, inercia y preferencia real.</w:t>
            </w:r>
          </w:p>
        </w:tc>
      </w:tr>
      <w:tr>
        <w:tc>
          <w:tcPr>
            <w:tcW w:type="dxa" w:w="3024"/>
            <w:tcMar>
              <w:top w:w="80" w:type="dxa"/>
              <w:start w:w="90" w:type="dxa"/>
              <w:bottom w:w="80" w:type="dxa"/>
              <w:end w:w="90" w:type="dxa"/>
            </w:tcMar>
            <w:vAlign w:val="center"/>
          </w:tcPr>
          <w:p>
            <w:r>
              <w:rPr>
                <w:sz w:val="18"/>
              </w:rPr>
              <w:t>Antigüedad con la opción actual</w:t>
            </w:r>
          </w:p>
        </w:tc>
        <w:tc>
          <w:tcPr>
            <w:tcW w:type="dxa" w:w="6624"/>
            <w:tcMar>
              <w:top w:w="80" w:type="dxa"/>
              <w:start w:w="90" w:type="dxa"/>
              <w:bottom w:w="80" w:type="dxa"/>
              <w:end w:w="90" w:type="dxa"/>
            </w:tcMar>
            <w:vAlign w:val="center"/>
          </w:tcPr>
          <w:p>
            <w:r>
              <w:rPr>
                <w:sz w:val="18"/>
              </w:rPr>
              <w:t>Distingue lealtad de hábito.</w:t>
            </w:r>
          </w:p>
        </w:tc>
      </w:tr>
      <w:tr>
        <w:tc>
          <w:tcPr>
            <w:tcW w:type="dxa" w:w="3024"/>
            <w:tcMar>
              <w:top w:w="80" w:type="dxa"/>
              <w:start w:w="90" w:type="dxa"/>
              <w:bottom w:w="80" w:type="dxa"/>
              <w:end w:w="90" w:type="dxa"/>
            </w:tcMar>
            <w:vAlign w:val="center"/>
          </w:tcPr>
          <w:p>
            <w:r>
              <w:rPr>
                <w:sz w:val="18"/>
              </w:rPr>
              <w:t>Frecuencia de uso</w:t>
            </w:r>
          </w:p>
        </w:tc>
        <w:tc>
          <w:tcPr>
            <w:tcW w:type="dxa" w:w="6624"/>
            <w:tcMar>
              <w:top w:w="80" w:type="dxa"/>
              <w:start w:w="90" w:type="dxa"/>
              <w:bottom w:w="80" w:type="dxa"/>
              <w:end w:w="90" w:type="dxa"/>
            </w:tcMar>
            <w:vAlign w:val="center"/>
          </w:tcPr>
          <w:p>
            <w:r>
              <w:rPr>
                <w:sz w:val="18"/>
              </w:rPr>
              <w:t>Permite separar usuarios intensivos de usuarios ocasionales.</w:t>
            </w:r>
          </w:p>
        </w:tc>
      </w:tr>
      <w:tr>
        <w:tc>
          <w:tcPr>
            <w:tcW w:type="dxa" w:w="3024"/>
            <w:tcMar>
              <w:top w:w="80" w:type="dxa"/>
              <w:start w:w="90" w:type="dxa"/>
              <w:bottom w:w="80" w:type="dxa"/>
              <w:end w:w="90" w:type="dxa"/>
            </w:tcMar>
            <w:vAlign w:val="center"/>
          </w:tcPr>
          <w:p>
            <w:r>
              <w:rPr>
                <w:sz w:val="18"/>
              </w:rPr>
              <w:t>Sensibilidad a precio</w:t>
            </w:r>
          </w:p>
        </w:tc>
        <w:tc>
          <w:tcPr>
            <w:tcW w:type="dxa" w:w="6624"/>
            <w:tcMar>
              <w:top w:w="80" w:type="dxa"/>
              <w:start w:w="90" w:type="dxa"/>
              <w:bottom w:w="80" w:type="dxa"/>
              <w:end w:w="90" w:type="dxa"/>
            </w:tcMar>
            <w:vAlign w:val="center"/>
          </w:tcPr>
          <w:p>
            <w:r>
              <w:rPr>
                <w:sz w:val="18"/>
              </w:rPr>
              <w:t>Ayuda a explicar cambios y quiebres bajo presión competitiva.</w:t>
            </w:r>
          </w:p>
        </w:tc>
      </w:tr>
      <w:tr>
        <w:tc>
          <w:tcPr>
            <w:tcW w:type="dxa" w:w="3024"/>
            <w:tcMar>
              <w:top w:w="80" w:type="dxa"/>
              <w:start w:w="90" w:type="dxa"/>
              <w:bottom w:w="80" w:type="dxa"/>
              <w:end w:w="90" w:type="dxa"/>
            </w:tcMar>
            <w:vAlign w:val="center"/>
          </w:tcPr>
          <w:p>
            <w:r>
              <w:rPr>
                <w:sz w:val="18"/>
              </w:rPr>
              <w:t>Momento de vida</w:t>
            </w:r>
          </w:p>
        </w:tc>
        <w:tc>
          <w:tcPr>
            <w:tcW w:type="dxa" w:w="6624"/>
            <w:tcMar>
              <w:top w:w="80" w:type="dxa"/>
              <w:start w:w="90" w:type="dxa"/>
              <w:bottom w:w="80" w:type="dxa"/>
              <w:end w:w="90" w:type="dxa"/>
            </w:tcMar>
            <w:vAlign w:val="center"/>
          </w:tcPr>
          <w:p>
            <w:r>
              <w:rPr>
                <w:sz w:val="18"/>
              </w:rPr>
              <w:t>Contextualiza decisiones mejor que ciertos proxies fríos.</w:t>
            </w:r>
          </w:p>
        </w:tc>
      </w:tr>
    </w:tbl>
    <w:p>
      <w:pPr>
        <w:pStyle w:val="Heading1"/>
        <w:spacing w:line="276" w:lineRule="auto"/>
      </w:pPr>
      <w:r>
        <w:t>11. Propuesta de implementación por fases</w:t>
      </w:r>
    </w:p>
    <w:p>
      <w:pPr>
        <w:pStyle w:val="Heading2"/>
        <w:spacing w:line="276" w:lineRule="auto"/>
      </w:pPr>
      <w:r>
        <w:t>11.1. Fase 1: cerrar versión metodológica base</w:t>
      </w:r>
    </w:p>
    <w:p>
      <w:pPr>
        <w:spacing w:line="276" w:lineRule="auto"/>
      </w:pPr>
      <w:r>
        <w:t>Primero hay que cerrar taxonomía y promesa. Luego conviene construir el motor temporal y recién después sofisticar el output.</w:t>
      </w:r>
    </w:p>
    <w:p>
      <w:pPr>
        <w:pStyle w:val="Heading2"/>
        <w:spacing w:line="276" w:lineRule="auto"/>
      </w:pPr>
      <w:r>
        <w:t>11.1. Fase 1: cerrar versión metodológica base</w:t>
      </w:r>
    </w:p>
    <w:p>
      <w:pPr>
        <w:pStyle w:val="ListBullet"/>
        <w:spacing w:line="276" w:lineRule="auto"/>
      </w:pPr>
      <w:r>
        <w:t>Definir la lista oficial de módulos que entran en la versión actual.</w:t>
      </w:r>
    </w:p>
    <w:p>
      <w:pPr>
        <w:pStyle w:val="ListBullet"/>
        <w:spacing w:line="276" w:lineRule="auto"/>
      </w:pPr>
      <w:r>
        <w:t>Aprobar el diccionario maestro de KPIs.</w:t>
      </w:r>
    </w:p>
    <w:p>
      <w:pPr>
        <w:pStyle w:val="ListBullet"/>
        <w:spacing w:line="276" w:lineRule="auto"/>
      </w:pPr>
      <w:r>
        <w:t>Separar formalmente la capa B2C y B2B.</w:t>
      </w:r>
    </w:p>
    <w:p>
      <w:pPr>
        <w:pStyle w:val="Heading2"/>
        <w:spacing w:line="276" w:lineRule="auto"/>
      </w:pPr>
      <w:r>
        <w:t>11.2. Fase 2: construir el motor temporal</w:t>
      </w:r>
    </w:p>
    <w:p>
      <w:pPr>
        <w:pStyle w:val="ListBullet"/>
        <w:spacing w:line="276" w:lineRule="auto"/>
      </w:pPr>
      <w:r>
        <w:t>Persistir series por ventana comparable.</w:t>
      </w:r>
    </w:p>
    <w:p>
      <w:pPr>
        <w:pStyle w:val="ListBullet"/>
        <w:spacing w:line="276" w:lineRule="auto"/>
      </w:pPr>
      <w:r>
        <w:t>Calcular tendencia, aceleración, volatilidad y persistencia.</w:t>
      </w:r>
    </w:p>
    <w:p>
      <w:pPr>
        <w:pStyle w:val="ListBullet"/>
        <w:spacing w:line="276" w:lineRule="auto"/>
      </w:pPr>
      <w:r>
        <w:t>Definir reglas de alerta temprana y de quiebre.</w:t>
      </w:r>
    </w:p>
    <w:p>
      <w:pPr>
        <w:pStyle w:val="Heading2"/>
        <w:spacing w:line="276" w:lineRule="auto"/>
      </w:pPr>
      <w:r>
        <w:t>11.3. Fase 3: consolidar indicadores compuestos</w:t>
      </w:r>
    </w:p>
    <w:p>
      <w:pPr>
        <w:pStyle w:val="ListBullet"/>
        <w:spacing w:line="276" w:lineRule="auto"/>
      </w:pPr>
      <w:r>
        <w:t>Implementar índices de convicción, fragilidad, coherencia y calidad de evidencia.</w:t>
      </w:r>
    </w:p>
    <w:p>
      <w:pPr>
        <w:pStyle w:val="ListBullet"/>
        <w:spacing w:line="276" w:lineRule="auto"/>
      </w:pPr>
      <w:r>
        <w:t>Versionar fórmulas y umbrales.</w:t>
      </w:r>
    </w:p>
    <w:p>
      <w:pPr>
        <w:pStyle w:val="ListBullet"/>
        <w:spacing w:line="276" w:lineRule="auto"/>
      </w:pPr>
      <w:r>
        <w:t>Dejar trazabilidad completa de por qué una lectura salió o no salió.</w:t>
      </w:r>
    </w:p>
    <w:p>
      <w:pPr>
        <w:pStyle w:val="Heading2"/>
        <w:spacing w:line="276" w:lineRule="auto"/>
      </w:pPr>
      <w:r>
        <w:t>11.4. Fase 4: diseño de outputs</w:t>
      </w:r>
    </w:p>
    <w:p>
      <w:pPr>
        <w:pStyle w:val="ListBullet"/>
        <w:spacing w:line="276" w:lineRule="auto"/>
      </w:pPr>
      <w:r>
        <w:t>B2C: tarjetas simples, hallazgos, tendencia personal y comunitaria.</w:t>
      </w:r>
    </w:p>
    <w:p>
      <w:pPr>
        <w:pStyle w:val="ListBullet"/>
        <w:spacing w:line="276" w:lineRule="auto"/>
      </w:pPr>
      <w:r>
        <w:t>B2B: lectura ejecutiva, soporte estadístico, segmentos adelantados, nivel de confianza y abstención.</w:t>
      </w:r>
    </w:p>
    <w:p>
      <w:pPr>
        <w:pStyle w:val="Heading1"/>
        <w:spacing w:line="276" w:lineRule="auto"/>
      </w:pPr>
      <w:r>
        <w:t>12. Síntesis final</w:t>
      </w:r>
    </w:p>
    <w:p>
      <w:pPr>
        <w:spacing w:line="276" w:lineRule="auto"/>
      </w:pPr>
      <w:r>
        <w:t>La diferencia real de Opina+ no debería venderse como una colección más grande de datos. Debería venderse como una forma más honesta y útil de leer preferencias en movimiento.</w:t>
      </w:r>
    </w:p>
    <w:p>
      <w:pPr>
        <w:spacing w:line="276" w:lineRule="auto"/>
      </w:pPr>
      <w:r>
        <w:t>B2C descubre cambios y devuelve valor al usuario de forma simple. B2B detecta riesgos antes de que esos cambios se vuelvan costosos.</w:t>
      </w:r>
    </w:p>
    <w:p>
      <w:pPr>
        <w:spacing w:line="276" w:lineRule="auto"/>
      </w:pPr>
      <w:r>
        <w:t>Si el sistema solo muestra nivel, produce una foto. Si además muestra tendencia, aceleración, volatilidad, persistencia, quiebre y calidad de evidencia, entonces sí construye la película completa.</w:t>
      </w:r>
    </w:p>
    <w:p>
      <w:pPr>
        <w:spacing w:line="276" w:lineRule="auto"/>
      </w:pPr>
      <w:r>
        <w:t>La mejor promesa de Opina+ no es decir qué prefiere la gente. Es decir si esa preferencia se está fortaleciendo, debilitando o acercándose a un punto de quiebre.</w:t>
      </w:r>
    </w:p>
    <w:p>
      <w:pPr>
        <w:pStyle w:val="Heading1"/>
        <w:spacing w:line="276" w:lineRule="auto"/>
      </w:pPr>
      <w:r>
        <w:t>Apéndice A. Catálogo resumido de KPIs prioritarios</w:t>
      </w:r>
    </w:p>
    <w:tbl>
      <w:tblPr>
        <w:tblStyle w:val="TableGrid"/>
        <w:tblW w:type="auto" w:w="0"/>
        <w:jc w:val="center"/>
        <w:tblLayout w:type="fixed"/>
        <w:tblLook w:firstColumn="1" w:firstRow="1" w:lastColumn="0" w:lastRow="0" w:noHBand="0" w:noVBand="1" w:val="04A0"/>
        <w:tblBorders>
          <w:top w:val="single" w:sz="6" w:space="0" w:color="D9E2F1"/>
          <w:left w:val="single" w:sz="6" w:space="0" w:color="D9E2F1"/>
          <w:bottom w:val="single" w:sz="6" w:space="0" w:color="D9E2F1"/>
          <w:right w:val="single" w:sz="6" w:space="0" w:color="D9E2F1"/>
          <w:insideH w:val="single" w:sz="6" w:space="0" w:color="D9E2F1"/>
          <w:insideV w:val="single" w:sz="6" w:space="0" w:color="D9E2F1"/>
        </w:tblBorders>
      </w:tblPr>
      <w:tblGrid>
        <w:gridCol w:w="4968"/>
        <w:gridCol w:w="4968"/>
      </w:tblGrid>
      <w:tr>
        <w:trPr>
          <w:tblHeader w:val="true"/>
        </w:trPr>
        <w:tc>
          <w:tcPr>
            <w:tcW w:type="dxa" w:w="1872"/>
            <w:shd w:fill="EAF2FF"/>
            <w:tcMar>
              <w:top w:w="80" w:type="dxa"/>
              <w:start w:w="90" w:type="dxa"/>
              <w:bottom w:w="80" w:type="dxa"/>
              <w:end w:w="90" w:type="dxa"/>
            </w:tcMar>
            <w:vAlign w:val="center"/>
          </w:tcPr>
          <w:p>
            <w:r>
              <w:rPr>
                <w:b/>
                <w:color w:val="0F172A"/>
                <w:sz w:val="20"/>
              </w:rPr>
              <w:t>Familia</w:t>
            </w:r>
          </w:p>
        </w:tc>
        <w:tc>
          <w:tcPr>
            <w:tcW w:type="dxa" w:w="7776"/>
            <w:shd w:fill="EAF2FF"/>
            <w:tcMar>
              <w:top w:w="80" w:type="dxa"/>
              <w:start w:w="90" w:type="dxa"/>
              <w:bottom w:w="80" w:type="dxa"/>
              <w:end w:w="90" w:type="dxa"/>
            </w:tcMar>
            <w:vAlign w:val="center"/>
          </w:tcPr>
          <w:p>
            <w:r>
              <w:rPr>
                <w:b/>
                <w:color w:val="0F172A"/>
                <w:sz w:val="20"/>
              </w:rPr>
              <w:t>KPIs prioritarios</w:t>
            </w:r>
          </w:p>
        </w:tc>
      </w:tr>
      <w:tr>
        <w:tc>
          <w:tcPr>
            <w:tcW w:type="dxa" w:w="1872"/>
            <w:tcMar>
              <w:top w:w="80" w:type="dxa"/>
              <w:start w:w="90" w:type="dxa"/>
              <w:bottom w:w="80" w:type="dxa"/>
              <w:end w:w="90" w:type="dxa"/>
            </w:tcMar>
            <w:vAlign w:val="center"/>
          </w:tcPr>
          <w:p>
            <w:r>
              <w:rPr>
                <w:sz w:val="18"/>
              </w:rPr>
              <w:t>Calidad</w:t>
            </w:r>
          </w:p>
        </w:tc>
        <w:tc>
          <w:tcPr>
            <w:tcW w:type="dxa" w:w="7776"/>
            <w:tcMar>
              <w:top w:w="80" w:type="dxa"/>
              <w:start w:w="90" w:type="dxa"/>
              <w:bottom w:w="80" w:type="dxa"/>
              <w:end w:w="90" w:type="dxa"/>
            </w:tcMar>
            <w:vAlign w:val="center"/>
          </w:tcPr>
          <w:p>
            <w:r>
              <w:rPr>
                <w:sz w:val="18"/>
              </w:rPr>
              <w:t>Eventos válidos; tasa de invalidación; n_eff; completitud de perfil; recurrencia; diversidad de interacción.</w:t>
            </w:r>
          </w:p>
        </w:tc>
      </w:tr>
      <w:tr>
        <w:tc>
          <w:tcPr>
            <w:tcW w:type="dxa" w:w="1872"/>
            <w:tcMar>
              <w:top w:w="80" w:type="dxa"/>
              <w:start w:w="90" w:type="dxa"/>
              <w:bottom w:w="80" w:type="dxa"/>
              <w:end w:w="90" w:type="dxa"/>
            </w:tcMar>
            <w:vAlign w:val="center"/>
          </w:tcPr>
          <w:p>
            <w:r>
              <w:rPr>
                <w:sz w:val="18"/>
              </w:rPr>
              <w:t>Temporalidad</w:t>
            </w:r>
          </w:p>
        </w:tc>
        <w:tc>
          <w:tcPr>
            <w:tcW w:type="dxa" w:w="7776"/>
            <w:tcMar>
              <w:top w:w="80" w:type="dxa"/>
              <w:start w:w="90" w:type="dxa"/>
              <w:bottom w:w="80" w:type="dxa"/>
              <w:end w:w="90" w:type="dxa"/>
            </w:tcMar>
            <w:vAlign w:val="center"/>
          </w:tcPr>
          <w:p>
            <w:r>
              <w:rPr>
                <w:sz w:val="18"/>
              </w:rPr>
              <w:t>Nivel; tendencia; aceleración; volatilidad; persistencia; reversión; quiebre.</w:t>
            </w:r>
          </w:p>
        </w:tc>
      </w:tr>
      <w:tr>
        <w:tc>
          <w:tcPr>
            <w:tcW w:type="dxa" w:w="1872"/>
            <w:tcMar>
              <w:top w:w="80" w:type="dxa"/>
              <w:start w:w="90" w:type="dxa"/>
              <w:bottom w:w="80" w:type="dxa"/>
              <w:end w:w="90" w:type="dxa"/>
            </w:tcMar>
            <w:vAlign w:val="center"/>
          </w:tcPr>
          <w:p>
            <w:r>
              <w:rPr>
                <w:sz w:val="18"/>
              </w:rPr>
              <w:t>Preferencia</w:t>
            </w:r>
          </w:p>
        </w:tc>
        <w:tc>
          <w:tcPr>
            <w:tcW w:type="dxa" w:w="7776"/>
            <w:tcMar>
              <w:top w:w="80" w:type="dxa"/>
              <w:start w:w="90" w:type="dxa"/>
              <w:bottom w:w="80" w:type="dxa"/>
              <w:end w:w="90" w:type="dxa"/>
            </w:tcMar>
            <w:vAlign w:val="center"/>
          </w:tcPr>
          <w:p>
            <w:r>
              <w:rPr>
                <w:sz w:val="18"/>
              </w:rPr>
              <w:t>Share of Preference; margen; win rate ponderado; score de experiencia; score de producto.</w:t>
            </w:r>
          </w:p>
        </w:tc>
      </w:tr>
      <w:tr>
        <w:tc>
          <w:tcPr>
            <w:tcW w:type="dxa" w:w="1872"/>
            <w:tcMar>
              <w:top w:w="80" w:type="dxa"/>
              <w:start w:w="90" w:type="dxa"/>
              <w:bottom w:w="80" w:type="dxa"/>
              <w:end w:w="90" w:type="dxa"/>
            </w:tcMar>
            <w:vAlign w:val="center"/>
          </w:tcPr>
          <w:p>
            <w:r>
              <w:rPr>
                <w:sz w:val="18"/>
              </w:rPr>
              <w:t>Lectura</w:t>
            </w:r>
          </w:p>
        </w:tc>
        <w:tc>
          <w:tcPr>
            <w:tcW w:type="dxa" w:w="7776"/>
            <w:tcMar>
              <w:top w:w="80" w:type="dxa"/>
              <w:start w:w="90" w:type="dxa"/>
              <w:bottom w:w="80" w:type="dxa"/>
              <w:end w:w="90" w:type="dxa"/>
            </w:tcMar>
            <w:vAlign w:val="center"/>
          </w:tcPr>
          <w:p>
            <w:r>
              <w:rPr>
                <w:sz w:val="18"/>
              </w:rPr>
              <w:t>Convicción; fragilidad; coherencia; sensibilidad contextual; traducción a decisión real; calidad de evidencia.</w:t>
            </w:r>
          </w:p>
        </w:tc>
      </w:tr>
      <w:tr>
        <w:tc>
          <w:tcPr>
            <w:tcW w:type="dxa" w:w="1872"/>
            <w:tcMar>
              <w:top w:w="80" w:type="dxa"/>
              <w:start w:w="90" w:type="dxa"/>
              <w:bottom w:w="80" w:type="dxa"/>
              <w:end w:w="90" w:type="dxa"/>
            </w:tcMar>
            <w:vAlign w:val="center"/>
          </w:tcPr>
          <w:p>
            <w:r>
              <w:rPr>
                <w:sz w:val="18"/>
              </w:rPr>
              <w:t>Output</w:t>
            </w:r>
          </w:p>
        </w:tc>
        <w:tc>
          <w:tcPr>
            <w:tcW w:type="dxa" w:w="7776"/>
            <w:tcMar>
              <w:top w:w="80" w:type="dxa"/>
              <w:start w:w="90" w:type="dxa"/>
              <w:bottom w:w="80" w:type="dxa"/>
              <w:end w:w="90" w:type="dxa"/>
            </w:tcMar>
            <w:vAlign w:val="center"/>
          </w:tcPr>
          <w:p>
            <w:r>
              <w:rPr>
                <w:sz w:val="18"/>
              </w:rPr>
              <w:t>Nivel de confianza; abstención; hallazgo del día; señal firme/en duda/cambiando.</w:t>
            </w:r>
          </w:p>
        </w:tc>
      </w:tr>
    </w:tbl>
    <w:p>
      <w:pPr>
        <w:spacing w:before="240" w:line="276" w:lineRule="auto"/>
        <w:jc w:val="center"/>
      </w:pPr>
      <w:r>
        <w:rPr>
          <w:b/>
          <w:color w:val="64748B"/>
          <w:sz w:val="18"/>
        </w:rPr>
        <w:t>Fin del documento</w:t>
      </w:r>
    </w:p>
    <w:sectPr>
      <w:headerReference w:type="default" r:id="rId9"/>
      <w:footerReference w:type="default" r:id="rId10"/>
      <w:pgSz w:w="12240" w:h="15840"/>
      <w:pgMar w:top="1152"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Documento de trabajo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4748B"/>
        <w:sz w:val="16"/>
      </w:rPr>
      <w:t>Opina+ | Marco metodológico de KPIs y lectura temporal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Heading1"/>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0F172A"/>
      <w:sz w:val="32"/>
      <w:szCs w:val="28"/>
    </w:rPr>
  </w:style>
  <w:style w:type="paragraph" w:styleId="Heading2">
    <w:name w:val="heading 2"/>
    <w:basedOn w:val="Heading2"/>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eastAsia="Aptos"/>
      <w:b/>
      <w:bCs/>
      <w:color w:val="2563EB"/>
      <w:sz w:val="25"/>
      <w:szCs w:val="26"/>
    </w:rPr>
  </w:style>
  <w:style w:type="paragraph" w:styleId="Heading3">
    <w:name w:val="heading 3"/>
    <w:basedOn w:val="Heading3"/>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eastAsia="Aptos"/>
      <w:b/>
      <w:bCs/>
      <w:color w:val="10B98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basedOn w:val="Title"/>
    <w:pPr>
      <w:spacing w:before="0" w:after="160"/>
    </w:pPr>
    <w:rPr>
      <w:rFonts w:ascii="Aptos" w:hAnsi="Aptos" w:eastAsia="Aptos"/>
      <w:b/>
      <w:color w:val="2563EB"/>
      <w:sz w:val="44"/>
    </w:rPr>
  </w:style>
  <w:style w:type="paragraph" w:customStyle="1" w:styleId="CustomSubtitle">
    <w:name w:val="Custom Subtitle"/>
    <w:basedOn w:val="Normal"/>
    <w:pPr>
      <w:spacing w:before="0" w:after="200"/>
    </w:pPr>
    <w:rPr>
      <w:rFonts w:ascii="Aptos" w:hAnsi="Aptos" w:eastAsia="Aptos"/>
      <w:b w:val="0"/>
      <w:color w:val="33415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