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53789" w14:textId="77777777" w:rsidR="00B66FF9" w:rsidRPr="007C4492" w:rsidRDefault="00000000" w:rsidP="007C4492">
      <w:pPr>
        <w:jc w:val="right"/>
        <w:rPr>
          <w:b/>
          <w:color w:val="1F4E79"/>
          <w:sz w:val="40"/>
          <w:szCs w:val="40"/>
        </w:rPr>
      </w:pPr>
      <w:r w:rsidRPr="007C4492">
        <w:rPr>
          <w:b/>
          <w:color w:val="1F4E79"/>
          <w:sz w:val="40"/>
          <w:szCs w:val="40"/>
        </w:rPr>
        <w:t>Keystone Distribution Services</w:t>
      </w:r>
      <w:r w:rsidRPr="007C4492">
        <w:rPr>
          <w:b/>
          <w:color w:val="1F4E79"/>
          <w:sz w:val="40"/>
          <w:szCs w:val="40"/>
        </w:rPr>
        <w:br/>
        <w:t>Infrastructure Risk Assessment &amp; Operational Improvement Plan</w:t>
      </w:r>
    </w:p>
    <w:p w14:paraId="3C2C735C" w14:textId="0C9F0350" w:rsidR="007C4492" w:rsidRPr="007C4492" w:rsidRDefault="007C4492" w:rsidP="007C4492">
      <w:pPr>
        <w:rPr>
          <w:sz w:val="32"/>
          <w:szCs w:val="32"/>
        </w:rPr>
      </w:pPr>
      <w:r>
        <w:rPr>
          <w:b/>
          <w:color w:val="1F4E79"/>
          <w:sz w:val="32"/>
          <w:szCs w:val="32"/>
        </w:rPr>
        <w:t>Juan Barrera</w:t>
      </w:r>
      <w:r>
        <w:rPr>
          <w:b/>
          <w:color w:val="1F4E79"/>
          <w:sz w:val="32"/>
          <w:szCs w:val="32"/>
        </w:rPr>
        <w:br/>
        <w:t>Professor Jeffrey Seaman</w:t>
      </w:r>
      <w:r>
        <w:rPr>
          <w:b/>
          <w:color w:val="1F4E79"/>
          <w:sz w:val="32"/>
          <w:szCs w:val="32"/>
        </w:rPr>
        <w:br/>
        <w:t>Management Information Systems</w:t>
      </w:r>
    </w:p>
    <w:p w14:paraId="5EE0C06D" w14:textId="3B9BDF9A" w:rsidR="00B66FF9" w:rsidRDefault="00000000">
      <w:r>
        <w:rPr>
          <w:i/>
        </w:rPr>
        <w:t>Week 2 Assignment — Systems &amp; Infrastructure Management</w:t>
      </w:r>
      <w:r>
        <w:rPr>
          <w:i/>
        </w:rPr>
        <w:br/>
        <w:t>Prepared as Technology Consultant Report</w:t>
      </w:r>
    </w:p>
    <w:p w14:paraId="6F43113A" w14:textId="77777777" w:rsidR="00B66FF9" w:rsidRDefault="00000000">
      <w:pPr>
        <w:pStyle w:val="Heading1"/>
      </w:pPr>
      <w:r>
        <w:t>Executive Summary</w:t>
      </w:r>
    </w:p>
    <w:p w14:paraId="7AF8D308" w14:textId="77777777" w:rsidR="00B66FF9" w:rsidRDefault="00000000">
      <w:pPr>
        <w:spacing w:after="120"/>
      </w:pPr>
      <w:r>
        <w:t>Keystone Distribution Services has outgrown its current technology environment. The organization now supports 120 employees, two office locations, a warehouse operation, a customer web portal, and internal inventory management systems, but the infrastructure still depends on three aging physical servers, one internet connection, an older firewall, manual weekly backups, shared administrator passwords, and limited security visibility. These conditions create direct operational, security, and business continuity risks.</w:t>
      </w:r>
    </w:p>
    <w:p w14:paraId="36C4C894" w14:textId="77777777" w:rsidR="00B66FF9" w:rsidRDefault="00000000">
      <w:pPr>
        <w:spacing w:after="120"/>
      </w:pPr>
      <w:r>
        <w:t>The most urgent risks are data loss from failed backups, unauthorized access from shared administrator passwords and no multi-factor authentication, hardware failure from six-year-old servers with no failover, internet downtime from a single carrier, and delayed incident response because there is no centralized logging or monitoring. These risks affect revenue, warehouse operations, order fulfillment, customer trust, and leadership’s ability to make reliable operational decisions.</w:t>
      </w:r>
    </w:p>
    <w:p w14:paraId="364F942F" w14:textId="77777777" w:rsidR="00B66FF9" w:rsidRDefault="00000000">
      <w:pPr>
        <w:spacing w:after="120"/>
      </w:pPr>
      <w:r>
        <w:t>The recommended strategy is a phased hybrid modernization plan. Keystone should not remain fully on-premise, because its current staff and infrastructure maturity are not sufficient to support reliable 24/7 operations alone. However, the company should not move everything to the cloud immediately either, because warehouse operations and internal inventory systems may require local performance, vendor compatibility, and a controlled migration. The best approach is to stabilize the environment first, then move the highest-value workloads to managed cloud services where they reduce risk and staffing burden.</w:t>
      </w:r>
    </w:p>
    <w:p w14:paraId="25F48E51" w14:textId="77777777" w:rsidR="00B66FF9" w:rsidRDefault="00000000">
      <w:pPr>
        <w:spacing w:after="120"/>
      </w:pPr>
      <w:r>
        <w:t>The first 30 days should focus on emergency controls: deploy MFA, remove shared administrator accounts, implement daily backups with offsite immutable copies, add monitoring, and document critical systems. The next 90 days should replace or virtualize aging servers, upgrade the firewall, add a secondary internet connection, segment the network, and implement centralized endpoint protection. Over the next 3–12 months, Keystone should migrate collaboration, identity, backup replication, disaster recovery, and eventually the customer portal to cloud services while keeping warehouse-critical workloads hybrid until migration risk is lower.</w:t>
      </w:r>
    </w:p>
    <w:p w14:paraId="32047897" w14:textId="77777777" w:rsidR="00B66FF9" w:rsidRDefault="00000000">
      <w:pPr>
        <w:pStyle w:val="Heading1"/>
      </w:pPr>
      <w:r>
        <w:t>1. Infrastructure Assessment</w:t>
      </w:r>
    </w:p>
    <w:p w14:paraId="7093176A" w14:textId="77777777" w:rsidR="00B66FF9" w:rsidRDefault="00000000">
      <w:pPr>
        <w:spacing w:after="120"/>
      </w:pPr>
      <w:r>
        <w:t>Because the case study does not provide hostnames, this assessment labels the three current physical servers by likely business role. A real consulting engagement would validate these roles through discovery, asset inventory, network scans, and interviews with the IT team.</w:t>
      </w:r>
    </w:p>
    <w:tbl>
      <w:tblPr>
        <w:tblStyle w:val="TableGrid"/>
        <w:tblW w:w="0" w:type="auto"/>
        <w:jc w:val="center"/>
        <w:tblLook w:val="04A0" w:firstRow="1" w:lastRow="0" w:firstColumn="1" w:lastColumn="0" w:noHBand="0" w:noVBand="1"/>
      </w:tblPr>
      <w:tblGrid>
        <w:gridCol w:w="1554"/>
        <w:gridCol w:w="4452"/>
        <w:gridCol w:w="4434"/>
      </w:tblGrid>
      <w:tr w:rsidR="00B66FF9" w14:paraId="24079A28" w14:textId="77777777">
        <w:trPr>
          <w:jc w:val="center"/>
        </w:trPr>
        <w:tc>
          <w:tcPr>
            <w:tcW w:w="1584" w:type="dxa"/>
            <w:shd w:val="clear" w:color="auto" w:fill="1F4E79"/>
            <w:vAlign w:val="center"/>
          </w:tcPr>
          <w:p w14:paraId="55F62030" w14:textId="77777777" w:rsidR="00B66FF9" w:rsidRDefault="00000000">
            <w:r>
              <w:rPr>
                <w:b/>
                <w:color w:val="FFFFFF"/>
                <w:sz w:val="16"/>
              </w:rPr>
              <w:t>Area</w:t>
            </w:r>
          </w:p>
        </w:tc>
        <w:tc>
          <w:tcPr>
            <w:tcW w:w="4608" w:type="dxa"/>
            <w:shd w:val="clear" w:color="auto" w:fill="1F4E79"/>
            <w:vAlign w:val="center"/>
          </w:tcPr>
          <w:p w14:paraId="5E3DB3D1" w14:textId="77777777" w:rsidR="00B66FF9" w:rsidRDefault="00000000">
            <w:r>
              <w:rPr>
                <w:b/>
                <w:color w:val="FFFFFF"/>
                <w:sz w:val="16"/>
              </w:rPr>
              <w:t>Specific Current Environment</w:t>
            </w:r>
          </w:p>
        </w:tc>
        <w:tc>
          <w:tcPr>
            <w:tcW w:w="4608" w:type="dxa"/>
            <w:shd w:val="clear" w:color="auto" w:fill="1F4E79"/>
            <w:vAlign w:val="center"/>
          </w:tcPr>
          <w:p w14:paraId="002845BA" w14:textId="77777777" w:rsidR="00B66FF9" w:rsidRDefault="00000000">
            <w:r>
              <w:rPr>
                <w:b/>
                <w:color w:val="FFFFFF"/>
                <w:sz w:val="16"/>
              </w:rPr>
              <w:t>Risk / Weakness</w:t>
            </w:r>
          </w:p>
        </w:tc>
      </w:tr>
      <w:tr w:rsidR="00B66FF9" w14:paraId="0EF26ECC" w14:textId="77777777">
        <w:trPr>
          <w:jc w:val="center"/>
        </w:trPr>
        <w:tc>
          <w:tcPr>
            <w:tcW w:w="1584" w:type="dxa"/>
            <w:vAlign w:val="center"/>
          </w:tcPr>
          <w:p w14:paraId="52B1C31A" w14:textId="77777777" w:rsidR="00B66FF9" w:rsidRDefault="00000000">
            <w:r>
              <w:rPr>
                <w:sz w:val="16"/>
              </w:rPr>
              <w:t>Servers</w:t>
            </w:r>
          </w:p>
        </w:tc>
        <w:tc>
          <w:tcPr>
            <w:tcW w:w="4608" w:type="dxa"/>
            <w:vAlign w:val="center"/>
          </w:tcPr>
          <w:p w14:paraId="0896AB1E" w14:textId="77777777" w:rsidR="00B66FF9" w:rsidRDefault="00000000">
            <w:r>
              <w:rPr>
                <w:sz w:val="16"/>
              </w:rPr>
              <w:t xml:space="preserve">KS-SRV01: likely hosts customer web portal or application </w:t>
            </w:r>
            <w:r>
              <w:rPr>
                <w:sz w:val="16"/>
              </w:rPr>
              <w:lastRenderedPageBreak/>
              <w:t>services; KS-SRV02: likely hosts inventory/database services; KS-SRV03: likely hosts file shares, Active Directory, print, or backup tasks.</w:t>
            </w:r>
          </w:p>
        </w:tc>
        <w:tc>
          <w:tcPr>
            <w:tcW w:w="4608" w:type="dxa"/>
            <w:vAlign w:val="center"/>
          </w:tcPr>
          <w:p w14:paraId="172F5C3E" w14:textId="77777777" w:rsidR="00B66FF9" w:rsidRDefault="00000000">
            <w:r>
              <w:rPr>
                <w:sz w:val="16"/>
              </w:rPr>
              <w:lastRenderedPageBreak/>
              <w:t xml:space="preserve">All servers are six years old, physical, and have no failover. </w:t>
            </w:r>
            <w:r>
              <w:rPr>
                <w:sz w:val="16"/>
              </w:rPr>
              <w:lastRenderedPageBreak/>
              <w:t>Any hardware failure can stop the customer portal, inventory system, warehouse work, or employee file access.</w:t>
            </w:r>
          </w:p>
        </w:tc>
      </w:tr>
      <w:tr w:rsidR="00B66FF9" w14:paraId="4518B050" w14:textId="77777777">
        <w:trPr>
          <w:jc w:val="center"/>
        </w:trPr>
        <w:tc>
          <w:tcPr>
            <w:tcW w:w="1584" w:type="dxa"/>
            <w:vAlign w:val="center"/>
          </w:tcPr>
          <w:p w14:paraId="05914B66" w14:textId="77777777" w:rsidR="00B66FF9" w:rsidRDefault="00000000">
            <w:r>
              <w:rPr>
                <w:sz w:val="16"/>
              </w:rPr>
              <w:lastRenderedPageBreak/>
              <w:t>Networking</w:t>
            </w:r>
          </w:p>
        </w:tc>
        <w:tc>
          <w:tcPr>
            <w:tcW w:w="4608" w:type="dxa"/>
            <w:vAlign w:val="center"/>
          </w:tcPr>
          <w:p w14:paraId="32063FE1" w14:textId="77777777" w:rsidR="00B66FF9" w:rsidRDefault="00000000">
            <w:r>
              <w:rPr>
                <w:sz w:val="16"/>
              </w:rPr>
              <w:t>Two offices and a warehouse depend on one internet connection, an older firewall appliance, likely flat LAN switching, and no network monitoring.</w:t>
            </w:r>
          </w:p>
        </w:tc>
        <w:tc>
          <w:tcPr>
            <w:tcW w:w="4608" w:type="dxa"/>
            <w:vAlign w:val="center"/>
          </w:tcPr>
          <w:p w14:paraId="34CD5A94" w14:textId="77777777" w:rsidR="00B66FF9" w:rsidRDefault="00000000">
            <w:r>
              <w:rPr>
                <w:sz w:val="16"/>
              </w:rPr>
              <w:t>If the single ISP or firewall fails, offices and the warehouse can lose connectivity. A flat network also allows malware to spread faster between users, servers, and warehouse devices.</w:t>
            </w:r>
          </w:p>
        </w:tc>
      </w:tr>
      <w:tr w:rsidR="00B66FF9" w14:paraId="4F28E17C" w14:textId="77777777">
        <w:trPr>
          <w:jc w:val="center"/>
        </w:trPr>
        <w:tc>
          <w:tcPr>
            <w:tcW w:w="1584" w:type="dxa"/>
            <w:vAlign w:val="center"/>
          </w:tcPr>
          <w:p w14:paraId="5F30D104" w14:textId="77777777" w:rsidR="00B66FF9" w:rsidRDefault="00000000">
            <w:r>
              <w:rPr>
                <w:sz w:val="16"/>
              </w:rPr>
              <w:t>Storage</w:t>
            </w:r>
          </w:p>
        </w:tc>
        <w:tc>
          <w:tcPr>
            <w:tcW w:w="4608" w:type="dxa"/>
            <w:vAlign w:val="center"/>
          </w:tcPr>
          <w:p w14:paraId="6ECF6C21" w14:textId="77777777" w:rsidR="00B66FF9" w:rsidRDefault="00000000">
            <w:r>
              <w:rPr>
                <w:sz w:val="16"/>
              </w:rPr>
              <w:t>Local server storage and/or small shared storage is near capacity. No evidence of storage tiering, snapshots, retention policy, or capacity alerting.</w:t>
            </w:r>
          </w:p>
        </w:tc>
        <w:tc>
          <w:tcPr>
            <w:tcW w:w="4608" w:type="dxa"/>
            <w:vAlign w:val="center"/>
          </w:tcPr>
          <w:p w14:paraId="26741A7D" w14:textId="77777777" w:rsidR="00B66FF9" w:rsidRDefault="00000000">
            <w:r>
              <w:rPr>
                <w:sz w:val="16"/>
              </w:rPr>
              <w:t>Low free space can slow applications, corrupt databases, interrupt backups, and create emergency purchases. It also limits future growth.</w:t>
            </w:r>
          </w:p>
        </w:tc>
      </w:tr>
      <w:tr w:rsidR="00B66FF9" w14:paraId="3E18D7D8" w14:textId="77777777">
        <w:trPr>
          <w:jc w:val="center"/>
        </w:trPr>
        <w:tc>
          <w:tcPr>
            <w:tcW w:w="1584" w:type="dxa"/>
            <w:vAlign w:val="center"/>
          </w:tcPr>
          <w:p w14:paraId="6E5F3519" w14:textId="77777777" w:rsidR="00B66FF9" w:rsidRDefault="00000000">
            <w:r>
              <w:rPr>
                <w:sz w:val="16"/>
              </w:rPr>
              <w:t>Backup Systems</w:t>
            </w:r>
          </w:p>
        </w:tc>
        <w:tc>
          <w:tcPr>
            <w:tcW w:w="4608" w:type="dxa"/>
            <w:vAlign w:val="center"/>
          </w:tcPr>
          <w:p w14:paraId="5585053B" w14:textId="77777777" w:rsidR="00B66FF9" w:rsidRDefault="00000000">
            <w:r>
              <w:rPr>
                <w:sz w:val="16"/>
              </w:rPr>
              <w:t>Manual backups run once per week, with no offsite copy, no immutable copy, and no documented restore testing.</w:t>
            </w:r>
          </w:p>
        </w:tc>
        <w:tc>
          <w:tcPr>
            <w:tcW w:w="4608" w:type="dxa"/>
            <w:vAlign w:val="center"/>
          </w:tcPr>
          <w:p w14:paraId="6B2679BA" w14:textId="77777777" w:rsidR="00B66FF9" w:rsidRDefault="00000000">
            <w:r>
              <w:rPr>
                <w:sz w:val="16"/>
              </w:rPr>
              <w:t>A ransomware attack, accidental deletion, hardware failure, or building incident could cause permanent data loss and multi-day outage.</w:t>
            </w:r>
          </w:p>
        </w:tc>
      </w:tr>
      <w:tr w:rsidR="00B66FF9" w14:paraId="6BB82C79" w14:textId="77777777">
        <w:trPr>
          <w:jc w:val="center"/>
        </w:trPr>
        <w:tc>
          <w:tcPr>
            <w:tcW w:w="1584" w:type="dxa"/>
            <w:vAlign w:val="center"/>
          </w:tcPr>
          <w:p w14:paraId="5A1D5C4C" w14:textId="77777777" w:rsidR="00B66FF9" w:rsidRDefault="00000000">
            <w:r>
              <w:rPr>
                <w:sz w:val="16"/>
              </w:rPr>
              <w:t>Security Controls</w:t>
            </w:r>
          </w:p>
        </w:tc>
        <w:tc>
          <w:tcPr>
            <w:tcW w:w="4608" w:type="dxa"/>
            <w:vAlign w:val="center"/>
          </w:tcPr>
          <w:p w14:paraId="336ABFDA" w14:textId="77777777" w:rsidR="00B66FF9" w:rsidRDefault="00000000">
            <w:r>
              <w:rPr>
                <w:sz w:val="16"/>
              </w:rPr>
              <w:t>No MFA, shared administrator passwords, employee password reuse, limited security training, and no centralized logging.</w:t>
            </w:r>
          </w:p>
        </w:tc>
        <w:tc>
          <w:tcPr>
            <w:tcW w:w="4608" w:type="dxa"/>
            <w:vAlign w:val="center"/>
          </w:tcPr>
          <w:p w14:paraId="214EEBC8" w14:textId="77777777" w:rsidR="00B66FF9" w:rsidRDefault="00000000">
            <w:r>
              <w:rPr>
                <w:sz w:val="16"/>
              </w:rPr>
              <w:t>Compromised credentials could give attackers administrative access. Without logs, Keystone may not know what happened or how far the incident spread.</w:t>
            </w:r>
          </w:p>
        </w:tc>
      </w:tr>
      <w:tr w:rsidR="00B66FF9" w14:paraId="372CDC8D" w14:textId="77777777">
        <w:trPr>
          <w:jc w:val="center"/>
        </w:trPr>
        <w:tc>
          <w:tcPr>
            <w:tcW w:w="1584" w:type="dxa"/>
            <w:vAlign w:val="center"/>
          </w:tcPr>
          <w:p w14:paraId="138F0F7A" w14:textId="77777777" w:rsidR="00B66FF9" w:rsidRDefault="00000000">
            <w:r>
              <w:rPr>
                <w:sz w:val="16"/>
              </w:rPr>
              <w:t>Staffing</w:t>
            </w:r>
          </w:p>
        </w:tc>
        <w:tc>
          <w:tcPr>
            <w:tcW w:w="4608" w:type="dxa"/>
            <w:vAlign w:val="center"/>
          </w:tcPr>
          <w:p w14:paraId="725175FD" w14:textId="77777777" w:rsidR="00B66FF9" w:rsidRDefault="00000000">
            <w:r>
              <w:rPr>
                <w:sz w:val="16"/>
              </w:rPr>
              <w:t>Small internal IT team, no dedicated cybersecurity staff, and limited cloud experience.</w:t>
            </w:r>
          </w:p>
        </w:tc>
        <w:tc>
          <w:tcPr>
            <w:tcW w:w="4608" w:type="dxa"/>
            <w:vAlign w:val="center"/>
          </w:tcPr>
          <w:p w14:paraId="3A284D5E" w14:textId="77777777" w:rsidR="00B66FF9" w:rsidRDefault="00000000">
            <w:r>
              <w:rPr>
                <w:sz w:val="16"/>
              </w:rPr>
              <w:t>The team can support users but is unlikely to design, secure, monitor, and recover a growing multi-site environment alone without managed services or outside support.</w:t>
            </w:r>
          </w:p>
        </w:tc>
      </w:tr>
    </w:tbl>
    <w:p w14:paraId="4F15D90D" w14:textId="77777777" w:rsidR="00B66FF9" w:rsidRDefault="00000000">
      <w:pPr>
        <w:pStyle w:val="Heading1"/>
      </w:pPr>
      <w:r>
        <w:t>2. Risk Identification</w:t>
      </w:r>
    </w:p>
    <w:p w14:paraId="14349AAC" w14:textId="77777777" w:rsidR="00B66FF9" w:rsidRDefault="00000000">
      <w:pPr>
        <w:pStyle w:val="Heading2"/>
      </w:pPr>
      <w:r>
        <w:t>Operational Risks</w:t>
      </w:r>
    </w:p>
    <w:tbl>
      <w:tblPr>
        <w:tblStyle w:val="TableGrid"/>
        <w:tblW w:w="0" w:type="auto"/>
        <w:jc w:val="center"/>
        <w:tblLook w:val="04A0" w:firstRow="1" w:lastRow="0" w:firstColumn="1" w:lastColumn="0" w:noHBand="0" w:noVBand="1"/>
      </w:tblPr>
      <w:tblGrid>
        <w:gridCol w:w="548"/>
        <w:gridCol w:w="2180"/>
        <w:gridCol w:w="3723"/>
        <w:gridCol w:w="3989"/>
      </w:tblGrid>
      <w:tr w:rsidR="00B66FF9" w14:paraId="13DB3BED" w14:textId="77777777">
        <w:trPr>
          <w:jc w:val="center"/>
        </w:trPr>
        <w:tc>
          <w:tcPr>
            <w:tcW w:w="576" w:type="dxa"/>
            <w:shd w:val="clear" w:color="auto" w:fill="1F4E79"/>
            <w:vAlign w:val="center"/>
          </w:tcPr>
          <w:p w14:paraId="411E6EE2" w14:textId="77777777" w:rsidR="00B66FF9" w:rsidRDefault="00000000">
            <w:r>
              <w:rPr>
                <w:b/>
                <w:color w:val="FFFFFF"/>
                <w:sz w:val="16"/>
              </w:rPr>
              <w:t>#</w:t>
            </w:r>
          </w:p>
        </w:tc>
        <w:tc>
          <w:tcPr>
            <w:tcW w:w="2304" w:type="dxa"/>
            <w:shd w:val="clear" w:color="auto" w:fill="1F4E79"/>
            <w:vAlign w:val="center"/>
          </w:tcPr>
          <w:p w14:paraId="4790A8FF" w14:textId="77777777" w:rsidR="00B66FF9" w:rsidRDefault="00000000">
            <w:r>
              <w:rPr>
                <w:b/>
                <w:color w:val="FFFFFF"/>
                <w:sz w:val="16"/>
              </w:rPr>
              <w:t>Operational Risk</w:t>
            </w:r>
          </w:p>
        </w:tc>
        <w:tc>
          <w:tcPr>
            <w:tcW w:w="4032" w:type="dxa"/>
            <w:shd w:val="clear" w:color="auto" w:fill="1F4E79"/>
            <w:vAlign w:val="center"/>
          </w:tcPr>
          <w:p w14:paraId="13B010C3" w14:textId="77777777" w:rsidR="00B66FF9" w:rsidRDefault="00000000">
            <w:r>
              <w:rPr>
                <w:b/>
                <w:color w:val="FFFFFF"/>
                <w:sz w:val="16"/>
              </w:rPr>
              <w:t>Issue</w:t>
            </w:r>
          </w:p>
        </w:tc>
        <w:tc>
          <w:tcPr>
            <w:tcW w:w="4320" w:type="dxa"/>
            <w:shd w:val="clear" w:color="auto" w:fill="1F4E79"/>
            <w:vAlign w:val="center"/>
          </w:tcPr>
          <w:p w14:paraId="647FBF50" w14:textId="77777777" w:rsidR="00B66FF9" w:rsidRDefault="00000000">
            <w:r>
              <w:rPr>
                <w:b/>
                <w:color w:val="FFFFFF"/>
                <w:sz w:val="16"/>
              </w:rPr>
              <w:t>Business Impact</w:t>
            </w:r>
          </w:p>
        </w:tc>
      </w:tr>
      <w:tr w:rsidR="00B66FF9" w14:paraId="62A14255" w14:textId="77777777">
        <w:trPr>
          <w:jc w:val="center"/>
        </w:trPr>
        <w:tc>
          <w:tcPr>
            <w:tcW w:w="576" w:type="dxa"/>
            <w:vAlign w:val="center"/>
          </w:tcPr>
          <w:p w14:paraId="5C96C119" w14:textId="77777777" w:rsidR="00B66FF9" w:rsidRDefault="00000000">
            <w:r>
              <w:rPr>
                <w:sz w:val="16"/>
              </w:rPr>
              <w:t>1</w:t>
            </w:r>
          </w:p>
        </w:tc>
        <w:tc>
          <w:tcPr>
            <w:tcW w:w="2304" w:type="dxa"/>
            <w:vAlign w:val="center"/>
          </w:tcPr>
          <w:p w14:paraId="1E7AB94C" w14:textId="77777777" w:rsidR="00B66FF9" w:rsidRDefault="00000000">
            <w:r>
              <w:rPr>
                <w:sz w:val="16"/>
              </w:rPr>
              <w:t>Aging physical servers</w:t>
            </w:r>
          </w:p>
        </w:tc>
        <w:tc>
          <w:tcPr>
            <w:tcW w:w="4032" w:type="dxa"/>
            <w:vAlign w:val="center"/>
          </w:tcPr>
          <w:p w14:paraId="65234A96" w14:textId="77777777" w:rsidR="00B66FF9" w:rsidRDefault="00000000">
            <w:r>
              <w:rPr>
                <w:sz w:val="16"/>
              </w:rPr>
              <w:t>The three physical servers are six years old and run without failover.</w:t>
            </w:r>
          </w:p>
        </w:tc>
        <w:tc>
          <w:tcPr>
            <w:tcW w:w="4320" w:type="dxa"/>
            <w:vAlign w:val="center"/>
          </w:tcPr>
          <w:p w14:paraId="15F13C41" w14:textId="77777777" w:rsidR="00B66FF9" w:rsidRDefault="00000000">
            <w:r>
              <w:rPr>
                <w:sz w:val="16"/>
              </w:rPr>
              <w:t>Hardware failure could stop the portal, inventory system, file access, or warehouse work.</w:t>
            </w:r>
          </w:p>
        </w:tc>
      </w:tr>
      <w:tr w:rsidR="00B66FF9" w14:paraId="3E16B2C0" w14:textId="77777777">
        <w:trPr>
          <w:jc w:val="center"/>
        </w:trPr>
        <w:tc>
          <w:tcPr>
            <w:tcW w:w="576" w:type="dxa"/>
            <w:vAlign w:val="center"/>
          </w:tcPr>
          <w:p w14:paraId="5F7AA3F9" w14:textId="77777777" w:rsidR="00B66FF9" w:rsidRDefault="00000000">
            <w:r>
              <w:rPr>
                <w:sz w:val="16"/>
              </w:rPr>
              <w:t>2</w:t>
            </w:r>
          </w:p>
        </w:tc>
        <w:tc>
          <w:tcPr>
            <w:tcW w:w="2304" w:type="dxa"/>
            <w:vAlign w:val="center"/>
          </w:tcPr>
          <w:p w14:paraId="7EF17346" w14:textId="77777777" w:rsidR="00B66FF9" w:rsidRDefault="00000000">
            <w:r>
              <w:rPr>
                <w:sz w:val="16"/>
              </w:rPr>
              <w:t>No virtualization cluster</w:t>
            </w:r>
          </w:p>
        </w:tc>
        <w:tc>
          <w:tcPr>
            <w:tcW w:w="4032" w:type="dxa"/>
            <w:vAlign w:val="center"/>
          </w:tcPr>
          <w:p w14:paraId="0FE0533F" w14:textId="77777777" w:rsidR="00B66FF9" w:rsidRDefault="00000000">
            <w:r>
              <w:rPr>
                <w:sz w:val="16"/>
              </w:rPr>
              <w:t>Current workloads appear tied to individual physical servers.</w:t>
            </w:r>
          </w:p>
        </w:tc>
        <w:tc>
          <w:tcPr>
            <w:tcW w:w="4320" w:type="dxa"/>
            <w:vAlign w:val="center"/>
          </w:tcPr>
          <w:p w14:paraId="2BE6534E" w14:textId="77777777" w:rsidR="00B66FF9" w:rsidRDefault="00000000">
            <w:r>
              <w:rPr>
                <w:sz w:val="16"/>
              </w:rPr>
              <w:t>Maintenance requires downtime and server recovery is slow after failure.</w:t>
            </w:r>
          </w:p>
        </w:tc>
      </w:tr>
      <w:tr w:rsidR="00B66FF9" w14:paraId="4C776492" w14:textId="77777777">
        <w:trPr>
          <w:jc w:val="center"/>
        </w:trPr>
        <w:tc>
          <w:tcPr>
            <w:tcW w:w="576" w:type="dxa"/>
            <w:vAlign w:val="center"/>
          </w:tcPr>
          <w:p w14:paraId="07D43A4F" w14:textId="77777777" w:rsidR="00B66FF9" w:rsidRDefault="00000000">
            <w:r>
              <w:rPr>
                <w:sz w:val="16"/>
              </w:rPr>
              <w:t>3</w:t>
            </w:r>
          </w:p>
        </w:tc>
        <w:tc>
          <w:tcPr>
            <w:tcW w:w="2304" w:type="dxa"/>
            <w:vAlign w:val="center"/>
          </w:tcPr>
          <w:p w14:paraId="73CD91E8" w14:textId="77777777" w:rsidR="00B66FF9" w:rsidRDefault="00000000">
            <w:r>
              <w:rPr>
                <w:sz w:val="16"/>
              </w:rPr>
              <w:t>Single internet connection</w:t>
            </w:r>
          </w:p>
        </w:tc>
        <w:tc>
          <w:tcPr>
            <w:tcW w:w="4032" w:type="dxa"/>
            <w:vAlign w:val="center"/>
          </w:tcPr>
          <w:p w14:paraId="30636DBD" w14:textId="77777777" w:rsidR="00B66FF9" w:rsidRDefault="00000000">
            <w:r>
              <w:rPr>
                <w:sz w:val="16"/>
              </w:rPr>
              <w:t>Both offices and the warehouse depend on one connection.</w:t>
            </w:r>
          </w:p>
        </w:tc>
        <w:tc>
          <w:tcPr>
            <w:tcW w:w="4320" w:type="dxa"/>
            <w:vAlign w:val="center"/>
          </w:tcPr>
          <w:p w14:paraId="7175BA42" w14:textId="77777777" w:rsidR="00B66FF9" w:rsidRDefault="00000000">
            <w:r>
              <w:rPr>
                <w:sz w:val="16"/>
              </w:rPr>
              <w:t>Carrier outage can interrupt order processing, customer portal access, shipping updates, and employee productivity.</w:t>
            </w:r>
          </w:p>
        </w:tc>
      </w:tr>
      <w:tr w:rsidR="00B66FF9" w14:paraId="6E22BA93" w14:textId="77777777">
        <w:trPr>
          <w:jc w:val="center"/>
        </w:trPr>
        <w:tc>
          <w:tcPr>
            <w:tcW w:w="576" w:type="dxa"/>
            <w:vAlign w:val="center"/>
          </w:tcPr>
          <w:p w14:paraId="1B5A12C7" w14:textId="77777777" w:rsidR="00B66FF9" w:rsidRDefault="00000000">
            <w:r>
              <w:rPr>
                <w:sz w:val="16"/>
              </w:rPr>
              <w:t>4</w:t>
            </w:r>
          </w:p>
        </w:tc>
        <w:tc>
          <w:tcPr>
            <w:tcW w:w="2304" w:type="dxa"/>
            <w:vAlign w:val="center"/>
          </w:tcPr>
          <w:p w14:paraId="698F18AF" w14:textId="77777777" w:rsidR="00B66FF9" w:rsidRDefault="00000000">
            <w:r>
              <w:rPr>
                <w:sz w:val="16"/>
              </w:rPr>
              <w:t>Limited storage remaining</w:t>
            </w:r>
          </w:p>
        </w:tc>
        <w:tc>
          <w:tcPr>
            <w:tcW w:w="4032" w:type="dxa"/>
            <w:vAlign w:val="center"/>
          </w:tcPr>
          <w:p w14:paraId="31B2DADA" w14:textId="77777777" w:rsidR="00B66FF9" w:rsidRDefault="00000000">
            <w:r>
              <w:rPr>
                <w:sz w:val="16"/>
              </w:rPr>
              <w:t>Storage is near capacity and lacks clear expansion planning.</w:t>
            </w:r>
          </w:p>
        </w:tc>
        <w:tc>
          <w:tcPr>
            <w:tcW w:w="4320" w:type="dxa"/>
            <w:vAlign w:val="center"/>
          </w:tcPr>
          <w:p w14:paraId="3582988A" w14:textId="77777777" w:rsidR="00B66FF9" w:rsidRDefault="00000000">
            <w:r>
              <w:rPr>
                <w:sz w:val="16"/>
              </w:rPr>
              <w:t>Applications slow down, backups fail, databases may have errors, and emergency purchases become likely.</w:t>
            </w:r>
          </w:p>
        </w:tc>
      </w:tr>
      <w:tr w:rsidR="00B66FF9" w14:paraId="2FFDB943" w14:textId="77777777">
        <w:trPr>
          <w:jc w:val="center"/>
        </w:trPr>
        <w:tc>
          <w:tcPr>
            <w:tcW w:w="576" w:type="dxa"/>
            <w:vAlign w:val="center"/>
          </w:tcPr>
          <w:p w14:paraId="455C8E71" w14:textId="77777777" w:rsidR="00B66FF9" w:rsidRDefault="00000000">
            <w:r>
              <w:rPr>
                <w:sz w:val="16"/>
              </w:rPr>
              <w:t>5</w:t>
            </w:r>
          </w:p>
        </w:tc>
        <w:tc>
          <w:tcPr>
            <w:tcW w:w="2304" w:type="dxa"/>
            <w:vAlign w:val="center"/>
          </w:tcPr>
          <w:p w14:paraId="0AD15441" w14:textId="77777777" w:rsidR="00B66FF9" w:rsidRDefault="00000000">
            <w:r>
              <w:rPr>
                <w:sz w:val="16"/>
              </w:rPr>
              <w:t>No monitoring tools</w:t>
            </w:r>
          </w:p>
        </w:tc>
        <w:tc>
          <w:tcPr>
            <w:tcW w:w="4032" w:type="dxa"/>
            <w:vAlign w:val="center"/>
          </w:tcPr>
          <w:p w14:paraId="1B99F4DE" w14:textId="77777777" w:rsidR="00B66FF9" w:rsidRDefault="00000000">
            <w:r>
              <w:rPr>
                <w:sz w:val="16"/>
              </w:rPr>
              <w:t>IT does not have real-time visibility into servers, network, storage, or backups.</w:t>
            </w:r>
          </w:p>
        </w:tc>
        <w:tc>
          <w:tcPr>
            <w:tcW w:w="4320" w:type="dxa"/>
            <w:vAlign w:val="center"/>
          </w:tcPr>
          <w:p w14:paraId="7C53A569" w14:textId="77777777" w:rsidR="00B66FF9" w:rsidRDefault="00000000">
            <w:r>
              <w:rPr>
                <w:sz w:val="16"/>
              </w:rPr>
              <w:t>Problems are discovered after users complain, increasing downtime and customer impact.</w:t>
            </w:r>
          </w:p>
        </w:tc>
      </w:tr>
    </w:tbl>
    <w:p w14:paraId="33B90C71" w14:textId="77777777" w:rsidR="00B66FF9" w:rsidRDefault="00000000">
      <w:pPr>
        <w:pStyle w:val="Heading2"/>
      </w:pPr>
      <w:r>
        <w:t>Security Risks</w:t>
      </w:r>
    </w:p>
    <w:tbl>
      <w:tblPr>
        <w:tblStyle w:val="TableGrid"/>
        <w:tblW w:w="0" w:type="auto"/>
        <w:jc w:val="center"/>
        <w:tblLook w:val="04A0" w:firstRow="1" w:lastRow="0" w:firstColumn="1" w:lastColumn="0" w:noHBand="0" w:noVBand="1"/>
      </w:tblPr>
      <w:tblGrid>
        <w:gridCol w:w="546"/>
        <w:gridCol w:w="2179"/>
        <w:gridCol w:w="3728"/>
        <w:gridCol w:w="3987"/>
      </w:tblGrid>
      <w:tr w:rsidR="00B66FF9" w14:paraId="65919E7E" w14:textId="77777777">
        <w:trPr>
          <w:jc w:val="center"/>
        </w:trPr>
        <w:tc>
          <w:tcPr>
            <w:tcW w:w="576" w:type="dxa"/>
            <w:shd w:val="clear" w:color="auto" w:fill="1F4E79"/>
            <w:vAlign w:val="center"/>
          </w:tcPr>
          <w:p w14:paraId="5D1F215E" w14:textId="77777777" w:rsidR="00B66FF9" w:rsidRDefault="00000000">
            <w:r>
              <w:rPr>
                <w:b/>
                <w:color w:val="FFFFFF"/>
                <w:sz w:val="16"/>
              </w:rPr>
              <w:t>#</w:t>
            </w:r>
          </w:p>
        </w:tc>
        <w:tc>
          <w:tcPr>
            <w:tcW w:w="2304" w:type="dxa"/>
            <w:shd w:val="clear" w:color="auto" w:fill="1F4E79"/>
            <w:vAlign w:val="center"/>
          </w:tcPr>
          <w:p w14:paraId="0E4FF695" w14:textId="77777777" w:rsidR="00B66FF9" w:rsidRDefault="00000000">
            <w:r>
              <w:rPr>
                <w:b/>
                <w:color w:val="FFFFFF"/>
                <w:sz w:val="16"/>
              </w:rPr>
              <w:t>Security Risk</w:t>
            </w:r>
          </w:p>
        </w:tc>
        <w:tc>
          <w:tcPr>
            <w:tcW w:w="4032" w:type="dxa"/>
            <w:shd w:val="clear" w:color="auto" w:fill="1F4E79"/>
            <w:vAlign w:val="center"/>
          </w:tcPr>
          <w:p w14:paraId="2CB36708" w14:textId="77777777" w:rsidR="00B66FF9" w:rsidRDefault="00000000">
            <w:r>
              <w:rPr>
                <w:b/>
                <w:color w:val="FFFFFF"/>
                <w:sz w:val="16"/>
              </w:rPr>
              <w:t>Issue</w:t>
            </w:r>
          </w:p>
        </w:tc>
        <w:tc>
          <w:tcPr>
            <w:tcW w:w="4320" w:type="dxa"/>
            <w:shd w:val="clear" w:color="auto" w:fill="1F4E79"/>
            <w:vAlign w:val="center"/>
          </w:tcPr>
          <w:p w14:paraId="79845A85" w14:textId="77777777" w:rsidR="00B66FF9" w:rsidRDefault="00000000">
            <w:r>
              <w:rPr>
                <w:b/>
                <w:color w:val="FFFFFF"/>
                <w:sz w:val="16"/>
              </w:rPr>
              <w:t>Business Impact</w:t>
            </w:r>
          </w:p>
        </w:tc>
      </w:tr>
      <w:tr w:rsidR="00B66FF9" w14:paraId="13AC2DAA" w14:textId="77777777">
        <w:trPr>
          <w:jc w:val="center"/>
        </w:trPr>
        <w:tc>
          <w:tcPr>
            <w:tcW w:w="576" w:type="dxa"/>
            <w:vAlign w:val="center"/>
          </w:tcPr>
          <w:p w14:paraId="1E7A437B" w14:textId="77777777" w:rsidR="00B66FF9" w:rsidRDefault="00000000">
            <w:r>
              <w:rPr>
                <w:sz w:val="16"/>
              </w:rPr>
              <w:t>1</w:t>
            </w:r>
          </w:p>
        </w:tc>
        <w:tc>
          <w:tcPr>
            <w:tcW w:w="2304" w:type="dxa"/>
            <w:vAlign w:val="center"/>
          </w:tcPr>
          <w:p w14:paraId="537B9B40" w14:textId="77777777" w:rsidR="00B66FF9" w:rsidRDefault="00000000">
            <w:r>
              <w:rPr>
                <w:sz w:val="16"/>
              </w:rPr>
              <w:t>No MFA</w:t>
            </w:r>
          </w:p>
        </w:tc>
        <w:tc>
          <w:tcPr>
            <w:tcW w:w="4032" w:type="dxa"/>
            <w:vAlign w:val="center"/>
          </w:tcPr>
          <w:p w14:paraId="47FFD0B9" w14:textId="77777777" w:rsidR="00B66FF9" w:rsidRDefault="00000000">
            <w:r>
              <w:rPr>
                <w:sz w:val="16"/>
              </w:rPr>
              <w:t>Users and administrators authenticate with passwords only.</w:t>
            </w:r>
          </w:p>
        </w:tc>
        <w:tc>
          <w:tcPr>
            <w:tcW w:w="4320" w:type="dxa"/>
            <w:vAlign w:val="center"/>
          </w:tcPr>
          <w:p w14:paraId="3BF72751" w14:textId="77777777" w:rsidR="00B66FF9" w:rsidRDefault="00000000">
            <w:r>
              <w:rPr>
                <w:sz w:val="16"/>
              </w:rPr>
              <w:t>Stolen or reused passwords can lead to email compromise, server access, and data theft.</w:t>
            </w:r>
          </w:p>
        </w:tc>
      </w:tr>
      <w:tr w:rsidR="00B66FF9" w14:paraId="0049FD3A" w14:textId="77777777">
        <w:trPr>
          <w:jc w:val="center"/>
        </w:trPr>
        <w:tc>
          <w:tcPr>
            <w:tcW w:w="576" w:type="dxa"/>
            <w:vAlign w:val="center"/>
          </w:tcPr>
          <w:p w14:paraId="4F608110" w14:textId="77777777" w:rsidR="00B66FF9" w:rsidRDefault="00000000">
            <w:r>
              <w:rPr>
                <w:sz w:val="16"/>
              </w:rPr>
              <w:t>2</w:t>
            </w:r>
          </w:p>
        </w:tc>
        <w:tc>
          <w:tcPr>
            <w:tcW w:w="2304" w:type="dxa"/>
            <w:vAlign w:val="center"/>
          </w:tcPr>
          <w:p w14:paraId="44442664" w14:textId="77777777" w:rsidR="00B66FF9" w:rsidRDefault="00000000">
            <w:r>
              <w:rPr>
                <w:sz w:val="16"/>
              </w:rPr>
              <w:t>Shared administrator passwords</w:t>
            </w:r>
          </w:p>
        </w:tc>
        <w:tc>
          <w:tcPr>
            <w:tcW w:w="4032" w:type="dxa"/>
            <w:vAlign w:val="center"/>
          </w:tcPr>
          <w:p w14:paraId="0581B388" w14:textId="77777777" w:rsidR="00B66FF9" w:rsidRDefault="00000000">
            <w:r>
              <w:rPr>
                <w:sz w:val="16"/>
              </w:rPr>
              <w:t>Multiple IT users may use the same privileged account.</w:t>
            </w:r>
          </w:p>
        </w:tc>
        <w:tc>
          <w:tcPr>
            <w:tcW w:w="4320" w:type="dxa"/>
            <w:vAlign w:val="center"/>
          </w:tcPr>
          <w:p w14:paraId="5BD11CC8" w14:textId="77777777" w:rsidR="00B66FF9" w:rsidRDefault="00000000">
            <w:r>
              <w:rPr>
                <w:sz w:val="16"/>
              </w:rPr>
              <w:t>No accountability; a single leaked password can compromise the whole environment.</w:t>
            </w:r>
          </w:p>
        </w:tc>
      </w:tr>
      <w:tr w:rsidR="00B66FF9" w14:paraId="1818CE2E" w14:textId="77777777">
        <w:trPr>
          <w:jc w:val="center"/>
        </w:trPr>
        <w:tc>
          <w:tcPr>
            <w:tcW w:w="576" w:type="dxa"/>
            <w:vAlign w:val="center"/>
          </w:tcPr>
          <w:p w14:paraId="31844202" w14:textId="77777777" w:rsidR="00B66FF9" w:rsidRDefault="00000000">
            <w:r>
              <w:rPr>
                <w:sz w:val="16"/>
              </w:rPr>
              <w:t>3</w:t>
            </w:r>
          </w:p>
        </w:tc>
        <w:tc>
          <w:tcPr>
            <w:tcW w:w="2304" w:type="dxa"/>
            <w:vAlign w:val="center"/>
          </w:tcPr>
          <w:p w14:paraId="39E51973" w14:textId="77777777" w:rsidR="00B66FF9" w:rsidRDefault="00000000">
            <w:r>
              <w:rPr>
                <w:sz w:val="16"/>
              </w:rPr>
              <w:t>Older firewall</w:t>
            </w:r>
          </w:p>
        </w:tc>
        <w:tc>
          <w:tcPr>
            <w:tcW w:w="4032" w:type="dxa"/>
            <w:vAlign w:val="center"/>
          </w:tcPr>
          <w:p w14:paraId="250E2706" w14:textId="77777777" w:rsidR="00B66FF9" w:rsidRDefault="00000000">
            <w:r>
              <w:rPr>
                <w:sz w:val="16"/>
              </w:rPr>
              <w:t>The perimeter firewall may lack current threat protection, VPN controls, IPS, and updated subscriptions.</w:t>
            </w:r>
          </w:p>
        </w:tc>
        <w:tc>
          <w:tcPr>
            <w:tcW w:w="4320" w:type="dxa"/>
            <w:vAlign w:val="center"/>
          </w:tcPr>
          <w:p w14:paraId="2AFBC748" w14:textId="77777777" w:rsidR="00B66FF9" w:rsidRDefault="00000000">
            <w:r>
              <w:rPr>
                <w:sz w:val="16"/>
              </w:rPr>
              <w:t>Weak perimeter security increases exposure to ransomware, intrusion, and web attacks.</w:t>
            </w:r>
          </w:p>
        </w:tc>
      </w:tr>
      <w:tr w:rsidR="00B66FF9" w14:paraId="4D50020F" w14:textId="77777777">
        <w:trPr>
          <w:jc w:val="center"/>
        </w:trPr>
        <w:tc>
          <w:tcPr>
            <w:tcW w:w="576" w:type="dxa"/>
            <w:vAlign w:val="center"/>
          </w:tcPr>
          <w:p w14:paraId="0AAA76F5" w14:textId="77777777" w:rsidR="00B66FF9" w:rsidRDefault="00000000">
            <w:r>
              <w:rPr>
                <w:sz w:val="16"/>
              </w:rPr>
              <w:t>4</w:t>
            </w:r>
          </w:p>
        </w:tc>
        <w:tc>
          <w:tcPr>
            <w:tcW w:w="2304" w:type="dxa"/>
            <w:vAlign w:val="center"/>
          </w:tcPr>
          <w:p w14:paraId="48A249FA" w14:textId="77777777" w:rsidR="00B66FF9" w:rsidRDefault="00000000">
            <w:r>
              <w:rPr>
                <w:sz w:val="16"/>
              </w:rPr>
              <w:t>No centralized logging</w:t>
            </w:r>
          </w:p>
        </w:tc>
        <w:tc>
          <w:tcPr>
            <w:tcW w:w="4032" w:type="dxa"/>
            <w:vAlign w:val="center"/>
          </w:tcPr>
          <w:p w14:paraId="14FCE5C6" w14:textId="77777777" w:rsidR="00B66FF9" w:rsidRDefault="00000000">
            <w:r>
              <w:rPr>
                <w:sz w:val="16"/>
              </w:rPr>
              <w:t>Logs are not collected and correlated across servers, firewall, endpoints, and cloud services.</w:t>
            </w:r>
          </w:p>
        </w:tc>
        <w:tc>
          <w:tcPr>
            <w:tcW w:w="4320" w:type="dxa"/>
            <w:vAlign w:val="center"/>
          </w:tcPr>
          <w:p w14:paraId="45078A43" w14:textId="77777777" w:rsidR="00B66FF9" w:rsidRDefault="00000000">
            <w:r>
              <w:rPr>
                <w:sz w:val="16"/>
              </w:rPr>
              <w:t>The company may miss attacks and will struggle to investigate incidents.</w:t>
            </w:r>
          </w:p>
        </w:tc>
      </w:tr>
      <w:tr w:rsidR="00B66FF9" w14:paraId="0849F59C" w14:textId="77777777">
        <w:trPr>
          <w:jc w:val="center"/>
        </w:trPr>
        <w:tc>
          <w:tcPr>
            <w:tcW w:w="576" w:type="dxa"/>
            <w:vAlign w:val="center"/>
          </w:tcPr>
          <w:p w14:paraId="116BCB80" w14:textId="77777777" w:rsidR="00B66FF9" w:rsidRDefault="00000000">
            <w:r>
              <w:rPr>
                <w:sz w:val="16"/>
              </w:rPr>
              <w:t>5</w:t>
            </w:r>
          </w:p>
        </w:tc>
        <w:tc>
          <w:tcPr>
            <w:tcW w:w="2304" w:type="dxa"/>
            <w:vAlign w:val="center"/>
          </w:tcPr>
          <w:p w14:paraId="6F6A9D01" w14:textId="77777777" w:rsidR="00B66FF9" w:rsidRDefault="00000000">
            <w:r>
              <w:rPr>
                <w:sz w:val="16"/>
              </w:rPr>
              <w:t>Limited cybersecurity training</w:t>
            </w:r>
          </w:p>
        </w:tc>
        <w:tc>
          <w:tcPr>
            <w:tcW w:w="4032" w:type="dxa"/>
            <w:vAlign w:val="center"/>
          </w:tcPr>
          <w:p w14:paraId="68160F58" w14:textId="77777777" w:rsidR="00B66FF9" w:rsidRDefault="00000000">
            <w:r>
              <w:rPr>
                <w:sz w:val="16"/>
              </w:rPr>
              <w:t>Employees reuse passwords and may not recognize phishing or social engineering.</w:t>
            </w:r>
          </w:p>
        </w:tc>
        <w:tc>
          <w:tcPr>
            <w:tcW w:w="4320" w:type="dxa"/>
            <w:vAlign w:val="center"/>
          </w:tcPr>
          <w:p w14:paraId="31579709" w14:textId="77777777" w:rsidR="00B66FF9" w:rsidRDefault="00000000">
            <w:r>
              <w:rPr>
                <w:sz w:val="16"/>
              </w:rPr>
              <w:t>Higher risk of credential theft, malware, and fraudulent payments.</w:t>
            </w:r>
          </w:p>
        </w:tc>
      </w:tr>
    </w:tbl>
    <w:p w14:paraId="18602423" w14:textId="77777777" w:rsidR="00B66FF9" w:rsidRDefault="00000000">
      <w:pPr>
        <w:pStyle w:val="Heading2"/>
      </w:pPr>
      <w:r>
        <w:t>Business Continuity Risks</w:t>
      </w:r>
    </w:p>
    <w:tbl>
      <w:tblPr>
        <w:tblStyle w:val="TableGrid"/>
        <w:tblW w:w="0" w:type="auto"/>
        <w:jc w:val="center"/>
        <w:tblLook w:val="04A0" w:firstRow="1" w:lastRow="0" w:firstColumn="1" w:lastColumn="0" w:noHBand="0" w:noVBand="1"/>
      </w:tblPr>
      <w:tblGrid>
        <w:gridCol w:w="547"/>
        <w:gridCol w:w="2433"/>
        <w:gridCol w:w="3731"/>
        <w:gridCol w:w="3729"/>
      </w:tblGrid>
      <w:tr w:rsidR="00B66FF9" w14:paraId="138FB67A" w14:textId="77777777">
        <w:trPr>
          <w:jc w:val="center"/>
        </w:trPr>
        <w:tc>
          <w:tcPr>
            <w:tcW w:w="576" w:type="dxa"/>
            <w:shd w:val="clear" w:color="auto" w:fill="1F4E79"/>
            <w:vAlign w:val="center"/>
          </w:tcPr>
          <w:p w14:paraId="3B570A9D" w14:textId="77777777" w:rsidR="00B66FF9" w:rsidRDefault="00000000">
            <w:r>
              <w:rPr>
                <w:b/>
                <w:color w:val="FFFFFF"/>
                <w:sz w:val="16"/>
              </w:rPr>
              <w:t>#</w:t>
            </w:r>
          </w:p>
        </w:tc>
        <w:tc>
          <w:tcPr>
            <w:tcW w:w="2592" w:type="dxa"/>
            <w:shd w:val="clear" w:color="auto" w:fill="1F4E79"/>
            <w:vAlign w:val="center"/>
          </w:tcPr>
          <w:p w14:paraId="153EEFD8" w14:textId="77777777" w:rsidR="00B66FF9" w:rsidRDefault="00000000">
            <w:r>
              <w:rPr>
                <w:b/>
                <w:color w:val="FFFFFF"/>
                <w:sz w:val="16"/>
              </w:rPr>
              <w:t>Business Continuity Risk</w:t>
            </w:r>
          </w:p>
        </w:tc>
        <w:tc>
          <w:tcPr>
            <w:tcW w:w="4032" w:type="dxa"/>
            <w:shd w:val="clear" w:color="auto" w:fill="1F4E79"/>
            <w:vAlign w:val="center"/>
          </w:tcPr>
          <w:p w14:paraId="2A83FDE6" w14:textId="77777777" w:rsidR="00B66FF9" w:rsidRDefault="00000000">
            <w:r>
              <w:rPr>
                <w:b/>
                <w:color w:val="FFFFFF"/>
                <w:sz w:val="16"/>
              </w:rPr>
              <w:t>Issue</w:t>
            </w:r>
          </w:p>
        </w:tc>
        <w:tc>
          <w:tcPr>
            <w:tcW w:w="4032" w:type="dxa"/>
            <w:shd w:val="clear" w:color="auto" w:fill="1F4E79"/>
            <w:vAlign w:val="center"/>
          </w:tcPr>
          <w:p w14:paraId="24B01E86" w14:textId="77777777" w:rsidR="00B66FF9" w:rsidRDefault="00000000">
            <w:r>
              <w:rPr>
                <w:b/>
                <w:color w:val="FFFFFF"/>
                <w:sz w:val="16"/>
              </w:rPr>
              <w:t>Business Impact</w:t>
            </w:r>
          </w:p>
        </w:tc>
      </w:tr>
      <w:tr w:rsidR="00B66FF9" w14:paraId="68CC92A6" w14:textId="77777777">
        <w:trPr>
          <w:jc w:val="center"/>
        </w:trPr>
        <w:tc>
          <w:tcPr>
            <w:tcW w:w="576" w:type="dxa"/>
            <w:vAlign w:val="center"/>
          </w:tcPr>
          <w:p w14:paraId="0B5817DA" w14:textId="77777777" w:rsidR="00B66FF9" w:rsidRDefault="00000000">
            <w:r>
              <w:rPr>
                <w:sz w:val="16"/>
              </w:rPr>
              <w:t>1</w:t>
            </w:r>
          </w:p>
        </w:tc>
        <w:tc>
          <w:tcPr>
            <w:tcW w:w="2592" w:type="dxa"/>
            <w:vAlign w:val="center"/>
          </w:tcPr>
          <w:p w14:paraId="4D97BC25" w14:textId="77777777" w:rsidR="00B66FF9" w:rsidRDefault="00000000">
            <w:r>
              <w:rPr>
                <w:sz w:val="16"/>
              </w:rPr>
              <w:t>No backup redundancy</w:t>
            </w:r>
          </w:p>
        </w:tc>
        <w:tc>
          <w:tcPr>
            <w:tcW w:w="4032" w:type="dxa"/>
            <w:vAlign w:val="center"/>
          </w:tcPr>
          <w:p w14:paraId="5119A8E3" w14:textId="77777777" w:rsidR="00B66FF9" w:rsidRDefault="00000000">
            <w:r>
              <w:rPr>
                <w:sz w:val="16"/>
              </w:rPr>
              <w:t>Backups are manual, weekly, local, and not tested.</w:t>
            </w:r>
          </w:p>
        </w:tc>
        <w:tc>
          <w:tcPr>
            <w:tcW w:w="4032" w:type="dxa"/>
            <w:vAlign w:val="center"/>
          </w:tcPr>
          <w:p w14:paraId="6070F750" w14:textId="77777777" w:rsidR="00B66FF9" w:rsidRDefault="00000000">
            <w:r>
              <w:rPr>
                <w:sz w:val="16"/>
              </w:rPr>
              <w:t>Permanent data loss or multi-day recovery if a server fails or ransomware encrypts files.</w:t>
            </w:r>
          </w:p>
        </w:tc>
      </w:tr>
      <w:tr w:rsidR="00B66FF9" w14:paraId="43E548ED" w14:textId="77777777">
        <w:trPr>
          <w:jc w:val="center"/>
        </w:trPr>
        <w:tc>
          <w:tcPr>
            <w:tcW w:w="576" w:type="dxa"/>
            <w:vAlign w:val="center"/>
          </w:tcPr>
          <w:p w14:paraId="0B22DB4D" w14:textId="77777777" w:rsidR="00B66FF9" w:rsidRDefault="00000000">
            <w:r>
              <w:rPr>
                <w:sz w:val="16"/>
              </w:rPr>
              <w:t>2</w:t>
            </w:r>
          </w:p>
        </w:tc>
        <w:tc>
          <w:tcPr>
            <w:tcW w:w="2592" w:type="dxa"/>
            <w:vAlign w:val="center"/>
          </w:tcPr>
          <w:p w14:paraId="5343C927" w14:textId="77777777" w:rsidR="00B66FF9" w:rsidRDefault="00000000">
            <w:r>
              <w:rPr>
                <w:sz w:val="16"/>
              </w:rPr>
              <w:t>No disaster recovery plan</w:t>
            </w:r>
          </w:p>
        </w:tc>
        <w:tc>
          <w:tcPr>
            <w:tcW w:w="4032" w:type="dxa"/>
            <w:vAlign w:val="center"/>
          </w:tcPr>
          <w:p w14:paraId="6A88AF23" w14:textId="77777777" w:rsidR="00B66FF9" w:rsidRDefault="00000000">
            <w:r>
              <w:rPr>
                <w:sz w:val="16"/>
              </w:rPr>
              <w:t>No documented recovery order, RTO/RPO, or failover procedure.</w:t>
            </w:r>
          </w:p>
        </w:tc>
        <w:tc>
          <w:tcPr>
            <w:tcW w:w="4032" w:type="dxa"/>
            <w:vAlign w:val="center"/>
          </w:tcPr>
          <w:p w14:paraId="18B3C6FB" w14:textId="77777777" w:rsidR="00B66FF9" w:rsidRDefault="00000000">
            <w:r>
              <w:rPr>
                <w:sz w:val="16"/>
              </w:rPr>
              <w:t>Leadership cannot estimate how long warehouse, portal, or inventory systems would be down.</w:t>
            </w:r>
          </w:p>
        </w:tc>
      </w:tr>
      <w:tr w:rsidR="00B66FF9" w14:paraId="5135C184" w14:textId="77777777">
        <w:trPr>
          <w:jc w:val="center"/>
        </w:trPr>
        <w:tc>
          <w:tcPr>
            <w:tcW w:w="576" w:type="dxa"/>
            <w:vAlign w:val="center"/>
          </w:tcPr>
          <w:p w14:paraId="4E2B7959" w14:textId="77777777" w:rsidR="00B66FF9" w:rsidRDefault="00000000">
            <w:r>
              <w:rPr>
                <w:sz w:val="16"/>
              </w:rPr>
              <w:t>3</w:t>
            </w:r>
          </w:p>
        </w:tc>
        <w:tc>
          <w:tcPr>
            <w:tcW w:w="2592" w:type="dxa"/>
            <w:vAlign w:val="center"/>
          </w:tcPr>
          <w:p w14:paraId="74DB2F95" w14:textId="77777777" w:rsidR="00B66FF9" w:rsidRDefault="00000000">
            <w:r>
              <w:rPr>
                <w:sz w:val="16"/>
              </w:rPr>
              <w:t>No failover for critical systems</w:t>
            </w:r>
          </w:p>
        </w:tc>
        <w:tc>
          <w:tcPr>
            <w:tcW w:w="4032" w:type="dxa"/>
            <w:vAlign w:val="center"/>
          </w:tcPr>
          <w:p w14:paraId="17BD68AF" w14:textId="77777777" w:rsidR="00B66FF9" w:rsidRDefault="00000000">
            <w:r>
              <w:rPr>
                <w:sz w:val="16"/>
              </w:rPr>
              <w:t>Servers, internet, and firewall have no redundant path.</w:t>
            </w:r>
          </w:p>
        </w:tc>
        <w:tc>
          <w:tcPr>
            <w:tcW w:w="4032" w:type="dxa"/>
            <w:vAlign w:val="center"/>
          </w:tcPr>
          <w:p w14:paraId="5865B74C" w14:textId="77777777" w:rsidR="00B66FF9" w:rsidRDefault="00000000">
            <w:r>
              <w:rPr>
                <w:sz w:val="16"/>
              </w:rPr>
              <w:t>One technical failure can become a business-wide outage.</w:t>
            </w:r>
          </w:p>
        </w:tc>
      </w:tr>
    </w:tbl>
    <w:p w14:paraId="164DB5CE" w14:textId="77777777" w:rsidR="00B66FF9" w:rsidRDefault="00000000">
      <w:pPr>
        <w:pStyle w:val="Heading1"/>
      </w:pPr>
      <w:r>
        <w:lastRenderedPageBreak/>
        <w:t>3. Recommendation Plan with Priority Ranking</w:t>
      </w:r>
    </w:p>
    <w:p w14:paraId="3E4452F0" w14:textId="77777777" w:rsidR="00B66FF9" w:rsidRDefault="00000000">
      <w:pPr>
        <w:spacing w:after="120"/>
      </w:pPr>
      <w:r>
        <w:t>Priority scores are qualitative risk scores from 1 to 10 based on three factors: likelihood, severity, and business impact. A score of 10 means the risk can cause immediate business disruption, data loss, or major security exposure and should be funded first.</w:t>
      </w:r>
    </w:p>
    <w:tbl>
      <w:tblPr>
        <w:tblStyle w:val="TableGrid"/>
        <w:tblW w:w="0" w:type="auto"/>
        <w:jc w:val="center"/>
        <w:tblLook w:val="04A0" w:firstRow="1" w:lastRow="0" w:firstColumn="1" w:lastColumn="0" w:noHBand="0" w:noVBand="1"/>
      </w:tblPr>
      <w:tblGrid>
        <w:gridCol w:w="575"/>
        <w:gridCol w:w="1788"/>
        <w:gridCol w:w="708"/>
        <w:gridCol w:w="3365"/>
        <w:gridCol w:w="4004"/>
      </w:tblGrid>
      <w:tr w:rsidR="00B66FF9" w14:paraId="65586A49" w14:textId="77777777">
        <w:trPr>
          <w:jc w:val="center"/>
        </w:trPr>
        <w:tc>
          <w:tcPr>
            <w:tcW w:w="576" w:type="dxa"/>
            <w:shd w:val="clear" w:color="auto" w:fill="1F4E79"/>
            <w:vAlign w:val="center"/>
          </w:tcPr>
          <w:p w14:paraId="5E2E9661" w14:textId="77777777" w:rsidR="00B66FF9" w:rsidRDefault="00000000">
            <w:r>
              <w:rPr>
                <w:b/>
                <w:color w:val="FFFFFF"/>
                <w:sz w:val="15"/>
              </w:rPr>
              <w:t>Rank</w:t>
            </w:r>
          </w:p>
        </w:tc>
        <w:tc>
          <w:tcPr>
            <w:tcW w:w="1872" w:type="dxa"/>
            <w:shd w:val="clear" w:color="auto" w:fill="1F4E79"/>
            <w:vAlign w:val="center"/>
          </w:tcPr>
          <w:p w14:paraId="3C4BF53C" w14:textId="77777777" w:rsidR="00B66FF9" w:rsidRDefault="00000000">
            <w:r>
              <w:rPr>
                <w:b/>
                <w:color w:val="FFFFFF"/>
                <w:sz w:val="15"/>
              </w:rPr>
              <w:t>Area</w:t>
            </w:r>
          </w:p>
        </w:tc>
        <w:tc>
          <w:tcPr>
            <w:tcW w:w="720" w:type="dxa"/>
            <w:shd w:val="clear" w:color="auto" w:fill="1F4E79"/>
            <w:vAlign w:val="center"/>
          </w:tcPr>
          <w:p w14:paraId="490BCB26" w14:textId="77777777" w:rsidR="00B66FF9" w:rsidRDefault="00000000">
            <w:r>
              <w:rPr>
                <w:b/>
                <w:color w:val="FFFFFF"/>
                <w:sz w:val="15"/>
              </w:rPr>
              <w:t>Score</w:t>
            </w:r>
          </w:p>
        </w:tc>
        <w:tc>
          <w:tcPr>
            <w:tcW w:w="3600" w:type="dxa"/>
            <w:shd w:val="clear" w:color="auto" w:fill="1F4E79"/>
            <w:vAlign w:val="center"/>
          </w:tcPr>
          <w:p w14:paraId="647D4E2A" w14:textId="77777777" w:rsidR="00B66FF9" w:rsidRDefault="00000000">
            <w:r>
              <w:rPr>
                <w:b/>
                <w:color w:val="FFFFFF"/>
                <w:sz w:val="15"/>
              </w:rPr>
              <w:t>Why This Score</w:t>
            </w:r>
          </w:p>
        </w:tc>
        <w:tc>
          <w:tcPr>
            <w:tcW w:w="4320" w:type="dxa"/>
            <w:shd w:val="clear" w:color="auto" w:fill="1F4E79"/>
            <w:vAlign w:val="center"/>
          </w:tcPr>
          <w:p w14:paraId="362C8789" w14:textId="77777777" w:rsidR="00B66FF9" w:rsidRDefault="00000000">
            <w:r>
              <w:rPr>
                <w:b/>
                <w:color w:val="FFFFFF"/>
                <w:sz w:val="15"/>
              </w:rPr>
              <w:t>Specific Recommendation</w:t>
            </w:r>
          </w:p>
        </w:tc>
      </w:tr>
      <w:tr w:rsidR="00B66FF9" w14:paraId="3F3D1EB1" w14:textId="77777777">
        <w:trPr>
          <w:jc w:val="center"/>
        </w:trPr>
        <w:tc>
          <w:tcPr>
            <w:tcW w:w="576" w:type="dxa"/>
            <w:vAlign w:val="center"/>
          </w:tcPr>
          <w:p w14:paraId="0BF2525B" w14:textId="77777777" w:rsidR="00B66FF9" w:rsidRDefault="00000000">
            <w:r>
              <w:rPr>
                <w:sz w:val="15"/>
              </w:rPr>
              <w:t>1</w:t>
            </w:r>
          </w:p>
        </w:tc>
        <w:tc>
          <w:tcPr>
            <w:tcW w:w="1872" w:type="dxa"/>
            <w:vAlign w:val="center"/>
          </w:tcPr>
          <w:p w14:paraId="6A4E2CBF" w14:textId="77777777" w:rsidR="00B66FF9" w:rsidRDefault="00000000">
            <w:r>
              <w:rPr>
                <w:sz w:val="15"/>
              </w:rPr>
              <w:t>Backups / Disaster Recovery</w:t>
            </w:r>
          </w:p>
        </w:tc>
        <w:tc>
          <w:tcPr>
            <w:tcW w:w="720" w:type="dxa"/>
            <w:vAlign w:val="center"/>
          </w:tcPr>
          <w:p w14:paraId="5417845C" w14:textId="77777777" w:rsidR="00B66FF9" w:rsidRDefault="00000000">
            <w:r>
              <w:rPr>
                <w:sz w:val="15"/>
              </w:rPr>
              <w:t>10</w:t>
            </w:r>
          </w:p>
        </w:tc>
        <w:tc>
          <w:tcPr>
            <w:tcW w:w="3600" w:type="dxa"/>
            <w:vAlign w:val="center"/>
          </w:tcPr>
          <w:p w14:paraId="253DA99F" w14:textId="77777777" w:rsidR="00B66FF9" w:rsidRDefault="00000000">
            <w:r>
              <w:rPr>
                <w:sz w:val="15"/>
              </w:rPr>
              <w:t>Manual weekly backups, no offsite copy, no restore testing, and backup failures already occurred.</w:t>
            </w:r>
          </w:p>
        </w:tc>
        <w:tc>
          <w:tcPr>
            <w:tcW w:w="4320" w:type="dxa"/>
            <w:vAlign w:val="center"/>
          </w:tcPr>
          <w:p w14:paraId="49A0F754" w14:textId="77777777" w:rsidR="00B66FF9" w:rsidRDefault="00000000">
            <w:r>
              <w:rPr>
                <w:sz w:val="15"/>
              </w:rPr>
              <w:t>Deploy Veeam Backup &amp; Replication or comparable backup platform; back up daily to local immutable repository and AWS S3 Object Lock/Glacier; run monthly restore tests; define RTO/RPO.</w:t>
            </w:r>
          </w:p>
        </w:tc>
      </w:tr>
      <w:tr w:rsidR="00B66FF9" w14:paraId="43E0C3EB" w14:textId="77777777">
        <w:trPr>
          <w:jc w:val="center"/>
        </w:trPr>
        <w:tc>
          <w:tcPr>
            <w:tcW w:w="576" w:type="dxa"/>
            <w:vAlign w:val="center"/>
          </w:tcPr>
          <w:p w14:paraId="26CF4997" w14:textId="77777777" w:rsidR="00B66FF9" w:rsidRDefault="00000000">
            <w:r>
              <w:rPr>
                <w:sz w:val="15"/>
              </w:rPr>
              <w:t>2</w:t>
            </w:r>
          </w:p>
        </w:tc>
        <w:tc>
          <w:tcPr>
            <w:tcW w:w="1872" w:type="dxa"/>
            <w:vAlign w:val="center"/>
          </w:tcPr>
          <w:p w14:paraId="7946DECC" w14:textId="77777777" w:rsidR="00B66FF9" w:rsidRDefault="00000000">
            <w:r>
              <w:rPr>
                <w:sz w:val="15"/>
              </w:rPr>
              <w:t>MFA / Administrator Access</w:t>
            </w:r>
          </w:p>
        </w:tc>
        <w:tc>
          <w:tcPr>
            <w:tcW w:w="720" w:type="dxa"/>
            <w:vAlign w:val="center"/>
          </w:tcPr>
          <w:p w14:paraId="2EDE3A1D" w14:textId="77777777" w:rsidR="00B66FF9" w:rsidRDefault="00000000">
            <w:r>
              <w:rPr>
                <w:sz w:val="15"/>
              </w:rPr>
              <w:t>10</w:t>
            </w:r>
          </w:p>
        </w:tc>
        <w:tc>
          <w:tcPr>
            <w:tcW w:w="3600" w:type="dxa"/>
            <w:vAlign w:val="center"/>
          </w:tcPr>
          <w:p w14:paraId="1E6823B5" w14:textId="77777777" w:rsidR="00B66FF9" w:rsidRDefault="00000000">
            <w:r>
              <w:rPr>
                <w:sz w:val="15"/>
              </w:rPr>
              <w:t>No MFA and shared admin passwords create a direct path to full compromise.</w:t>
            </w:r>
          </w:p>
        </w:tc>
        <w:tc>
          <w:tcPr>
            <w:tcW w:w="4320" w:type="dxa"/>
            <w:vAlign w:val="center"/>
          </w:tcPr>
          <w:p w14:paraId="1C2EA0EF" w14:textId="77777777" w:rsidR="00B66FF9" w:rsidRDefault="00000000">
            <w:r>
              <w:rPr>
                <w:sz w:val="15"/>
              </w:rPr>
              <w:t>Deploy Microsoft Entra MFA and Conditional Access; eliminate shared admin accounts; use named admin accounts, password vault, and least privilege.</w:t>
            </w:r>
          </w:p>
        </w:tc>
      </w:tr>
      <w:tr w:rsidR="00B66FF9" w14:paraId="6E7764F2" w14:textId="77777777">
        <w:trPr>
          <w:jc w:val="center"/>
        </w:trPr>
        <w:tc>
          <w:tcPr>
            <w:tcW w:w="576" w:type="dxa"/>
            <w:vAlign w:val="center"/>
          </w:tcPr>
          <w:p w14:paraId="20C8F912" w14:textId="77777777" w:rsidR="00B66FF9" w:rsidRDefault="00000000">
            <w:r>
              <w:rPr>
                <w:sz w:val="15"/>
              </w:rPr>
              <w:t>3</w:t>
            </w:r>
          </w:p>
        </w:tc>
        <w:tc>
          <w:tcPr>
            <w:tcW w:w="1872" w:type="dxa"/>
            <w:vAlign w:val="center"/>
          </w:tcPr>
          <w:p w14:paraId="5907F431" w14:textId="77777777" w:rsidR="00B66FF9" w:rsidRDefault="00000000">
            <w:r>
              <w:rPr>
                <w:sz w:val="15"/>
              </w:rPr>
              <w:t>Server Redundancy</w:t>
            </w:r>
          </w:p>
        </w:tc>
        <w:tc>
          <w:tcPr>
            <w:tcW w:w="720" w:type="dxa"/>
            <w:vAlign w:val="center"/>
          </w:tcPr>
          <w:p w14:paraId="212FCEAC" w14:textId="77777777" w:rsidR="00B66FF9" w:rsidRDefault="00000000">
            <w:r>
              <w:rPr>
                <w:sz w:val="15"/>
              </w:rPr>
              <w:t>9</w:t>
            </w:r>
          </w:p>
        </w:tc>
        <w:tc>
          <w:tcPr>
            <w:tcW w:w="3600" w:type="dxa"/>
            <w:vAlign w:val="center"/>
          </w:tcPr>
          <w:p w14:paraId="42187247" w14:textId="77777777" w:rsidR="00B66FF9" w:rsidRDefault="00000000">
            <w:r>
              <w:rPr>
                <w:sz w:val="15"/>
              </w:rPr>
              <w:t>Three six-year-old physical servers have no failover and support core operations.</w:t>
            </w:r>
          </w:p>
        </w:tc>
        <w:tc>
          <w:tcPr>
            <w:tcW w:w="4320" w:type="dxa"/>
            <w:vAlign w:val="center"/>
          </w:tcPr>
          <w:p w14:paraId="3EE4E6CF" w14:textId="77777777" w:rsidR="00B66FF9" w:rsidRDefault="00000000">
            <w:r>
              <w:rPr>
                <w:sz w:val="15"/>
              </w:rPr>
              <w:t>Replace with two-node virtualization cluster or migrate public/customer portal workloads to AWS/Azure managed infrastructure.</w:t>
            </w:r>
          </w:p>
        </w:tc>
      </w:tr>
      <w:tr w:rsidR="00B66FF9" w14:paraId="32D20DBF" w14:textId="77777777">
        <w:trPr>
          <w:jc w:val="center"/>
        </w:trPr>
        <w:tc>
          <w:tcPr>
            <w:tcW w:w="576" w:type="dxa"/>
            <w:vAlign w:val="center"/>
          </w:tcPr>
          <w:p w14:paraId="75687845" w14:textId="77777777" w:rsidR="00B66FF9" w:rsidRDefault="00000000">
            <w:r>
              <w:rPr>
                <w:sz w:val="15"/>
              </w:rPr>
              <w:t>4</w:t>
            </w:r>
          </w:p>
        </w:tc>
        <w:tc>
          <w:tcPr>
            <w:tcW w:w="1872" w:type="dxa"/>
            <w:vAlign w:val="center"/>
          </w:tcPr>
          <w:p w14:paraId="43DADF89" w14:textId="77777777" w:rsidR="00B66FF9" w:rsidRDefault="00000000">
            <w:r>
              <w:rPr>
                <w:sz w:val="15"/>
              </w:rPr>
              <w:t>Firewall / Internet Redundancy</w:t>
            </w:r>
          </w:p>
        </w:tc>
        <w:tc>
          <w:tcPr>
            <w:tcW w:w="720" w:type="dxa"/>
            <w:vAlign w:val="center"/>
          </w:tcPr>
          <w:p w14:paraId="3EBE56F9" w14:textId="77777777" w:rsidR="00B66FF9" w:rsidRDefault="00000000">
            <w:r>
              <w:rPr>
                <w:sz w:val="15"/>
              </w:rPr>
              <w:t>8</w:t>
            </w:r>
          </w:p>
        </w:tc>
        <w:tc>
          <w:tcPr>
            <w:tcW w:w="3600" w:type="dxa"/>
            <w:vAlign w:val="center"/>
          </w:tcPr>
          <w:p w14:paraId="271B5DE2" w14:textId="77777777" w:rsidR="00B66FF9" w:rsidRDefault="00000000">
            <w:r>
              <w:rPr>
                <w:sz w:val="15"/>
              </w:rPr>
              <w:t>Older firewall and single ISP can take down all sites and weaken security.</w:t>
            </w:r>
          </w:p>
        </w:tc>
        <w:tc>
          <w:tcPr>
            <w:tcW w:w="4320" w:type="dxa"/>
            <w:vAlign w:val="center"/>
          </w:tcPr>
          <w:p w14:paraId="5FED6F42" w14:textId="77777777" w:rsidR="00B66FF9" w:rsidRDefault="00000000">
            <w:r>
              <w:rPr>
                <w:sz w:val="15"/>
              </w:rPr>
              <w:t>Deploy Fortinet FortiGate 100F/200F or Palo Alto equivalent with active support; add secondary ISP; segment network with VLANs.</w:t>
            </w:r>
          </w:p>
        </w:tc>
      </w:tr>
      <w:tr w:rsidR="00B66FF9" w14:paraId="6242B652" w14:textId="77777777">
        <w:trPr>
          <w:jc w:val="center"/>
        </w:trPr>
        <w:tc>
          <w:tcPr>
            <w:tcW w:w="576" w:type="dxa"/>
            <w:vAlign w:val="center"/>
          </w:tcPr>
          <w:p w14:paraId="3F6618E6" w14:textId="77777777" w:rsidR="00B66FF9" w:rsidRDefault="00000000">
            <w:r>
              <w:rPr>
                <w:sz w:val="15"/>
              </w:rPr>
              <w:t>5</w:t>
            </w:r>
          </w:p>
        </w:tc>
        <w:tc>
          <w:tcPr>
            <w:tcW w:w="1872" w:type="dxa"/>
            <w:vAlign w:val="center"/>
          </w:tcPr>
          <w:p w14:paraId="4AD61874" w14:textId="77777777" w:rsidR="00B66FF9" w:rsidRDefault="00000000">
            <w:r>
              <w:rPr>
                <w:sz w:val="15"/>
              </w:rPr>
              <w:t>Monitoring / Logging</w:t>
            </w:r>
          </w:p>
        </w:tc>
        <w:tc>
          <w:tcPr>
            <w:tcW w:w="720" w:type="dxa"/>
            <w:vAlign w:val="center"/>
          </w:tcPr>
          <w:p w14:paraId="1274FF5F" w14:textId="77777777" w:rsidR="00B66FF9" w:rsidRDefault="00000000">
            <w:r>
              <w:rPr>
                <w:sz w:val="15"/>
              </w:rPr>
              <w:t>7</w:t>
            </w:r>
          </w:p>
        </w:tc>
        <w:tc>
          <w:tcPr>
            <w:tcW w:w="3600" w:type="dxa"/>
            <w:vAlign w:val="center"/>
          </w:tcPr>
          <w:p w14:paraId="2D75A233" w14:textId="77777777" w:rsidR="00B66FF9" w:rsidRDefault="00000000">
            <w:r>
              <w:rPr>
                <w:sz w:val="15"/>
              </w:rPr>
              <w:t>No visibility means outages and attacks are found late.</w:t>
            </w:r>
          </w:p>
        </w:tc>
        <w:tc>
          <w:tcPr>
            <w:tcW w:w="4320" w:type="dxa"/>
            <w:vAlign w:val="center"/>
          </w:tcPr>
          <w:p w14:paraId="14DC4B55" w14:textId="77777777" w:rsidR="00B66FF9" w:rsidRDefault="00000000">
            <w:r>
              <w:rPr>
                <w:sz w:val="15"/>
              </w:rPr>
              <w:t>Deploy PRTG/Zabbix for infrastructure monitoring and Microsoft Sentinel or Wazuh for centralized security logging.</w:t>
            </w:r>
          </w:p>
        </w:tc>
      </w:tr>
      <w:tr w:rsidR="00B66FF9" w14:paraId="47A0E67F" w14:textId="77777777">
        <w:trPr>
          <w:jc w:val="center"/>
        </w:trPr>
        <w:tc>
          <w:tcPr>
            <w:tcW w:w="576" w:type="dxa"/>
            <w:vAlign w:val="center"/>
          </w:tcPr>
          <w:p w14:paraId="34595BB4" w14:textId="77777777" w:rsidR="00B66FF9" w:rsidRDefault="00000000">
            <w:r>
              <w:rPr>
                <w:sz w:val="15"/>
              </w:rPr>
              <w:t>6</w:t>
            </w:r>
          </w:p>
        </w:tc>
        <w:tc>
          <w:tcPr>
            <w:tcW w:w="1872" w:type="dxa"/>
            <w:vAlign w:val="center"/>
          </w:tcPr>
          <w:p w14:paraId="631FE227" w14:textId="77777777" w:rsidR="00B66FF9" w:rsidRDefault="00000000">
            <w:r>
              <w:rPr>
                <w:sz w:val="15"/>
              </w:rPr>
              <w:t>Storage Capacity</w:t>
            </w:r>
          </w:p>
        </w:tc>
        <w:tc>
          <w:tcPr>
            <w:tcW w:w="720" w:type="dxa"/>
            <w:vAlign w:val="center"/>
          </w:tcPr>
          <w:p w14:paraId="5933E33C" w14:textId="77777777" w:rsidR="00B66FF9" w:rsidRDefault="00000000">
            <w:r>
              <w:rPr>
                <w:sz w:val="15"/>
              </w:rPr>
              <w:t>6</w:t>
            </w:r>
          </w:p>
        </w:tc>
        <w:tc>
          <w:tcPr>
            <w:tcW w:w="3600" w:type="dxa"/>
            <w:vAlign w:val="center"/>
          </w:tcPr>
          <w:p w14:paraId="36A1524F" w14:textId="77777777" w:rsidR="00B66FF9" w:rsidRDefault="00000000">
            <w:r>
              <w:rPr>
                <w:sz w:val="15"/>
              </w:rPr>
              <w:t>Limited capacity increases backup failure and application performance risk.</w:t>
            </w:r>
          </w:p>
        </w:tc>
        <w:tc>
          <w:tcPr>
            <w:tcW w:w="4320" w:type="dxa"/>
            <w:vAlign w:val="center"/>
          </w:tcPr>
          <w:p w14:paraId="65DF6E8C" w14:textId="77777777" w:rsidR="00B66FF9" w:rsidRDefault="00000000">
            <w:r>
              <w:rPr>
                <w:sz w:val="15"/>
              </w:rPr>
              <w:t>Add business-grade NAS/SAN with RAID, snapshots, capacity alerts, and retention policy.</w:t>
            </w:r>
          </w:p>
        </w:tc>
      </w:tr>
      <w:tr w:rsidR="00B66FF9" w14:paraId="5FBAB976" w14:textId="77777777">
        <w:trPr>
          <w:jc w:val="center"/>
        </w:trPr>
        <w:tc>
          <w:tcPr>
            <w:tcW w:w="576" w:type="dxa"/>
            <w:vAlign w:val="center"/>
          </w:tcPr>
          <w:p w14:paraId="02B776B9" w14:textId="77777777" w:rsidR="00B66FF9" w:rsidRDefault="00000000">
            <w:r>
              <w:rPr>
                <w:sz w:val="15"/>
              </w:rPr>
              <w:t>7</w:t>
            </w:r>
          </w:p>
        </w:tc>
        <w:tc>
          <w:tcPr>
            <w:tcW w:w="1872" w:type="dxa"/>
            <w:vAlign w:val="center"/>
          </w:tcPr>
          <w:p w14:paraId="53524FDA" w14:textId="77777777" w:rsidR="00B66FF9" w:rsidRDefault="00000000">
            <w:r>
              <w:rPr>
                <w:sz w:val="15"/>
              </w:rPr>
              <w:t>Security Training</w:t>
            </w:r>
          </w:p>
        </w:tc>
        <w:tc>
          <w:tcPr>
            <w:tcW w:w="720" w:type="dxa"/>
            <w:vAlign w:val="center"/>
          </w:tcPr>
          <w:p w14:paraId="17CE4454" w14:textId="77777777" w:rsidR="00B66FF9" w:rsidRDefault="00000000">
            <w:r>
              <w:rPr>
                <w:sz w:val="15"/>
              </w:rPr>
              <w:t>5</w:t>
            </w:r>
          </w:p>
        </w:tc>
        <w:tc>
          <w:tcPr>
            <w:tcW w:w="3600" w:type="dxa"/>
            <w:vAlign w:val="center"/>
          </w:tcPr>
          <w:p w14:paraId="5F2004BC" w14:textId="77777777" w:rsidR="00B66FF9" w:rsidRDefault="00000000">
            <w:r>
              <w:rPr>
                <w:sz w:val="15"/>
              </w:rPr>
              <w:t>Training reduces phishing/password risk but does not replace technical controls.</w:t>
            </w:r>
          </w:p>
        </w:tc>
        <w:tc>
          <w:tcPr>
            <w:tcW w:w="4320" w:type="dxa"/>
            <w:vAlign w:val="center"/>
          </w:tcPr>
          <w:p w14:paraId="6A627F4E" w14:textId="77777777" w:rsidR="00B66FF9" w:rsidRDefault="00000000">
            <w:r>
              <w:rPr>
                <w:sz w:val="15"/>
              </w:rPr>
              <w:t>Quarterly awareness training and phishing simulations after MFA and access controls are implemented.</w:t>
            </w:r>
          </w:p>
        </w:tc>
      </w:tr>
    </w:tbl>
    <w:p w14:paraId="1969D3D0" w14:textId="77777777" w:rsidR="00B66FF9" w:rsidRDefault="00000000">
      <w:pPr>
        <w:pStyle w:val="Heading1"/>
      </w:pPr>
      <w:r>
        <w:t>4. Specific Infrastructure Recommendations</w:t>
      </w:r>
    </w:p>
    <w:tbl>
      <w:tblPr>
        <w:tblStyle w:val="TableGrid"/>
        <w:tblW w:w="0" w:type="auto"/>
        <w:jc w:val="center"/>
        <w:tblLook w:val="04A0" w:firstRow="1" w:lastRow="0" w:firstColumn="1" w:lastColumn="0" w:noHBand="0" w:noVBand="1"/>
      </w:tblPr>
      <w:tblGrid>
        <w:gridCol w:w="1669"/>
        <w:gridCol w:w="5736"/>
        <w:gridCol w:w="3035"/>
      </w:tblGrid>
      <w:tr w:rsidR="00B66FF9" w14:paraId="17743053" w14:textId="77777777">
        <w:trPr>
          <w:jc w:val="center"/>
        </w:trPr>
        <w:tc>
          <w:tcPr>
            <w:tcW w:w="1728" w:type="dxa"/>
            <w:shd w:val="clear" w:color="auto" w:fill="1F4E79"/>
            <w:vAlign w:val="center"/>
          </w:tcPr>
          <w:p w14:paraId="0BEF9447" w14:textId="77777777" w:rsidR="00B66FF9" w:rsidRDefault="00000000">
            <w:r>
              <w:rPr>
                <w:b/>
                <w:color w:val="FFFFFF"/>
                <w:sz w:val="15"/>
              </w:rPr>
              <w:t>Area</w:t>
            </w:r>
          </w:p>
        </w:tc>
        <w:tc>
          <w:tcPr>
            <w:tcW w:w="6048" w:type="dxa"/>
            <w:shd w:val="clear" w:color="auto" w:fill="1F4E79"/>
            <w:vAlign w:val="center"/>
          </w:tcPr>
          <w:p w14:paraId="011826BD" w14:textId="77777777" w:rsidR="00B66FF9" w:rsidRDefault="00000000">
            <w:r>
              <w:rPr>
                <w:b/>
                <w:color w:val="FFFFFF"/>
                <w:sz w:val="15"/>
              </w:rPr>
              <w:t>Real Service / Tool Recommendation</w:t>
            </w:r>
          </w:p>
        </w:tc>
        <w:tc>
          <w:tcPr>
            <w:tcW w:w="3168" w:type="dxa"/>
            <w:shd w:val="clear" w:color="auto" w:fill="1F4E79"/>
            <w:vAlign w:val="center"/>
          </w:tcPr>
          <w:p w14:paraId="1692C3F4" w14:textId="77777777" w:rsidR="00B66FF9" w:rsidRDefault="00000000">
            <w:r>
              <w:rPr>
                <w:b/>
                <w:color w:val="FFFFFF"/>
                <w:sz w:val="15"/>
              </w:rPr>
              <w:t>Business Justification</w:t>
            </w:r>
          </w:p>
        </w:tc>
      </w:tr>
      <w:tr w:rsidR="00B66FF9" w14:paraId="4DD920AD" w14:textId="77777777">
        <w:trPr>
          <w:jc w:val="center"/>
        </w:trPr>
        <w:tc>
          <w:tcPr>
            <w:tcW w:w="1728" w:type="dxa"/>
            <w:vAlign w:val="center"/>
          </w:tcPr>
          <w:p w14:paraId="5F6EA679" w14:textId="77777777" w:rsidR="00B66FF9" w:rsidRDefault="00000000">
            <w:r>
              <w:rPr>
                <w:sz w:val="15"/>
              </w:rPr>
              <w:t>Server Infrastructure</w:t>
            </w:r>
          </w:p>
        </w:tc>
        <w:tc>
          <w:tcPr>
            <w:tcW w:w="6048" w:type="dxa"/>
            <w:vAlign w:val="center"/>
          </w:tcPr>
          <w:p w14:paraId="32F548A3" w14:textId="77777777" w:rsidR="00B66FF9" w:rsidRDefault="00000000">
            <w:r>
              <w:rPr>
                <w:sz w:val="15"/>
              </w:rPr>
              <w:t>Replace the three standalone physical servers with a two-node virtualization cluster using Dell PowerEdge R760xs or HPE ProLiant DL380 Gen11 servers. Use Microsoft Hyper-V or VMware vSphere depending on licensing and staff skills. Migrate KS-SRV01 customer portal to AWS Elastic Load Balancing + ECS Fargate/EC2 Auto Scaling + Amazon RDS if the application supports it. Keep warehouse-critical inventory workloads local initially, but virtualized and backed up.</w:t>
            </w:r>
          </w:p>
        </w:tc>
        <w:tc>
          <w:tcPr>
            <w:tcW w:w="3168" w:type="dxa"/>
            <w:vAlign w:val="center"/>
          </w:tcPr>
          <w:p w14:paraId="06F05AD4" w14:textId="77777777" w:rsidR="00B66FF9" w:rsidRDefault="00000000">
            <w:r>
              <w:rPr>
                <w:sz w:val="15"/>
              </w:rPr>
              <w:t>Reduces single-server failure risk, enables live migration/maintenance, supports growth, and creates a cleaner migration path to cloud.</w:t>
            </w:r>
          </w:p>
        </w:tc>
      </w:tr>
      <w:tr w:rsidR="00B66FF9" w14:paraId="092A7C3B" w14:textId="77777777">
        <w:trPr>
          <w:jc w:val="center"/>
        </w:trPr>
        <w:tc>
          <w:tcPr>
            <w:tcW w:w="1728" w:type="dxa"/>
            <w:vAlign w:val="center"/>
          </w:tcPr>
          <w:p w14:paraId="1DC76664" w14:textId="77777777" w:rsidR="00B66FF9" w:rsidRDefault="00000000">
            <w:r>
              <w:rPr>
                <w:sz w:val="15"/>
              </w:rPr>
              <w:t>Networking</w:t>
            </w:r>
          </w:p>
        </w:tc>
        <w:tc>
          <w:tcPr>
            <w:tcW w:w="6048" w:type="dxa"/>
            <w:vAlign w:val="center"/>
          </w:tcPr>
          <w:p w14:paraId="05AFC021" w14:textId="77777777" w:rsidR="00B66FF9" w:rsidRDefault="00000000">
            <w:r>
              <w:rPr>
                <w:sz w:val="15"/>
              </w:rPr>
              <w:t>Replace the older firewall with Fortinet FortiGate 100F/200F or equivalent next-generation firewall with active security subscriptions, VPN, IPS, web filtering, and HA option. Add a secondary ISP at the warehouse/main office. Implement VLANs for servers, office users, warehouse scanners/IoT, guest Wi-Fi, and management. Use PRTG Network Monitor, Zabbix, or Auvik for monitoring.</w:t>
            </w:r>
          </w:p>
        </w:tc>
        <w:tc>
          <w:tcPr>
            <w:tcW w:w="3168" w:type="dxa"/>
            <w:vAlign w:val="center"/>
          </w:tcPr>
          <w:p w14:paraId="426A7580" w14:textId="77777777" w:rsidR="00B66FF9" w:rsidRDefault="00000000">
            <w:r>
              <w:rPr>
                <w:sz w:val="15"/>
              </w:rPr>
              <w:t>Improves perimeter security, prevents one ISP failure from stopping the business, and limits malware movement inside the network.</w:t>
            </w:r>
          </w:p>
        </w:tc>
      </w:tr>
      <w:tr w:rsidR="00B66FF9" w14:paraId="2FBD3627" w14:textId="77777777">
        <w:trPr>
          <w:jc w:val="center"/>
        </w:trPr>
        <w:tc>
          <w:tcPr>
            <w:tcW w:w="1728" w:type="dxa"/>
            <w:vAlign w:val="center"/>
          </w:tcPr>
          <w:p w14:paraId="3DEC96E9" w14:textId="77777777" w:rsidR="00B66FF9" w:rsidRDefault="00000000">
            <w:r>
              <w:rPr>
                <w:sz w:val="15"/>
              </w:rPr>
              <w:t>Storage</w:t>
            </w:r>
          </w:p>
        </w:tc>
        <w:tc>
          <w:tcPr>
            <w:tcW w:w="6048" w:type="dxa"/>
            <w:vAlign w:val="center"/>
          </w:tcPr>
          <w:p w14:paraId="38663A51" w14:textId="77777777" w:rsidR="00B66FF9" w:rsidRDefault="00000000">
            <w:r>
              <w:rPr>
                <w:sz w:val="15"/>
              </w:rPr>
              <w:t>Deploy a business-grade NAS/SAN such as Dell PowerVault ME5 or Synology RackStation/SA series with RAID, snapshots, redundant power, and capacity alerts. Maintain at least 25–30% free capacity on production volumes.</w:t>
            </w:r>
          </w:p>
        </w:tc>
        <w:tc>
          <w:tcPr>
            <w:tcW w:w="3168" w:type="dxa"/>
            <w:vAlign w:val="center"/>
          </w:tcPr>
          <w:p w14:paraId="44D80ED1" w14:textId="77777777" w:rsidR="00B66FF9" w:rsidRDefault="00000000">
            <w:r>
              <w:rPr>
                <w:sz w:val="15"/>
              </w:rPr>
              <w:t>Improves performance, protects against accidental deletion, and prevents capacity-related outages.</w:t>
            </w:r>
          </w:p>
        </w:tc>
      </w:tr>
      <w:tr w:rsidR="00B66FF9" w14:paraId="366A7585" w14:textId="77777777">
        <w:trPr>
          <w:jc w:val="center"/>
        </w:trPr>
        <w:tc>
          <w:tcPr>
            <w:tcW w:w="1728" w:type="dxa"/>
            <w:vAlign w:val="center"/>
          </w:tcPr>
          <w:p w14:paraId="08D341ED" w14:textId="77777777" w:rsidR="00B66FF9" w:rsidRDefault="00000000">
            <w:r>
              <w:rPr>
                <w:sz w:val="15"/>
              </w:rPr>
              <w:t>Backup &amp; DR</w:t>
            </w:r>
          </w:p>
        </w:tc>
        <w:tc>
          <w:tcPr>
            <w:tcW w:w="6048" w:type="dxa"/>
            <w:vAlign w:val="center"/>
          </w:tcPr>
          <w:p w14:paraId="2B94C6B7" w14:textId="77777777" w:rsidR="00B66FF9" w:rsidRDefault="00000000">
            <w:r>
              <w:rPr>
                <w:sz w:val="15"/>
              </w:rPr>
              <w:t>Use Veeam Backup &amp; Replication for on-prem servers/VMs with daily backups, local immutable backup repository, and offsite copies to AWS S3 Object Lock with lifecycle transition to Glacier. Use AWS Elastic Disaster Recovery for the most critical three servers/workloads. Test restore monthly.</w:t>
            </w:r>
          </w:p>
        </w:tc>
        <w:tc>
          <w:tcPr>
            <w:tcW w:w="3168" w:type="dxa"/>
            <w:vAlign w:val="center"/>
          </w:tcPr>
          <w:p w14:paraId="05981501" w14:textId="77777777" w:rsidR="00B66FF9" w:rsidRDefault="00000000">
            <w:r>
              <w:rPr>
                <w:sz w:val="15"/>
              </w:rPr>
              <w:t>Creates 3-2-1 backup protection, improves ransomware resilience, and gives leadership recovery targets.</w:t>
            </w:r>
          </w:p>
        </w:tc>
      </w:tr>
      <w:tr w:rsidR="00B66FF9" w14:paraId="7C735E19" w14:textId="77777777">
        <w:trPr>
          <w:jc w:val="center"/>
        </w:trPr>
        <w:tc>
          <w:tcPr>
            <w:tcW w:w="1728" w:type="dxa"/>
            <w:vAlign w:val="center"/>
          </w:tcPr>
          <w:p w14:paraId="2D2B44F6" w14:textId="77777777" w:rsidR="00B66FF9" w:rsidRDefault="00000000">
            <w:r>
              <w:rPr>
                <w:sz w:val="15"/>
              </w:rPr>
              <w:t>Security Controls</w:t>
            </w:r>
          </w:p>
        </w:tc>
        <w:tc>
          <w:tcPr>
            <w:tcW w:w="6048" w:type="dxa"/>
            <w:vAlign w:val="center"/>
          </w:tcPr>
          <w:p w14:paraId="70015C71" w14:textId="77777777" w:rsidR="00B66FF9" w:rsidRDefault="00000000">
            <w:r>
              <w:rPr>
                <w:sz w:val="15"/>
              </w:rPr>
              <w:t>Use Microsoft 365 Business Premium for 120 employees to provide Entra ID identity, MFA, Conditional Access, Intune device management, Defender for Business endpoint protection, Exchange/Teams/OneDrive/SharePoint. Add Microsoft Sentinel or Wazuh for centralized logging. Use a password manager/vault for privileged credentials.</w:t>
            </w:r>
          </w:p>
        </w:tc>
        <w:tc>
          <w:tcPr>
            <w:tcW w:w="3168" w:type="dxa"/>
            <w:vAlign w:val="center"/>
          </w:tcPr>
          <w:p w14:paraId="7F445B66" w14:textId="77777777" w:rsidR="00B66FF9" w:rsidRDefault="00000000">
            <w:r>
              <w:rPr>
                <w:sz w:val="15"/>
              </w:rPr>
              <w:t>Combines identity, endpoint protection, device control, and collaboration in a platform sized for SMBs up to 300 users.</w:t>
            </w:r>
          </w:p>
        </w:tc>
      </w:tr>
      <w:tr w:rsidR="00B66FF9" w14:paraId="72D92366" w14:textId="77777777">
        <w:trPr>
          <w:jc w:val="center"/>
        </w:trPr>
        <w:tc>
          <w:tcPr>
            <w:tcW w:w="1728" w:type="dxa"/>
            <w:vAlign w:val="center"/>
          </w:tcPr>
          <w:p w14:paraId="70EDE3A2" w14:textId="77777777" w:rsidR="00B66FF9" w:rsidRDefault="00000000">
            <w:r>
              <w:rPr>
                <w:sz w:val="15"/>
              </w:rPr>
              <w:t>IT Operations</w:t>
            </w:r>
          </w:p>
        </w:tc>
        <w:tc>
          <w:tcPr>
            <w:tcW w:w="6048" w:type="dxa"/>
            <w:vAlign w:val="center"/>
          </w:tcPr>
          <w:p w14:paraId="7142B61C" w14:textId="77777777" w:rsidR="00B66FF9" w:rsidRDefault="00000000">
            <w:r>
              <w:rPr>
                <w:sz w:val="15"/>
              </w:rPr>
              <w:t>Create asset inventory, patch schedule, change log, network diagrams, backup runbooks, incident response checklist, onboarding/offboarding checklist, and monthly risk review. Consider an MSP/MSSP for firewall, endpoint, backup, and log monitoring.</w:t>
            </w:r>
          </w:p>
        </w:tc>
        <w:tc>
          <w:tcPr>
            <w:tcW w:w="3168" w:type="dxa"/>
            <w:vAlign w:val="center"/>
          </w:tcPr>
          <w:p w14:paraId="27513E8B" w14:textId="77777777" w:rsidR="00B66FF9" w:rsidRDefault="00000000">
            <w:r>
              <w:rPr>
                <w:sz w:val="15"/>
              </w:rPr>
              <w:t>Improves consistency and reduces dependence on informal knowledge from a small IT team.</w:t>
            </w:r>
          </w:p>
        </w:tc>
      </w:tr>
    </w:tbl>
    <w:p w14:paraId="0F2FF625" w14:textId="77777777" w:rsidR="00B66FF9" w:rsidRDefault="00000000">
      <w:pPr>
        <w:pStyle w:val="Heading1"/>
      </w:pPr>
      <w:r>
        <w:t>5. Cloud Consideration: On-Premise vs. Cloud vs. Hybrid</w:t>
      </w:r>
    </w:p>
    <w:p w14:paraId="3E02A71C" w14:textId="77777777" w:rsidR="00B66FF9" w:rsidRDefault="00000000">
      <w:pPr>
        <w:spacing w:after="120"/>
      </w:pPr>
      <w:r>
        <w:t>Keystone should begin moving portions of infrastructure to the cloud, but the recommended target is hybrid rather than fully cloud or fully on-premise. Fully on-premise is not ideal because Keystone already has outages, backup failures, limited security staffing, and aging infrastructure. Fully cloud may also be too disruptive immediately because warehouse systems and inventory platforms may depend on local network access, vendor constraints, or legacy application architecture.</w:t>
      </w:r>
    </w:p>
    <w:tbl>
      <w:tblPr>
        <w:tblStyle w:val="TableGrid"/>
        <w:tblW w:w="0" w:type="auto"/>
        <w:jc w:val="center"/>
        <w:tblLook w:val="04A0" w:firstRow="1" w:lastRow="0" w:firstColumn="1" w:lastColumn="0" w:noHBand="0" w:noVBand="1"/>
      </w:tblPr>
      <w:tblGrid>
        <w:gridCol w:w="2767"/>
        <w:gridCol w:w="7673"/>
      </w:tblGrid>
      <w:tr w:rsidR="00B66FF9" w14:paraId="310D7FC4" w14:textId="77777777">
        <w:trPr>
          <w:jc w:val="center"/>
        </w:trPr>
        <w:tc>
          <w:tcPr>
            <w:tcW w:w="2880" w:type="dxa"/>
            <w:shd w:val="clear" w:color="auto" w:fill="1F4E79"/>
            <w:vAlign w:val="center"/>
          </w:tcPr>
          <w:p w14:paraId="06D1A375" w14:textId="77777777" w:rsidR="00B66FF9" w:rsidRDefault="00000000">
            <w:r>
              <w:rPr>
                <w:b/>
                <w:color w:val="FFFFFF"/>
                <w:sz w:val="16"/>
              </w:rPr>
              <w:lastRenderedPageBreak/>
              <w:t>Cloud Decision Item</w:t>
            </w:r>
          </w:p>
        </w:tc>
        <w:tc>
          <w:tcPr>
            <w:tcW w:w="8064" w:type="dxa"/>
            <w:shd w:val="clear" w:color="auto" w:fill="1F4E79"/>
            <w:vAlign w:val="center"/>
          </w:tcPr>
          <w:p w14:paraId="33788184" w14:textId="77777777" w:rsidR="00B66FF9" w:rsidRDefault="00000000">
            <w:r>
              <w:rPr>
                <w:b/>
                <w:color w:val="FFFFFF"/>
                <w:sz w:val="16"/>
              </w:rPr>
              <w:t>Assessment</w:t>
            </w:r>
          </w:p>
        </w:tc>
      </w:tr>
      <w:tr w:rsidR="00B66FF9" w14:paraId="06B06034" w14:textId="77777777">
        <w:trPr>
          <w:jc w:val="center"/>
        </w:trPr>
        <w:tc>
          <w:tcPr>
            <w:tcW w:w="2880" w:type="dxa"/>
            <w:vAlign w:val="center"/>
          </w:tcPr>
          <w:p w14:paraId="6DEB61BC" w14:textId="77777777" w:rsidR="00B66FF9" w:rsidRDefault="00000000">
            <w:r>
              <w:rPr>
                <w:sz w:val="16"/>
              </w:rPr>
              <w:t>Move to cloud now</w:t>
            </w:r>
          </w:p>
        </w:tc>
        <w:tc>
          <w:tcPr>
            <w:tcW w:w="8064" w:type="dxa"/>
            <w:vAlign w:val="center"/>
          </w:tcPr>
          <w:p w14:paraId="7A1159D6" w14:textId="77777777" w:rsidR="00B66FF9" w:rsidRDefault="00000000">
            <w:r>
              <w:rPr>
                <w:sz w:val="16"/>
              </w:rPr>
              <w:t>Email/collaboration, identity security, endpoint management, offsite backup storage, disaster recovery replication, centralized logging, public customer portal when application is ready.</w:t>
            </w:r>
          </w:p>
        </w:tc>
      </w:tr>
      <w:tr w:rsidR="00B66FF9" w14:paraId="3EF485F8" w14:textId="77777777">
        <w:trPr>
          <w:jc w:val="center"/>
        </w:trPr>
        <w:tc>
          <w:tcPr>
            <w:tcW w:w="2880" w:type="dxa"/>
            <w:vAlign w:val="center"/>
          </w:tcPr>
          <w:p w14:paraId="37676F4D" w14:textId="77777777" w:rsidR="00B66FF9" w:rsidRDefault="00000000">
            <w:r>
              <w:rPr>
                <w:sz w:val="16"/>
              </w:rPr>
              <w:t>Keep hybrid temporarily</w:t>
            </w:r>
          </w:p>
        </w:tc>
        <w:tc>
          <w:tcPr>
            <w:tcW w:w="8064" w:type="dxa"/>
            <w:vAlign w:val="center"/>
          </w:tcPr>
          <w:p w14:paraId="1625B098" w14:textId="77777777" w:rsidR="00B66FF9" w:rsidRDefault="00000000">
            <w:r>
              <w:rPr>
                <w:sz w:val="16"/>
              </w:rPr>
              <w:t>Warehouse inventory system, local file access if latency-sensitive, authentication services if legacy apps still depend on local Active Directory.</w:t>
            </w:r>
          </w:p>
        </w:tc>
      </w:tr>
      <w:tr w:rsidR="00B66FF9" w14:paraId="7D866AE1" w14:textId="77777777">
        <w:trPr>
          <w:jc w:val="center"/>
        </w:trPr>
        <w:tc>
          <w:tcPr>
            <w:tcW w:w="2880" w:type="dxa"/>
            <w:vAlign w:val="center"/>
          </w:tcPr>
          <w:p w14:paraId="45C45143" w14:textId="77777777" w:rsidR="00B66FF9" w:rsidRDefault="00000000">
            <w:r>
              <w:rPr>
                <w:sz w:val="16"/>
              </w:rPr>
              <w:t>Benefits</w:t>
            </w:r>
          </w:p>
        </w:tc>
        <w:tc>
          <w:tcPr>
            <w:tcW w:w="8064" w:type="dxa"/>
            <w:vAlign w:val="center"/>
          </w:tcPr>
          <w:p w14:paraId="176E4CD6" w14:textId="77777777" w:rsidR="00B66FF9" w:rsidRDefault="00000000">
            <w:r>
              <w:rPr>
                <w:sz w:val="16"/>
              </w:rPr>
              <w:t>Improved resilience, no need to build a second data center, faster scalability, stronger managed security tooling, lower staff burden.</w:t>
            </w:r>
          </w:p>
        </w:tc>
      </w:tr>
      <w:tr w:rsidR="00B66FF9" w14:paraId="30602BB9" w14:textId="77777777">
        <w:trPr>
          <w:jc w:val="center"/>
        </w:trPr>
        <w:tc>
          <w:tcPr>
            <w:tcW w:w="2880" w:type="dxa"/>
            <w:vAlign w:val="center"/>
          </w:tcPr>
          <w:p w14:paraId="28BF4256" w14:textId="77777777" w:rsidR="00B66FF9" w:rsidRDefault="00000000">
            <w:r>
              <w:rPr>
                <w:sz w:val="16"/>
              </w:rPr>
              <w:t>Risks</w:t>
            </w:r>
          </w:p>
        </w:tc>
        <w:tc>
          <w:tcPr>
            <w:tcW w:w="8064" w:type="dxa"/>
            <w:vAlign w:val="center"/>
          </w:tcPr>
          <w:p w14:paraId="4C6095D0" w14:textId="77777777" w:rsidR="00B66FF9" w:rsidRDefault="00000000">
            <w:r>
              <w:rPr>
                <w:sz w:val="16"/>
              </w:rPr>
              <w:t>Cloud misconfiguration, recurring monthly cost growth, internet dependence, staff learning curve, migration complexity.</w:t>
            </w:r>
          </w:p>
        </w:tc>
      </w:tr>
      <w:tr w:rsidR="00B66FF9" w14:paraId="4B1DB202" w14:textId="77777777">
        <w:trPr>
          <w:jc w:val="center"/>
        </w:trPr>
        <w:tc>
          <w:tcPr>
            <w:tcW w:w="2880" w:type="dxa"/>
            <w:vAlign w:val="center"/>
          </w:tcPr>
          <w:p w14:paraId="747A25E8" w14:textId="77777777" w:rsidR="00B66FF9" w:rsidRDefault="00000000">
            <w:r>
              <w:rPr>
                <w:sz w:val="16"/>
              </w:rPr>
              <w:t>Staffing impact</w:t>
            </w:r>
          </w:p>
        </w:tc>
        <w:tc>
          <w:tcPr>
            <w:tcW w:w="8064" w:type="dxa"/>
            <w:vAlign w:val="center"/>
          </w:tcPr>
          <w:p w14:paraId="0D0D1CFC" w14:textId="77777777" w:rsidR="00B66FF9" w:rsidRDefault="00000000">
            <w:r>
              <w:rPr>
                <w:sz w:val="16"/>
              </w:rPr>
              <w:t>Cloud reduces hardware maintenance but requires governance: identity, permissions, cost control, backup policy, and vendor management.</w:t>
            </w:r>
          </w:p>
        </w:tc>
      </w:tr>
      <w:tr w:rsidR="00B66FF9" w14:paraId="2EAEC346" w14:textId="77777777">
        <w:trPr>
          <w:jc w:val="center"/>
        </w:trPr>
        <w:tc>
          <w:tcPr>
            <w:tcW w:w="2880" w:type="dxa"/>
            <w:vAlign w:val="center"/>
          </w:tcPr>
          <w:p w14:paraId="4D42D4FC" w14:textId="77777777" w:rsidR="00B66FF9" w:rsidRDefault="00000000">
            <w:r>
              <w:rPr>
                <w:sz w:val="16"/>
              </w:rPr>
              <w:t>Scalability</w:t>
            </w:r>
          </w:p>
        </w:tc>
        <w:tc>
          <w:tcPr>
            <w:tcW w:w="8064" w:type="dxa"/>
            <w:vAlign w:val="center"/>
          </w:tcPr>
          <w:p w14:paraId="17F1B4B8" w14:textId="77777777" w:rsidR="00B66FF9" w:rsidRDefault="00000000">
            <w:r>
              <w:rPr>
                <w:sz w:val="16"/>
              </w:rPr>
              <w:t>Hybrid allows Keystone to support current warehouse operations while cloud services support future growth across locations.</w:t>
            </w:r>
          </w:p>
        </w:tc>
      </w:tr>
    </w:tbl>
    <w:p w14:paraId="01861266" w14:textId="77777777" w:rsidR="00B66FF9" w:rsidRDefault="00000000">
      <w:pPr>
        <w:pStyle w:val="Heading1"/>
      </w:pPr>
      <w:r>
        <w:t>6. Cost and Service Notes</w:t>
      </w:r>
    </w:p>
    <w:p w14:paraId="0F7C8EDA" w14:textId="77777777" w:rsidR="00B66FF9" w:rsidRDefault="00000000">
      <w:pPr>
        <w:spacing w:after="120"/>
      </w:pPr>
      <w:r>
        <w:t>These are planning-level cost anchors, not final vendor quotes. Hardware, firewall, ISP, and consulting services should be quoted through suppliers. Cloud and Microsoft 365 prices should be validated at purchase time because provider pricing changes.</w:t>
      </w:r>
    </w:p>
    <w:tbl>
      <w:tblPr>
        <w:tblStyle w:val="TableGrid"/>
        <w:tblW w:w="0" w:type="auto"/>
        <w:jc w:val="center"/>
        <w:tblLook w:val="04A0" w:firstRow="1" w:lastRow="0" w:firstColumn="1" w:lastColumn="0" w:noHBand="0" w:noVBand="1"/>
      </w:tblPr>
      <w:tblGrid>
        <w:gridCol w:w="2509"/>
        <w:gridCol w:w="3750"/>
        <w:gridCol w:w="4181"/>
      </w:tblGrid>
      <w:tr w:rsidR="00B66FF9" w14:paraId="33162BD7" w14:textId="77777777">
        <w:trPr>
          <w:jc w:val="center"/>
        </w:trPr>
        <w:tc>
          <w:tcPr>
            <w:tcW w:w="2592" w:type="dxa"/>
            <w:shd w:val="clear" w:color="auto" w:fill="1F4E79"/>
            <w:vAlign w:val="center"/>
          </w:tcPr>
          <w:p w14:paraId="3880F2BA" w14:textId="77777777" w:rsidR="00B66FF9" w:rsidRDefault="00000000">
            <w:r>
              <w:rPr>
                <w:b/>
                <w:color w:val="FFFFFF"/>
                <w:sz w:val="15"/>
              </w:rPr>
              <w:t>Item</w:t>
            </w:r>
          </w:p>
        </w:tc>
        <w:tc>
          <w:tcPr>
            <w:tcW w:w="3888" w:type="dxa"/>
            <w:shd w:val="clear" w:color="auto" w:fill="1F4E79"/>
            <w:vAlign w:val="center"/>
          </w:tcPr>
          <w:p w14:paraId="45EC8B05" w14:textId="77777777" w:rsidR="00B66FF9" w:rsidRDefault="00000000">
            <w:r>
              <w:rPr>
                <w:b/>
                <w:color w:val="FFFFFF"/>
                <w:sz w:val="15"/>
              </w:rPr>
              <w:t>Planning Cost</w:t>
            </w:r>
          </w:p>
        </w:tc>
        <w:tc>
          <w:tcPr>
            <w:tcW w:w="4320" w:type="dxa"/>
            <w:shd w:val="clear" w:color="auto" w:fill="1F4E79"/>
            <w:vAlign w:val="center"/>
          </w:tcPr>
          <w:p w14:paraId="1E9E1EF4" w14:textId="77777777" w:rsidR="00B66FF9" w:rsidRDefault="00000000">
            <w:r>
              <w:rPr>
                <w:b/>
                <w:color w:val="FFFFFF"/>
                <w:sz w:val="15"/>
              </w:rPr>
              <w:t>Use in Recommendation</w:t>
            </w:r>
          </w:p>
        </w:tc>
      </w:tr>
      <w:tr w:rsidR="00B66FF9" w14:paraId="7B921CAC" w14:textId="77777777">
        <w:trPr>
          <w:jc w:val="center"/>
        </w:trPr>
        <w:tc>
          <w:tcPr>
            <w:tcW w:w="2592" w:type="dxa"/>
            <w:vAlign w:val="center"/>
          </w:tcPr>
          <w:p w14:paraId="749CAF98" w14:textId="77777777" w:rsidR="00B66FF9" w:rsidRDefault="00000000">
            <w:r>
              <w:rPr>
                <w:sz w:val="15"/>
              </w:rPr>
              <w:t>Microsoft 365 Business Premium</w:t>
            </w:r>
          </w:p>
        </w:tc>
        <w:tc>
          <w:tcPr>
            <w:tcW w:w="3888" w:type="dxa"/>
            <w:vAlign w:val="center"/>
          </w:tcPr>
          <w:p w14:paraId="3A0947EA" w14:textId="77777777" w:rsidR="00B66FF9" w:rsidRDefault="00000000">
            <w:r>
              <w:rPr>
                <w:sz w:val="15"/>
              </w:rPr>
              <w:t>$22/user/month x 120 users = about $2,640/month before taxes and add-ons.</w:t>
            </w:r>
          </w:p>
        </w:tc>
        <w:tc>
          <w:tcPr>
            <w:tcW w:w="4320" w:type="dxa"/>
            <w:vAlign w:val="center"/>
          </w:tcPr>
          <w:p w14:paraId="1118B2DA" w14:textId="77777777" w:rsidR="00B66FF9" w:rsidRDefault="00000000">
            <w:r>
              <w:rPr>
                <w:sz w:val="15"/>
              </w:rPr>
              <w:t>Includes identity/access management, cloud storage, productivity apps, and security capabilities suitable for businesses up to 300 users.</w:t>
            </w:r>
          </w:p>
        </w:tc>
      </w:tr>
      <w:tr w:rsidR="00B66FF9" w14:paraId="2791A089" w14:textId="77777777">
        <w:trPr>
          <w:jc w:val="center"/>
        </w:trPr>
        <w:tc>
          <w:tcPr>
            <w:tcW w:w="2592" w:type="dxa"/>
            <w:vAlign w:val="center"/>
          </w:tcPr>
          <w:p w14:paraId="2F62FDA1" w14:textId="77777777" w:rsidR="00B66FF9" w:rsidRDefault="00000000">
            <w:r>
              <w:rPr>
                <w:sz w:val="15"/>
              </w:rPr>
              <w:t>AWS Elastic Disaster Recovery</w:t>
            </w:r>
          </w:p>
        </w:tc>
        <w:tc>
          <w:tcPr>
            <w:tcW w:w="3888" w:type="dxa"/>
            <w:vAlign w:val="center"/>
          </w:tcPr>
          <w:p w14:paraId="03A8C8CF" w14:textId="77777777" w:rsidR="00B66FF9" w:rsidRDefault="00000000">
            <w:r>
              <w:rPr>
                <w:sz w:val="15"/>
              </w:rPr>
              <w:t>$0.028 per source server hour. For 3 critical servers: 3 x 730 x $0.028 = about $61/month for the DRS service charge, before EBS/storage/EC2 drill charges.</w:t>
            </w:r>
          </w:p>
        </w:tc>
        <w:tc>
          <w:tcPr>
            <w:tcW w:w="4320" w:type="dxa"/>
            <w:vAlign w:val="center"/>
          </w:tcPr>
          <w:p w14:paraId="7D2C4CF7" w14:textId="77777777" w:rsidR="00B66FF9" w:rsidRDefault="00000000">
            <w:r>
              <w:rPr>
                <w:sz w:val="15"/>
              </w:rPr>
              <w:t>Good for replicating critical server workloads to AWS without maintaining a full idle recovery site.</w:t>
            </w:r>
          </w:p>
        </w:tc>
      </w:tr>
      <w:tr w:rsidR="00B66FF9" w14:paraId="1B4414FA" w14:textId="77777777">
        <w:trPr>
          <w:jc w:val="center"/>
        </w:trPr>
        <w:tc>
          <w:tcPr>
            <w:tcW w:w="2592" w:type="dxa"/>
            <w:vAlign w:val="center"/>
          </w:tcPr>
          <w:p w14:paraId="18C8648A" w14:textId="77777777" w:rsidR="00B66FF9" w:rsidRDefault="00000000">
            <w:r>
              <w:rPr>
                <w:sz w:val="15"/>
              </w:rPr>
              <w:t>AWS Backup / EBS-style backup storage</w:t>
            </w:r>
          </w:p>
        </w:tc>
        <w:tc>
          <w:tcPr>
            <w:tcW w:w="3888" w:type="dxa"/>
            <w:vAlign w:val="center"/>
          </w:tcPr>
          <w:p w14:paraId="5AC5C185" w14:textId="77777777" w:rsidR="00B66FF9" w:rsidRDefault="00000000">
            <w:r>
              <w:rPr>
                <w:sz w:val="15"/>
              </w:rPr>
              <w:t>AWS examples show EBS backup storage around $0.05/GB-month in US East. A 3 TB planning estimate is roughly 3,000 GB x $0.05 = $150/month before cross-region transfer, restores, and retention effects.</w:t>
            </w:r>
          </w:p>
        </w:tc>
        <w:tc>
          <w:tcPr>
            <w:tcW w:w="4320" w:type="dxa"/>
            <w:vAlign w:val="center"/>
          </w:tcPr>
          <w:p w14:paraId="6F9DFEC7" w14:textId="77777777" w:rsidR="00B66FF9" w:rsidRDefault="00000000">
            <w:r>
              <w:rPr>
                <w:sz w:val="15"/>
              </w:rPr>
              <w:t>Useful for offsite backup copies and lifecycle retention.</w:t>
            </w:r>
          </w:p>
        </w:tc>
      </w:tr>
      <w:tr w:rsidR="00B66FF9" w14:paraId="489FDD0A" w14:textId="77777777">
        <w:trPr>
          <w:jc w:val="center"/>
        </w:trPr>
        <w:tc>
          <w:tcPr>
            <w:tcW w:w="2592" w:type="dxa"/>
            <w:vAlign w:val="center"/>
          </w:tcPr>
          <w:p w14:paraId="1DE577E4" w14:textId="77777777" w:rsidR="00B66FF9" w:rsidRDefault="00000000">
            <w:r>
              <w:rPr>
                <w:sz w:val="15"/>
              </w:rPr>
              <w:t>CloudWatch / monitoring</w:t>
            </w:r>
          </w:p>
        </w:tc>
        <w:tc>
          <w:tcPr>
            <w:tcW w:w="3888" w:type="dxa"/>
            <w:vAlign w:val="center"/>
          </w:tcPr>
          <w:p w14:paraId="07351ABB" w14:textId="77777777" w:rsidR="00B66FF9" w:rsidRDefault="00000000">
            <w:r>
              <w:rPr>
                <w:sz w:val="15"/>
              </w:rPr>
              <w:t>AWS CloudWatch examples show small alarm/logging costs can be low, but costs grow with logs, metrics, and retention. Budget $25–$100/month initially for AWS-side monitoring if workloads are moved.</w:t>
            </w:r>
          </w:p>
        </w:tc>
        <w:tc>
          <w:tcPr>
            <w:tcW w:w="4320" w:type="dxa"/>
            <w:vAlign w:val="center"/>
          </w:tcPr>
          <w:p w14:paraId="1B4F348E" w14:textId="77777777" w:rsidR="00B66FF9" w:rsidRDefault="00000000">
            <w:r>
              <w:rPr>
                <w:sz w:val="15"/>
              </w:rPr>
              <w:t>On-premise tools such as PRTG/Zabbix should monitor local servers, firewalls, storage, and ISP links.</w:t>
            </w:r>
          </w:p>
        </w:tc>
      </w:tr>
      <w:tr w:rsidR="00B66FF9" w14:paraId="74A223DF" w14:textId="77777777">
        <w:trPr>
          <w:jc w:val="center"/>
        </w:trPr>
        <w:tc>
          <w:tcPr>
            <w:tcW w:w="2592" w:type="dxa"/>
            <w:vAlign w:val="center"/>
          </w:tcPr>
          <w:p w14:paraId="37EF9DFA" w14:textId="77777777" w:rsidR="00B66FF9" w:rsidRDefault="00000000">
            <w:r>
              <w:rPr>
                <w:sz w:val="15"/>
              </w:rPr>
              <w:t>Firewall / secondary ISP / server replacement</w:t>
            </w:r>
          </w:p>
        </w:tc>
        <w:tc>
          <w:tcPr>
            <w:tcW w:w="3888" w:type="dxa"/>
            <w:vAlign w:val="center"/>
          </w:tcPr>
          <w:p w14:paraId="7E8C5563" w14:textId="77777777" w:rsidR="00B66FF9" w:rsidRDefault="00000000">
            <w:r>
              <w:rPr>
                <w:sz w:val="15"/>
              </w:rPr>
              <w:t>Quote-based. Expect meaningful upfront cost for firewall subscriptions, two new virtualization hosts, storage, implementation labor, and a second internet circuit.</w:t>
            </w:r>
          </w:p>
        </w:tc>
        <w:tc>
          <w:tcPr>
            <w:tcW w:w="4320" w:type="dxa"/>
            <w:vAlign w:val="center"/>
          </w:tcPr>
          <w:p w14:paraId="68B4A170" w14:textId="77777777" w:rsidR="00B66FF9" w:rsidRDefault="00000000">
            <w:r>
              <w:rPr>
                <w:sz w:val="15"/>
              </w:rPr>
              <w:t>These are capital/implementation investments that directly reduce outage and breach risk.</w:t>
            </w:r>
          </w:p>
        </w:tc>
      </w:tr>
    </w:tbl>
    <w:p w14:paraId="0B470838" w14:textId="77777777" w:rsidR="00B66FF9" w:rsidRDefault="00000000">
      <w:pPr>
        <w:pStyle w:val="Heading1"/>
      </w:pPr>
      <w:r>
        <w:t>Conclusion</w:t>
      </w:r>
    </w:p>
    <w:p w14:paraId="3F12F687" w14:textId="77777777" w:rsidR="00B66FF9" w:rsidRDefault="00000000">
      <w:pPr>
        <w:spacing w:after="120"/>
      </w:pPr>
      <w:r>
        <w:t>Keystone’s most important business priority is not cosmetic modernization. The priority is to protect data, secure administrative access, and keep core logistics systems running. The company should first fix backup and identity risks, then stabilize servers and networking, then build cloud-supported resilience. A hybrid strategy gives Keystone the strongest balance of operational continuity, realistic budget control, cybersecurity improvement, and long-term scalability.</w:t>
      </w:r>
    </w:p>
    <w:p w14:paraId="55887CFF" w14:textId="77777777" w:rsidR="00B66FF9" w:rsidRDefault="00000000">
      <w:pPr>
        <w:pStyle w:val="Heading1"/>
      </w:pPr>
      <w:r>
        <w:t>References</w:t>
      </w:r>
    </w:p>
    <w:p w14:paraId="1EC27427" w14:textId="6DD3DA5A" w:rsidR="007C4492" w:rsidRDefault="007C4492" w:rsidP="007C4492">
      <w:pPr>
        <w:pStyle w:val="NormalWeb"/>
      </w:pPr>
      <w:r>
        <w:t xml:space="preserve">Amazon Web Services. (n.d.). </w:t>
      </w:r>
      <w:r>
        <w:rPr>
          <w:rStyle w:val="Emphasis"/>
        </w:rPr>
        <w:t>AWS Backup pricing</w:t>
      </w:r>
      <w:r>
        <w:t xml:space="preserve">. Retrieved May 25, 2026, from </w:t>
      </w:r>
      <w:hyperlink r:id="rId6" w:tgtFrame="_new" w:history="1">
        <w:r>
          <w:rPr>
            <w:rStyle w:val="Hyperlink"/>
          </w:rPr>
          <w:t>https://aws.amazon.com/backup/pricing/</w:t>
        </w:r>
      </w:hyperlink>
    </w:p>
    <w:p w14:paraId="24EEC8AC" w14:textId="202CEA2D" w:rsidR="007C4492" w:rsidRDefault="007C4492" w:rsidP="007C4492">
      <w:pPr>
        <w:pStyle w:val="NormalWeb"/>
      </w:pPr>
      <w:r>
        <w:t xml:space="preserve">Amazon Web Services. (n.d.). </w:t>
      </w:r>
      <w:r>
        <w:rPr>
          <w:rStyle w:val="Emphasis"/>
        </w:rPr>
        <w:t>AWS Elastic Disaster Recovery pricing</w:t>
      </w:r>
      <w:r>
        <w:t xml:space="preserve">. Retrieved May 25, 2026, from </w:t>
      </w:r>
      <w:hyperlink r:id="rId7" w:tgtFrame="_new" w:history="1">
        <w:r>
          <w:rPr>
            <w:rStyle w:val="Hyperlink"/>
          </w:rPr>
          <w:t>https://aws.amazon.com/disaster-recovery/pricing/</w:t>
        </w:r>
      </w:hyperlink>
    </w:p>
    <w:p w14:paraId="7795336A" w14:textId="06CF47E8" w:rsidR="007C4492" w:rsidRDefault="007C4492" w:rsidP="007C4492">
      <w:pPr>
        <w:pStyle w:val="NormalWeb"/>
      </w:pPr>
      <w:r>
        <w:t xml:space="preserve">Amazon Web Services. (n.d.). </w:t>
      </w:r>
      <w:r>
        <w:rPr>
          <w:rStyle w:val="Emphasis"/>
        </w:rPr>
        <w:t>What is Elastic Disaster Recovery?</w:t>
      </w:r>
      <w:r>
        <w:t xml:space="preserve"> Retrieved May 25, 2026, from </w:t>
      </w:r>
      <w:hyperlink r:id="rId8" w:tgtFrame="_new" w:history="1">
        <w:r>
          <w:rPr>
            <w:rStyle w:val="Hyperlink"/>
          </w:rPr>
          <w:t>https://docs.aws.amazon.com/drs/latest/userguide/what-is-drs.html</w:t>
        </w:r>
      </w:hyperlink>
    </w:p>
    <w:p w14:paraId="31E26DE8" w14:textId="78AB59A9" w:rsidR="007C4492" w:rsidRDefault="007C4492" w:rsidP="007C4492">
      <w:pPr>
        <w:pStyle w:val="NormalWeb"/>
      </w:pPr>
      <w:r>
        <w:lastRenderedPageBreak/>
        <w:t xml:space="preserve">Amazon Web Services. (n.d.). </w:t>
      </w:r>
      <w:r>
        <w:rPr>
          <w:rStyle w:val="Emphasis"/>
        </w:rPr>
        <w:t>Amazon Elastic Block Store pricing</w:t>
      </w:r>
      <w:r>
        <w:t xml:space="preserve">. Retrieved May 25, 2026, from </w:t>
      </w:r>
      <w:hyperlink r:id="rId9" w:tgtFrame="_new" w:history="1">
        <w:r>
          <w:rPr>
            <w:rStyle w:val="Hyperlink"/>
          </w:rPr>
          <w:t>https://aws.amazon.com/ebs/pricing/</w:t>
        </w:r>
      </w:hyperlink>
    </w:p>
    <w:p w14:paraId="569F359F" w14:textId="2E6F883F" w:rsidR="007C4492" w:rsidRDefault="007C4492" w:rsidP="007C4492">
      <w:pPr>
        <w:pStyle w:val="NormalWeb"/>
      </w:pPr>
      <w:r>
        <w:t xml:space="preserve">Cybersecurity and Infrastructure Security Agency. (n.d.). </w:t>
      </w:r>
      <w:r>
        <w:rPr>
          <w:rStyle w:val="Emphasis"/>
        </w:rPr>
        <w:t>Multifactor authentication</w:t>
      </w:r>
      <w:r>
        <w:t xml:space="preserve">. Retrieved May 25, 2026, from </w:t>
      </w:r>
      <w:hyperlink r:id="rId10" w:tgtFrame="_new" w:history="1">
        <w:r>
          <w:rPr>
            <w:rStyle w:val="Hyperlink"/>
          </w:rPr>
          <w:t>https://www.cisa.gov/topics/cybersecurity-best-practices/multifactor-authentication</w:t>
        </w:r>
      </w:hyperlink>
    </w:p>
    <w:p w14:paraId="34D8F485" w14:textId="133693D0" w:rsidR="007C4492" w:rsidRDefault="007C4492" w:rsidP="007C4492">
      <w:pPr>
        <w:pStyle w:val="NormalWeb"/>
      </w:pPr>
      <w:r>
        <w:t xml:space="preserve">Cybersecurity and Infrastructure Security Agency. (n.d.). </w:t>
      </w:r>
      <w:r>
        <w:rPr>
          <w:rStyle w:val="Emphasis"/>
        </w:rPr>
        <w:t>Require multifactor authentication</w:t>
      </w:r>
      <w:r>
        <w:t xml:space="preserve">. Retrieved May 25, 2026, from </w:t>
      </w:r>
      <w:hyperlink r:id="rId11" w:tgtFrame="_new" w:history="1">
        <w:r>
          <w:rPr>
            <w:rStyle w:val="Hyperlink"/>
          </w:rPr>
          <w:t>https://www.cisa.gov/audiences/small-and-medium-businesses/secure-your-business/require-multifactor-authenticatio</w:t>
        </w:r>
        <w:r>
          <w:rPr>
            <w:rStyle w:val="Hyperlink"/>
          </w:rPr>
          <w:t>n</w:t>
        </w:r>
      </w:hyperlink>
    </w:p>
    <w:p w14:paraId="0AF04327" w14:textId="0A4897F9" w:rsidR="007C4492" w:rsidRDefault="007C4492" w:rsidP="007C4492">
      <w:pPr>
        <w:pStyle w:val="NormalWeb"/>
      </w:pPr>
      <w:r>
        <w:t xml:space="preserve">Microsoft. (n.d.). </w:t>
      </w:r>
      <w:r>
        <w:rPr>
          <w:rStyle w:val="Emphasis"/>
        </w:rPr>
        <w:t>Microsoft 365 Business Premium</w:t>
      </w:r>
      <w:r>
        <w:t xml:space="preserve">. Retrieved May 25, 2026, from </w:t>
      </w:r>
      <w:hyperlink r:id="rId12" w:tgtFrame="_new" w:history="1">
        <w:r>
          <w:rPr>
            <w:rStyle w:val="Hyperlink"/>
          </w:rPr>
          <w:t>https://www.microsoft.com/en-us/microsoft-365/business/microsoft-365-business-premium</w:t>
        </w:r>
      </w:hyperlink>
    </w:p>
    <w:p w14:paraId="3E4CF4A1" w14:textId="379F1DA8" w:rsidR="007C4492" w:rsidRDefault="007C4492" w:rsidP="007C4492">
      <w:pPr>
        <w:pStyle w:val="NormalWeb"/>
      </w:pPr>
      <w:r>
        <w:t xml:space="preserve">Microsoft. (n.d.). </w:t>
      </w:r>
      <w:r>
        <w:rPr>
          <w:rStyle w:val="Emphasis"/>
        </w:rPr>
        <w:t>Microsoft 365 Business plans and pricing</w:t>
      </w:r>
      <w:r>
        <w:t xml:space="preserve">. Retrieved May 25, 2026, from </w:t>
      </w:r>
      <w:hyperlink r:id="rId13" w:tgtFrame="_new" w:history="1">
        <w:r>
          <w:rPr>
            <w:rStyle w:val="Hyperlink"/>
          </w:rPr>
          <w:t>https://www.microsoft.com/en-us/microsoft-365/business/microsoft-365-plans-and-pricing</w:t>
        </w:r>
      </w:hyperlink>
    </w:p>
    <w:p w14:paraId="29519D92" w14:textId="03090A19" w:rsidR="007C4492" w:rsidRDefault="007C4492" w:rsidP="007C4492">
      <w:pPr>
        <w:pStyle w:val="NormalWeb"/>
      </w:pPr>
      <w:r>
        <w:t xml:space="preserve">National Institute of Standards and Technology. (2024). </w:t>
      </w:r>
      <w:r>
        <w:rPr>
          <w:rStyle w:val="Emphasis"/>
        </w:rPr>
        <w:t>The NIST Cybersecurity Framework (CSF) 2.0</w:t>
      </w:r>
      <w:r>
        <w:t xml:space="preserve">. </w:t>
      </w:r>
      <w:hyperlink r:id="rId14" w:tgtFrame="_new" w:history="1">
        <w:r>
          <w:rPr>
            <w:rStyle w:val="Hyperlink"/>
          </w:rPr>
          <w:t>https://nvlpubs.nist.gov/nistpubs/CSWP/NIST.CSWP.29.pdf</w:t>
        </w:r>
      </w:hyperlink>
    </w:p>
    <w:p w14:paraId="3B16B378" w14:textId="40958D66" w:rsidR="007C4492" w:rsidRDefault="007C4492" w:rsidP="007C4492">
      <w:pPr>
        <w:pStyle w:val="NormalWeb"/>
      </w:pPr>
      <w:r>
        <w:t xml:space="preserve">Swanson, M., Bowen, P., Phillips, A. W., Gallup, D., &amp; Lynes, D. (2010). </w:t>
      </w:r>
      <w:r>
        <w:rPr>
          <w:rStyle w:val="Emphasis"/>
        </w:rPr>
        <w:t>Contingency planning guide for federal information systems</w:t>
      </w:r>
      <w:r>
        <w:t xml:space="preserve"> (NIST Special Publication 800-34 Rev. 1). National Institute of Standards and Technology. </w:t>
      </w:r>
      <w:hyperlink r:id="rId15" w:tgtFrame="_new" w:history="1">
        <w:r>
          <w:rPr>
            <w:rStyle w:val="Hyperlink"/>
          </w:rPr>
          <w:t>https://nvlpubs.nist.gov/nistpubs/legacy/sp/nistspecialpublication800-34r1.pdf</w:t>
        </w:r>
      </w:hyperlink>
    </w:p>
    <w:p w14:paraId="70EFDCBB" w14:textId="0020362C" w:rsidR="007C4492" w:rsidRDefault="007C4492" w:rsidP="007C4492">
      <w:pPr>
        <w:pStyle w:val="NormalWeb"/>
      </w:pPr>
      <w:r>
        <w:t xml:space="preserve">Veeam. (n.d.). </w:t>
      </w:r>
      <w:r>
        <w:rPr>
          <w:rStyle w:val="Emphasis"/>
        </w:rPr>
        <w:t>Data backup and replication</w:t>
      </w:r>
      <w:r>
        <w:t xml:space="preserve">. Retrieved May 25, 2026, from </w:t>
      </w:r>
      <w:hyperlink r:id="rId16" w:tgtFrame="_new" w:history="1">
        <w:r>
          <w:rPr>
            <w:rStyle w:val="Hyperlink"/>
          </w:rPr>
          <w:t>https://www.veeam.com/products/veeam-data-platform/backup-recovery.html</w:t>
        </w:r>
      </w:hyperlink>
    </w:p>
    <w:p w14:paraId="398FFB96" w14:textId="4224DF97" w:rsidR="00B66FF9" w:rsidRDefault="00B66FF9">
      <w:pPr>
        <w:ind w:left="720" w:hanging="720"/>
      </w:pPr>
    </w:p>
    <w:sectPr w:rsidR="00B66FF9"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167701">
    <w:abstractNumId w:val="8"/>
  </w:num>
  <w:num w:numId="2" w16cid:durableId="1313556927">
    <w:abstractNumId w:val="6"/>
  </w:num>
  <w:num w:numId="3" w16cid:durableId="1347361852">
    <w:abstractNumId w:val="5"/>
  </w:num>
  <w:num w:numId="4" w16cid:durableId="1297905003">
    <w:abstractNumId w:val="4"/>
  </w:num>
  <w:num w:numId="5" w16cid:durableId="376197659">
    <w:abstractNumId w:val="7"/>
  </w:num>
  <w:num w:numId="6" w16cid:durableId="1745100180">
    <w:abstractNumId w:val="3"/>
  </w:num>
  <w:num w:numId="7" w16cid:durableId="538472750">
    <w:abstractNumId w:val="2"/>
  </w:num>
  <w:num w:numId="8" w16cid:durableId="230116715">
    <w:abstractNumId w:val="1"/>
  </w:num>
  <w:num w:numId="9" w16cid:durableId="87897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4492"/>
    <w:rsid w:val="00AA1D8D"/>
    <w:rsid w:val="00AF2C1C"/>
    <w:rsid w:val="00B47730"/>
    <w:rsid w:val="00B66F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D533F"/>
  <w14:defaultImageDpi w14:val="300"/>
  <w15:docId w15:val="{5EC3F518-001A-5249-9DB2-94C5789D8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C449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C4492"/>
    <w:rPr>
      <w:color w:val="0000FF"/>
      <w:u w:val="single"/>
    </w:rPr>
  </w:style>
  <w:style w:type="character" w:styleId="FollowedHyperlink">
    <w:name w:val="FollowedHyperlink"/>
    <w:basedOn w:val="DefaultParagraphFont"/>
    <w:uiPriority w:val="99"/>
    <w:semiHidden/>
    <w:unhideWhenUsed/>
    <w:rsid w:val="007C44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5886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drs/latest/userguide/what-is-drs.html" TargetMode="External"/><Relationship Id="rId13" Type="http://schemas.openxmlformats.org/officeDocument/2006/relationships/hyperlink" Target="https://www.microsoft.com/en-us/microsoft-365/business/microsoft-365-plans-and-pricing?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ws.amazon.com/disaster-recovery/pricing/" TargetMode="External"/><Relationship Id="rId12" Type="http://schemas.openxmlformats.org/officeDocument/2006/relationships/hyperlink" Target="https://www.microsoft.com/en-us/microsoft-365/business/microsoft-365-business-premiu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veeam.com/products/veeam-data-platform/backup-recovery.html" TargetMode="External"/><Relationship Id="rId1" Type="http://schemas.openxmlformats.org/officeDocument/2006/relationships/customXml" Target="../customXml/item1.xml"/><Relationship Id="rId6" Type="http://schemas.openxmlformats.org/officeDocument/2006/relationships/hyperlink" Target="https://aws.amazon.com/backup/pricing/" TargetMode="External"/><Relationship Id="rId11" Type="http://schemas.openxmlformats.org/officeDocument/2006/relationships/hyperlink" Target="https://www.cisa.gov/audiences/small-and-medium-businesses/secure-your-business/require-multifactor-authentication" TargetMode="External"/><Relationship Id="rId5" Type="http://schemas.openxmlformats.org/officeDocument/2006/relationships/webSettings" Target="webSettings.xml"/><Relationship Id="rId15" Type="http://schemas.openxmlformats.org/officeDocument/2006/relationships/hyperlink" Target="https://nvlpubs.nist.gov/nistpubs/legacy/sp/nistspecialpublication800-34r1.pdf" TargetMode="External"/><Relationship Id="rId10" Type="http://schemas.openxmlformats.org/officeDocument/2006/relationships/hyperlink" Target="https://www.cisa.gov/topics/cybersecurity-best-practices/multifactor-authentication" TargetMode="External"/><Relationship Id="rId4" Type="http://schemas.openxmlformats.org/officeDocument/2006/relationships/settings" Target="settings.xml"/><Relationship Id="rId9" Type="http://schemas.openxmlformats.org/officeDocument/2006/relationships/hyperlink" Target="https://aws.amazon.com/ebs/pricing/" TargetMode="External"/><Relationship Id="rId14" Type="http://schemas.openxmlformats.org/officeDocument/2006/relationships/hyperlink" Target="https://nvlpubs.nist.gov/nistpubs/CSWP/NIST.CSWP.2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2347</Words>
  <Characters>15401</Characters>
  <Application>Microsoft Office Word</Application>
  <DocSecurity>0</DocSecurity>
  <Lines>400</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JuanBarrera</dc:creator>
  <cp:keywords/>
  <dc:description/>
  <cp:lastModifiedBy>Barrera, Juan J</cp:lastModifiedBy>
  <cp:revision>3</cp:revision>
  <dcterms:created xsi:type="dcterms:W3CDTF">2026-05-25T21:34:00Z</dcterms:created>
  <dcterms:modified xsi:type="dcterms:W3CDTF">2026-05-25T21:35:00Z</dcterms:modified>
  <cp:category/>
</cp:coreProperties>
</file>