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79FEF" w14:textId="77777777" w:rsidR="001F63B5" w:rsidRDefault="00000000">
      <w:pPr>
        <w:spacing w:after="480"/>
        <w:jc w:val="center"/>
      </w:pPr>
      <w:r>
        <w:rPr>
          <w:rFonts w:ascii="Arial" w:hAnsi="Arial"/>
          <w:b/>
          <w:color w:val="1F4E79"/>
          <w:sz w:val="44"/>
        </w:rPr>
        <w:t>Technology Infrastructure Assessment &amp; Modernization Plan</w:t>
      </w:r>
    </w:p>
    <w:p w14:paraId="7C5F7EE5" w14:textId="77777777" w:rsidR="001F63B5" w:rsidRDefault="00000000">
      <w:pPr>
        <w:jc w:val="center"/>
      </w:pPr>
      <w:r>
        <w:rPr>
          <w:rFonts w:ascii="Arial" w:hAnsi="Arial"/>
          <w:b/>
          <w:sz w:val="36"/>
        </w:rPr>
        <w:t>NorthStar Distribution Services</w:t>
      </w:r>
    </w:p>
    <w:p w14:paraId="769406AF" w14:textId="77777777" w:rsidR="001F63B5" w:rsidRDefault="00000000">
      <w:pPr>
        <w:spacing w:after="1200"/>
        <w:jc w:val="center"/>
      </w:pPr>
      <w:r>
        <w:rPr>
          <w:i/>
          <w:sz w:val="24"/>
        </w:rPr>
        <w:t>Assignment: Infrastructure Assessment, Risk Assessment, Technology Recommendations, Cloud Strategy, and Executive Summary</w:t>
      </w:r>
    </w:p>
    <w:p w14:paraId="27D14C34" w14:textId="77777777" w:rsidR="001F63B5" w:rsidRDefault="00000000">
      <w:pPr>
        <w:jc w:val="center"/>
      </w:pPr>
      <w:r>
        <w:rPr>
          <w:rFonts w:ascii="Arial" w:hAnsi="Arial"/>
          <w:sz w:val="26"/>
        </w:rPr>
        <w:t>Made by Juan Barrera</w:t>
      </w:r>
    </w:p>
    <w:p w14:paraId="23653EA2" w14:textId="77777777" w:rsidR="001F63B5" w:rsidRDefault="00000000">
      <w:pPr>
        <w:jc w:val="center"/>
      </w:pPr>
      <w:r>
        <w:rPr>
          <w:rFonts w:ascii="Arial" w:hAnsi="Arial"/>
          <w:sz w:val="26"/>
        </w:rPr>
        <w:t>Professor Jeffrey Seaman</w:t>
      </w:r>
    </w:p>
    <w:p w14:paraId="7E209B39" w14:textId="77777777" w:rsidR="001F63B5" w:rsidRDefault="00000000">
      <w:pPr>
        <w:jc w:val="center"/>
      </w:pPr>
      <w:r>
        <w:rPr>
          <w:rFonts w:ascii="Arial" w:hAnsi="Arial"/>
          <w:sz w:val="26"/>
        </w:rPr>
        <w:t>Management Information Systems</w:t>
      </w:r>
    </w:p>
    <w:p w14:paraId="43EFD9C2" w14:textId="77777777" w:rsidR="001F63B5" w:rsidRDefault="00000000">
      <w:r>
        <w:br w:type="page"/>
      </w:r>
    </w:p>
    <w:p w14:paraId="6381D1A6" w14:textId="77777777" w:rsidR="001F63B5" w:rsidRDefault="00000000">
      <w:pPr>
        <w:pStyle w:val="Heading1"/>
        <w:spacing w:before="240" w:after="120"/>
      </w:pPr>
      <w:r>
        <w:lastRenderedPageBreak/>
        <w:t>Introduction</w:t>
      </w:r>
    </w:p>
    <w:p w14:paraId="0654B5E9" w14:textId="77777777" w:rsidR="001F63B5" w:rsidRDefault="00000000">
      <w:r>
        <w:t>NorthStar Distribution Services is a regional logistics and distribution company with approximately 150 employees across three locations. The company depends on technology to process orders, support employees, protect operational data, and operate a growing customer-facing web portal. However, the current environment includes aging servers, a single headquarters internet connection, limited cybersecurity controls, weekly manual backups, no disaster recovery plan, frequent performance complaints, and a small three-person IT team. These conditions create business risks that could affect uptime, customer service, data protection, employee productivity, and long-term growth.</w:t>
      </w:r>
    </w:p>
    <w:p w14:paraId="7AD34EA2" w14:textId="77777777" w:rsidR="001F63B5" w:rsidRDefault="00000000">
      <w:r>
        <w:t>This report evaluates the current infrastructure environment, identifies major risks, recommends technology improvements, evaluates on-premise, cloud, and hybrid infrastructure strategies, and provides an executive summary for senior leadership. The recommended strategy is a phased hybrid modernization approach. NorthStar should stabilize critical on-premise systems needed for local operations while moving identity, security, backup, disaster recovery, monitoring, collaboration, and selected web portal workloads to cloud platforms in a controlled manner.</w:t>
      </w:r>
    </w:p>
    <w:p w14:paraId="177C9663" w14:textId="77777777" w:rsidR="001F63B5" w:rsidRDefault="00000000">
      <w:pPr>
        <w:pStyle w:val="Heading1"/>
        <w:spacing w:before="240" w:after="120"/>
      </w:pPr>
      <w:r>
        <w:t>Part 1 - Infrastructure Assessment</w:t>
      </w:r>
    </w:p>
    <w:p w14:paraId="21A21F45" w14:textId="77777777" w:rsidR="001F63B5" w:rsidRDefault="00000000">
      <w:r>
        <w:t>The current environment contains weaknesses in every major infrastructure area. The most urgent concerns are backup and disaster recovery, access security, server reliability, internet redundancy, and performance monitoring.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3370"/>
        <w:gridCol w:w="3375"/>
        <w:gridCol w:w="1423"/>
      </w:tblGrid>
      <w:tr w:rsidR="001F63B5" w14:paraId="2CA8F0DE" w14:textId="77777777">
        <w:trPr>
          <w:tblHeader/>
          <w:jc w:val="center"/>
        </w:trPr>
        <w:tc>
          <w:tcPr>
            <w:tcW w:w="2016" w:type="dxa"/>
            <w:shd w:val="clear" w:color="auto" w:fill="1F4E79"/>
            <w:vAlign w:val="center"/>
          </w:tcPr>
          <w:p w14:paraId="63966298" w14:textId="77777777" w:rsidR="001F63B5" w:rsidRDefault="00000000">
            <w:pPr>
              <w:spacing w:after="0"/>
            </w:pPr>
            <w:r>
              <w:rPr>
                <w:b/>
                <w:color w:val="FFFFFF"/>
                <w:sz w:val="18"/>
              </w:rPr>
              <w:t>Area</w:t>
            </w:r>
          </w:p>
        </w:tc>
        <w:tc>
          <w:tcPr>
            <w:tcW w:w="3456" w:type="dxa"/>
            <w:shd w:val="clear" w:color="auto" w:fill="1F4E79"/>
            <w:vAlign w:val="center"/>
          </w:tcPr>
          <w:p w14:paraId="1B515AD4" w14:textId="77777777" w:rsidR="001F63B5" w:rsidRDefault="00000000">
            <w:pPr>
              <w:spacing w:after="0"/>
            </w:pPr>
            <w:r>
              <w:rPr>
                <w:b/>
                <w:color w:val="FFFFFF"/>
                <w:sz w:val="18"/>
              </w:rPr>
              <w:t>Current Weakness</w:t>
            </w:r>
          </w:p>
        </w:tc>
        <w:tc>
          <w:tcPr>
            <w:tcW w:w="3456" w:type="dxa"/>
            <w:shd w:val="clear" w:color="auto" w:fill="1F4E79"/>
            <w:vAlign w:val="center"/>
          </w:tcPr>
          <w:p w14:paraId="1B16494A" w14:textId="77777777" w:rsidR="001F63B5" w:rsidRDefault="00000000">
            <w:pPr>
              <w:spacing w:after="0"/>
            </w:pPr>
            <w:r>
              <w:rPr>
                <w:b/>
                <w:color w:val="FFFFFF"/>
                <w:sz w:val="18"/>
              </w:rPr>
              <w:t>Business Risk</w:t>
            </w:r>
          </w:p>
        </w:tc>
        <w:tc>
          <w:tcPr>
            <w:tcW w:w="1440" w:type="dxa"/>
            <w:shd w:val="clear" w:color="auto" w:fill="1F4E79"/>
            <w:vAlign w:val="center"/>
          </w:tcPr>
          <w:p w14:paraId="4106604B" w14:textId="77777777" w:rsidR="001F63B5" w:rsidRDefault="00000000">
            <w:pPr>
              <w:spacing w:after="0"/>
            </w:pPr>
            <w:r>
              <w:rPr>
                <w:b/>
                <w:color w:val="FFFFFF"/>
                <w:sz w:val="18"/>
              </w:rPr>
              <w:t>Attention</w:t>
            </w:r>
          </w:p>
        </w:tc>
      </w:tr>
      <w:tr w:rsidR="001F63B5" w14:paraId="59092B23" w14:textId="77777777">
        <w:trPr>
          <w:jc w:val="center"/>
        </w:trPr>
        <w:tc>
          <w:tcPr>
            <w:tcW w:w="2016" w:type="dxa"/>
            <w:vAlign w:val="center"/>
          </w:tcPr>
          <w:p w14:paraId="682D4365" w14:textId="77777777" w:rsidR="001F63B5" w:rsidRDefault="00000000">
            <w:pPr>
              <w:spacing w:after="0"/>
            </w:pPr>
            <w:r>
              <w:rPr>
                <w:sz w:val="18"/>
              </w:rPr>
              <w:t>Server infrastructure</w:t>
            </w:r>
          </w:p>
        </w:tc>
        <w:tc>
          <w:tcPr>
            <w:tcW w:w="3456" w:type="dxa"/>
            <w:vAlign w:val="center"/>
          </w:tcPr>
          <w:p w14:paraId="2B7F7639" w14:textId="77777777" w:rsidR="001F63B5" w:rsidRDefault="00000000">
            <w:pPr>
              <w:spacing w:after="0"/>
            </w:pPr>
            <w:r>
              <w:rPr>
                <w:sz w:val="18"/>
              </w:rPr>
              <w:t>Servers are 5-7 years old and likely run core file, application, database, and portal workloads on limited hardware.</w:t>
            </w:r>
          </w:p>
        </w:tc>
        <w:tc>
          <w:tcPr>
            <w:tcW w:w="3456" w:type="dxa"/>
            <w:vAlign w:val="center"/>
          </w:tcPr>
          <w:p w14:paraId="53E73E33" w14:textId="77777777" w:rsidR="001F63B5" w:rsidRDefault="00000000">
            <w:pPr>
              <w:spacing w:after="0"/>
            </w:pPr>
            <w:r>
              <w:rPr>
                <w:sz w:val="18"/>
              </w:rPr>
              <w:t>Hardware failure, poor performance, lack of redundancy, and longer recovery during outages.</w:t>
            </w:r>
          </w:p>
        </w:tc>
        <w:tc>
          <w:tcPr>
            <w:tcW w:w="1440" w:type="dxa"/>
            <w:vAlign w:val="center"/>
          </w:tcPr>
          <w:p w14:paraId="694A0E08" w14:textId="77777777" w:rsidR="001F63B5" w:rsidRDefault="00000000">
            <w:pPr>
              <w:spacing w:after="0"/>
            </w:pPr>
            <w:r>
              <w:rPr>
                <w:sz w:val="18"/>
              </w:rPr>
              <w:t>Immediate</w:t>
            </w:r>
          </w:p>
        </w:tc>
      </w:tr>
      <w:tr w:rsidR="001F63B5" w14:paraId="49E4A95A" w14:textId="77777777">
        <w:trPr>
          <w:jc w:val="center"/>
        </w:trPr>
        <w:tc>
          <w:tcPr>
            <w:tcW w:w="2016" w:type="dxa"/>
            <w:vAlign w:val="center"/>
          </w:tcPr>
          <w:p w14:paraId="4FC8BC93" w14:textId="77777777" w:rsidR="001F63B5" w:rsidRDefault="00000000">
            <w:pPr>
              <w:spacing w:after="0"/>
            </w:pPr>
            <w:r>
              <w:rPr>
                <w:sz w:val="18"/>
              </w:rPr>
              <w:t>Networking</w:t>
            </w:r>
          </w:p>
        </w:tc>
        <w:tc>
          <w:tcPr>
            <w:tcW w:w="3456" w:type="dxa"/>
            <w:vAlign w:val="center"/>
          </w:tcPr>
          <w:p w14:paraId="62F72B97" w14:textId="77777777" w:rsidR="001F63B5" w:rsidRDefault="00000000">
            <w:pPr>
              <w:spacing w:after="0"/>
            </w:pPr>
            <w:r>
              <w:rPr>
                <w:sz w:val="18"/>
              </w:rPr>
              <w:t>Headquarters has a single internet connection; network segmentation and monitoring are limited.</w:t>
            </w:r>
          </w:p>
        </w:tc>
        <w:tc>
          <w:tcPr>
            <w:tcW w:w="3456" w:type="dxa"/>
            <w:vAlign w:val="center"/>
          </w:tcPr>
          <w:p w14:paraId="3F50380A" w14:textId="77777777" w:rsidR="001F63B5" w:rsidRDefault="00000000">
            <w:pPr>
              <w:spacing w:after="0"/>
            </w:pPr>
            <w:r>
              <w:rPr>
                <w:sz w:val="18"/>
              </w:rPr>
              <w:t>Internet outage can interrupt operations, customer access, and inter-location connectivity.</w:t>
            </w:r>
          </w:p>
        </w:tc>
        <w:tc>
          <w:tcPr>
            <w:tcW w:w="1440" w:type="dxa"/>
            <w:vAlign w:val="center"/>
          </w:tcPr>
          <w:p w14:paraId="0382BEF7" w14:textId="77777777" w:rsidR="001F63B5" w:rsidRDefault="00000000">
            <w:pPr>
              <w:spacing w:after="0"/>
            </w:pPr>
            <w:r>
              <w:rPr>
                <w:sz w:val="18"/>
              </w:rPr>
              <w:t>Immediate</w:t>
            </w:r>
          </w:p>
        </w:tc>
      </w:tr>
      <w:tr w:rsidR="001F63B5" w14:paraId="5E3CC8DD" w14:textId="77777777">
        <w:trPr>
          <w:jc w:val="center"/>
        </w:trPr>
        <w:tc>
          <w:tcPr>
            <w:tcW w:w="2016" w:type="dxa"/>
            <w:vAlign w:val="center"/>
          </w:tcPr>
          <w:p w14:paraId="6441AE32" w14:textId="77777777" w:rsidR="001F63B5" w:rsidRDefault="00000000">
            <w:pPr>
              <w:spacing w:after="0"/>
            </w:pPr>
            <w:r>
              <w:rPr>
                <w:sz w:val="18"/>
              </w:rPr>
              <w:t>Storage</w:t>
            </w:r>
          </w:p>
        </w:tc>
        <w:tc>
          <w:tcPr>
            <w:tcW w:w="3456" w:type="dxa"/>
            <w:vAlign w:val="center"/>
          </w:tcPr>
          <w:p w14:paraId="46C49F76" w14:textId="77777777" w:rsidR="001F63B5" w:rsidRDefault="00000000">
            <w:pPr>
              <w:spacing w:after="0"/>
            </w:pPr>
            <w:r>
              <w:rPr>
                <w:sz w:val="18"/>
              </w:rPr>
              <w:t>Storage capacity is under pressure due to business growth, portal activity, documents, logs, and backup data.</w:t>
            </w:r>
          </w:p>
        </w:tc>
        <w:tc>
          <w:tcPr>
            <w:tcW w:w="3456" w:type="dxa"/>
            <w:vAlign w:val="center"/>
          </w:tcPr>
          <w:p w14:paraId="00264FE8" w14:textId="77777777" w:rsidR="001F63B5" w:rsidRDefault="00000000">
            <w:pPr>
              <w:spacing w:after="0"/>
            </w:pPr>
            <w:r>
              <w:rPr>
                <w:sz w:val="18"/>
              </w:rPr>
              <w:t>Application slowdowns, failed backups, and data growth constraints.</w:t>
            </w:r>
          </w:p>
        </w:tc>
        <w:tc>
          <w:tcPr>
            <w:tcW w:w="1440" w:type="dxa"/>
            <w:vAlign w:val="center"/>
          </w:tcPr>
          <w:p w14:paraId="58D4292F" w14:textId="77777777" w:rsidR="001F63B5" w:rsidRDefault="00000000">
            <w:pPr>
              <w:spacing w:after="0"/>
            </w:pPr>
            <w:r>
              <w:rPr>
                <w:sz w:val="18"/>
              </w:rPr>
              <w:t>High</w:t>
            </w:r>
          </w:p>
        </w:tc>
      </w:tr>
      <w:tr w:rsidR="001F63B5" w14:paraId="6A0098CB" w14:textId="77777777">
        <w:trPr>
          <w:jc w:val="center"/>
        </w:trPr>
        <w:tc>
          <w:tcPr>
            <w:tcW w:w="2016" w:type="dxa"/>
            <w:vAlign w:val="center"/>
          </w:tcPr>
          <w:p w14:paraId="5CF2B7E0" w14:textId="77777777" w:rsidR="001F63B5" w:rsidRDefault="00000000">
            <w:pPr>
              <w:spacing w:after="0"/>
            </w:pPr>
            <w:r>
              <w:rPr>
                <w:sz w:val="18"/>
              </w:rPr>
              <w:t>Backup systems</w:t>
            </w:r>
          </w:p>
        </w:tc>
        <w:tc>
          <w:tcPr>
            <w:tcW w:w="3456" w:type="dxa"/>
            <w:vAlign w:val="center"/>
          </w:tcPr>
          <w:p w14:paraId="6684F44C" w14:textId="77777777" w:rsidR="001F63B5" w:rsidRDefault="00000000">
            <w:pPr>
              <w:spacing w:after="0"/>
            </w:pPr>
            <w:r>
              <w:rPr>
                <w:sz w:val="18"/>
              </w:rPr>
              <w:t>Backups are manual and weekly with no formal offsite or immutable backup strategy.</w:t>
            </w:r>
          </w:p>
        </w:tc>
        <w:tc>
          <w:tcPr>
            <w:tcW w:w="3456" w:type="dxa"/>
            <w:vAlign w:val="center"/>
          </w:tcPr>
          <w:p w14:paraId="159D0558" w14:textId="77777777" w:rsidR="001F63B5" w:rsidRDefault="00000000">
            <w:pPr>
              <w:spacing w:after="0"/>
            </w:pPr>
            <w:r>
              <w:rPr>
                <w:sz w:val="18"/>
              </w:rPr>
              <w:t>Data loss, ransomware recovery failure, and extended downtime.</w:t>
            </w:r>
          </w:p>
        </w:tc>
        <w:tc>
          <w:tcPr>
            <w:tcW w:w="1440" w:type="dxa"/>
            <w:vAlign w:val="center"/>
          </w:tcPr>
          <w:p w14:paraId="43E2AC81" w14:textId="77777777" w:rsidR="001F63B5" w:rsidRDefault="00000000">
            <w:pPr>
              <w:spacing w:after="0"/>
            </w:pPr>
            <w:r>
              <w:rPr>
                <w:sz w:val="18"/>
              </w:rPr>
              <w:t>Critical</w:t>
            </w:r>
          </w:p>
        </w:tc>
      </w:tr>
      <w:tr w:rsidR="001F63B5" w14:paraId="203896F4" w14:textId="77777777">
        <w:trPr>
          <w:jc w:val="center"/>
        </w:trPr>
        <w:tc>
          <w:tcPr>
            <w:tcW w:w="2016" w:type="dxa"/>
            <w:vAlign w:val="center"/>
          </w:tcPr>
          <w:p w14:paraId="33F28BF9" w14:textId="77777777" w:rsidR="001F63B5" w:rsidRDefault="00000000">
            <w:pPr>
              <w:spacing w:after="0"/>
            </w:pPr>
            <w:r>
              <w:rPr>
                <w:sz w:val="18"/>
              </w:rPr>
              <w:t>Security controls</w:t>
            </w:r>
          </w:p>
        </w:tc>
        <w:tc>
          <w:tcPr>
            <w:tcW w:w="3456" w:type="dxa"/>
            <w:vAlign w:val="center"/>
          </w:tcPr>
          <w:p w14:paraId="7AF09C55" w14:textId="77777777" w:rsidR="001F63B5" w:rsidRDefault="00000000">
            <w:pPr>
              <w:spacing w:after="0"/>
            </w:pPr>
            <w:r>
              <w:rPr>
                <w:sz w:val="18"/>
              </w:rPr>
              <w:t>Limited cybersecurity controls, likely no MFA, weak password governance, and limited centralized monitoring.</w:t>
            </w:r>
          </w:p>
        </w:tc>
        <w:tc>
          <w:tcPr>
            <w:tcW w:w="3456" w:type="dxa"/>
            <w:vAlign w:val="center"/>
          </w:tcPr>
          <w:p w14:paraId="7BAA50A7" w14:textId="77777777" w:rsidR="001F63B5" w:rsidRDefault="00000000">
            <w:pPr>
              <w:spacing w:after="0"/>
            </w:pPr>
            <w:r>
              <w:rPr>
                <w:sz w:val="18"/>
              </w:rPr>
              <w:t>Unauthorized access, ransomware, data exposure, and weak incident response.</w:t>
            </w:r>
          </w:p>
        </w:tc>
        <w:tc>
          <w:tcPr>
            <w:tcW w:w="1440" w:type="dxa"/>
            <w:vAlign w:val="center"/>
          </w:tcPr>
          <w:p w14:paraId="4FE50689" w14:textId="77777777" w:rsidR="001F63B5" w:rsidRDefault="00000000">
            <w:pPr>
              <w:spacing w:after="0"/>
            </w:pPr>
            <w:r>
              <w:rPr>
                <w:sz w:val="18"/>
              </w:rPr>
              <w:t>Critical</w:t>
            </w:r>
          </w:p>
        </w:tc>
      </w:tr>
      <w:tr w:rsidR="001F63B5" w14:paraId="2A5D1542" w14:textId="77777777">
        <w:trPr>
          <w:jc w:val="center"/>
        </w:trPr>
        <w:tc>
          <w:tcPr>
            <w:tcW w:w="2016" w:type="dxa"/>
            <w:vAlign w:val="center"/>
          </w:tcPr>
          <w:p w14:paraId="3603D8AC" w14:textId="77777777" w:rsidR="001F63B5" w:rsidRDefault="00000000">
            <w:pPr>
              <w:spacing w:after="0"/>
            </w:pPr>
            <w:r>
              <w:rPr>
                <w:sz w:val="18"/>
              </w:rPr>
              <w:t>IT staffing</w:t>
            </w:r>
          </w:p>
        </w:tc>
        <w:tc>
          <w:tcPr>
            <w:tcW w:w="3456" w:type="dxa"/>
            <w:vAlign w:val="center"/>
          </w:tcPr>
          <w:p w14:paraId="4C9C03A5" w14:textId="77777777" w:rsidR="001F63B5" w:rsidRDefault="00000000">
            <w:pPr>
              <w:spacing w:after="0"/>
            </w:pPr>
            <w:r>
              <w:rPr>
                <w:sz w:val="18"/>
              </w:rPr>
              <w:t>Three IT employees support 150 users, three locations, warehouse operations, and a growing web portal.</w:t>
            </w:r>
          </w:p>
        </w:tc>
        <w:tc>
          <w:tcPr>
            <w:tcW w:w="3456" w:type="dxa"/>
            <w:vAlign w:val="center"/>
          </w:tcPr>
          <w:p w14:paraId="18449D85" w14:textId="77777777" w:rsidR="001F63B5" w:rsidRDefault="00000000">
            <w:pPr>
              <w:spacing w:after="0"/>
            </w:pPr>
            <w:r>
              <w:rPr>
                <w:sz w:val="18"/>
              </w:rPr>
              <w:t>Small team may be unable to maintain 24/7 security monitoring, documentation, patching, and disaster recovery.</w:t>
            </w:r>
          </w:p>
        </w:tc>
        <w:tc>
          <w:tcPr>
            <w:tcW w:w="1440" w:type="dxa"/>
            <w:vAlign w:val="center"/>
          </w:tcPr>
          <w:p w14:paraId="1B5BC339" w14:textId="77777777" w:rsidR="001F63B5" w:rsidRDefault="00000000">
            <w:pPr>
              <w:spacing w:after="0"/>
            </w:pPr>
            <w:r>
              <w:rPr>
                <w:sz w:val="18"/>
              </w:rPr>
              <w:t>High</w:t>
            </w:r>
          </w:p>
        </w:tc>
      </w:tr>
    </w:tbl>
    <w:p w14:paraId="50055D9E" w14:textId="77777777" w:rsidR="001F63B5" w:rsidRDefault="00000000">
      <w:r>
        <w:t>The areas requiring immediate attention are backups and disaster recovery, MFA and password control, server modernization, secondary internet connectivity, and monitoring. These areas have the strongest connection to outages, cybersecurity incidents, and business interruption.</w:t>
      </w:r>
    </w:p>
    <w:p w14:paraId="78E54BAA" w14:textId="77777777" w:rsidR="001F63B5" w:rsidRDefault="00000000">
      <w:pPr>
        <w:pStyle w:val="Heading1"/>
        <w:spacing w:before="240" w:after="120"/>
      </w:pPr>
      <w:r>
        <w:t>Part 2 - Risk Assessment</w:t>
      </w:r>
    </w:p>
    <w:p w14:paraId="0F94ADB9" w14:textId="77777777" w:rsidR="001F63B5" w:rsidRDefault="00000000">
      <w:r>
        <w:t>The following risk matrix uses qualitative likelihood and impact ratings based on the company scenario. Critical risks should be funded first because they can directly stop business operations or create major security exposure.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33"/>
        <w:gridCol w:w="1148"/>
        <w:gridCol w:w="1138"/>
        <w:gridCol w:w="1138"/>
        <w:gridCol w:w="4195"/>
      </w:tblGrid>
      <w:tr w:rsidR="001F63B5" w14:paraId="51ACA415" w14:textId="77777777">
        <w:trPr>
          <w:tblHeader/>
          <w:jc w:val="center"/>
        </w:trPr>
        <w:tc>
          <w:tcPr>
            <w:tcW w:w="2592" w:type="dxa"/>
            <w:shd w:val="clear" w:color="auto" w:fill="1F4E79"/>
            <w:vAlign w:val="center"/>
          </w:tcPr>
          <w:p w14:paraId="55D95A83" w14:textId="77777777" w:rsidR="001F63B5" w:rsidRDefault="00000000">
            <w:pPr>
              <w:spacing w:after="0"/>
            </w:pPr>
            <w:r>
              <w:rPr>
                <w:b/>
                <w:color w:val="FFFFFF"/>
                <w:sz w:val="18"/>
              </w:rPr>
              <w:t>Risk</w:t>
            </w:r>
          </w:p>
        </w:tc>
        <w:tc>
          <w:tcPr>
            <w:tcW w:w="1152" w:type="dxa"/>
            <w:shd w:val="clear" w:color="auto" w:fill="1F4E79"/>
            <w:vAlign w:val="center"/>
          </w:tcPr>
          <w:p w14:paraId="0E72384C" w14:textId="77777777" w:rsidR="001F63B5" w:rsidRDefault="00000000">
            <w:pPr>
              <w:spacing w:after="0"/>
            </w:pPr>
            <w:r>
              <w:rPr>
                <w:b/>
                <w:color w:val="FFFFFF"/>
                <w:sz w:val="18"/>
              </w:rPr>
              <w:t>Likelihood</w:t>
            </w:r>
          </w:p>
        </w:tc>
        <w:tc>
          <w:tcPr>
            <w:tcW w:w="1152" w:type="dxa"/>
            <w:shd w:val="clear" w:color="auto" w:fill="1F4E79"/>
            <w:vAlign w:val="center"/>
          </w:tcPr>
          <w:p w14:paraId="4EE673E1" w14:textId="77777777" w:rsidR="001F63B5" w:rsidRDefault="00000000">
            <w:pPr>
              <w:spacing w:after="0"/>
            </w:pPr>
            <w:r>
              <w:rPr>
                <w:b/>
                <w:color w:val="FFFFFF"/>
                <w:sz w:val="18"/>
              </w:rPr>
              <w:t>Impact</w:t>
            </w:r>
          </w:p>
        </w:tc>
        <w:tc>
          <w:tcPr>
            <w:tcW w:w="1152" w:type="dxa"/>
            <w:shd w:val="clear" w:color="auto" w:fill="1F4E79"/>
            <w:vAlign w:val="center"/>
          </w:tcPr>
          <w:p w14:paraId="79F86862" w14:textId="77777777" w:rsidR="001F63B5" w:rsidRDefault="00000000">
            <w:pPr>
              <w:spacing w:after="0"/>
            </w:pPr>
            <w:r>
              <w:rPr>
                <w:b/>
                <w:color w:val="FFFFFF"/>
                <w:sz w:val="18"/>
              </w:rPr>
              <w:t>Priority</w:t>
            </w:r>
          </w:p>
        </w:tc>
        <w:tc>
          <w:tcPr>
            <w:tcW w:w="4320" w:type="dxa"/>
            <w:shd w:val="clear" w:color="auto" w:fill="1F4E79"/>
            <w:vAlign w:val="center"/>
          </w:tcPr>
          <w:p w14:paraId="49C97C26" w14:textId="77777777" w:rsidR="001F63B5" w:rsidRDefault="00000000">
            <w:pPr>
              <w:spacing w:after="0"/>
            </w:pPr>
            <w:r>
              <w:rPr>
                <w:b/>
                <w:color w:val="FFFFFF"/>
                <w:sz w:val="18"/>
              </w:rPr>
              <w:t>Business Impact and Rationale</w:t>
            </w:r>
          </w:p>
        </w:tc>
      </w:tr>
      <w:tr w:rsidR="001F63B5" w14:paraId="751180FF" w14:textId="77777777">
        <w:trPr>
          <w:jc w:val="center"/>
        </w:trPr>
        <w:tc>
          <w:tcPr>
            <w:tcW w:w="2592" w:type="dxa"/>
            <w:vAlign w:val="center"/>
          </w:tcPr>
          <w:p w14:paraId="671F9125" w14:textId="77777777" w:rsidR="001F63B5" w:rsidRDefault="00000000">
            <w:pPr>
              <w:spacing w:after="0"/>
            </w:pPr>
            <w:r>
              <w:rPr>
                <w:sz w:val="18"/>
              </w:rPr>
              <w:lastRenderedPageBreak/>
              <w:t>Weekly manual backups and no disaster recovery plan</w:t>
            </w:r>
          </w:p>
        </w:tc>
        <w:tc>
          <w:tcPr>
            <w:tcW w:w="1152" w:type="dxa"/>
            <w:vAlign w:val="center"/>
          </w:tcPr>
          <w:p w14:paraId="41101846" w14:textId="77777777" w:rsidR="001F63B5" w:rsidRDefault="00000000">
            <w:pPr>
              <w:spacing w:after="0"/>
            </w:pPr>
            <w:r>
              <w:rPr>
                <w:sz w:val="18"/>
              </w:rPr>
              <w:t>High</w:t>
            </w:r>
          </w:p>
        </w:tc>
        <w:tc>
          <w:tcPr>
            <w:tcW w:w="1152" w:type="dxa"/>
            <w:vAlign w:val="center"/>
          </w:tcPr>
          <w:p w14:paraId="21801B7C" w14:textId="77777777" w:rsidR="001F63B5" w:rsidRDefault="00000000">
            <w:pPr>
              <w:spacing w:after="0"/>
            </w:pPr>
            <w:r>
              <w:rPr>
                <w:sz w:val="18"/>
              </w:rPr>
              <w:t>High</w:t>
            </w:r>
          </w:p>
        </w:tc>
        <w:tc>
          <w:tcPr>
            <w:tcW w:w="1152" w:type="dxa"/>
            <w:vAlign w:val="center"/>
          </w:tcPr>
          <w:p w14:paraId="4AAB26A8" w14:textId="77777777" w:rsidR="001F63B5" w:rsidRDefault="00000000">
            <w:pPr>
              <w:spacing w:after="0"/>
            </w:pPr>
            <w:r>
              <w:rPr>
                <w:sz w:val="18"/>
              </w:rPr>
              <w:t>Critical</w:t>
            </w:r>
          </w:p>
        </w:tc>
        <w:tc>
          <w:tcPr>
            <w:tcW w:w="4320" w:type="dxa"/>
            <w:vAlign w:val="center"/>
          </w:tcPr>
          <w:p w14:paraId="22F6E73B" w14:textId="77777777" w:rsidR="001F63B5" w:rsidRDefault="00000000">
            <w:pPr>
              <w:spacing w:after="0"/>
            </w:pPr>
            <w:r>
              <w:rPr>
                <w:sz w:val="18"/>
              </w:rPr>
              <w:t>A ransomware attack, server failure, or accidental deletion could cause data loss and a multi-day recovery process. This is the highest priority because backup failures affect every other recovery effort.</w:t>
            </w:r>
          </w:p>
        </w:tc>
      </w:tr>
      <w:tr w:rsidR="001F63B5" w14:paraId="6060F2DC" w14:textId="77777777">
        <w:trPr>
          <w:jc w:val="center"/>
        </w:trPr>
        <w:tc>
          <w:tcPr>
            <w:tcW w:w="2592" w:type="dxa"/>
            <w:vAlign w:val="center"/>
          </w:tcPr>
          <w:p w14:paraId="3B8EAA2D" w14:textId="77777777" w:rsidR="001F63B5" w:rsidRDefault="00000000">
            <w:pPr>
              <w:spacing w:after="0"/>
            </w:pPr>
            <w:r>
              <w:rPr>
                <w:sz w:val="18"/>
              </w:rPr>
              <w:t>Aging servers with limited redundancy</w:t>
            </w:r>
          </w:p>
        </w:tc>
        <w:tc>
          <w:tcPr>
            <w:tcW w:w="1152" w:type="dxa"/>
            <w:vAlign w:val="center"/>
          </w:tcPr>
          <w:p w14:paraId="6B235DA2" w14:textId="77777777" w:rsidR="001F63B5" w:rsidRDefault="00000000">
            <w:pPr>
              <w:spacing w:after="0"/>
            </w:pPr>
            <w:r>
              <w:rPr>
                <w:sz w:val="18"/>
              </w:rPr>
              <w:t>High</w:t>
            </w:r>
          </w:p>
        </w:tc>
        <w:tc>
          <w:tcPr>
            <w:tcW w:w="1152" w:type="dxa"/>
            <w:vAlign w:val="center"/>
          </w:tcPr>
          <w:p w14:paraId="46CBEF29" w14:textId="77777777" w:rsidR="001F63B5" w:rsidRDefault="00000000">
            <w:pPr>
              <w:spacing w:after="0"/>
            </w:pPr>
            <w:r>
              <w:rPr>
                <w:sz w:val="18"/>
              </w:rPr>
              <w:t>High</w:t>
            </w:r>
          </w:p>
        </w:tc>
        <w:tc>
          <w:tcPr>
            <w:tcW w:w="1152" w:type="dxa"/>
            <w:vAlign w:val="center"/>
          </w:tcPr>
          <w:p w14:paraId="18A2D389" w14:textId="77777777" w:rsidR="001F63B5" w:rsidRDefault="00000000">
            <w:pPr>
              <w:spacing w:after="0"/>
            </w:pPr>
            <w:r>
              <w:rPr>
                <w:sz w:val="18"/>
              </w:rPr>
              <w:t>Critical</w:t>
            </w:r>
          </w:p>
        </w:tc>
        <w:tc>
          <w:tcPr>
            <w:tcW w:w="4320" w:type="dxa"/>
            <w:vAlign w:val="center"/>
          </w:tcPr>
          <w:p w14:paraId="3999E7DE" w14:textId="77777777" w:rsidR="001F63B5" w:rsidRDefault="00000000">
            <w:pPr>
              <w:spacing w:after="0"/>
            </w:pPr>
            <w:r>
              <w:rPr>
                <w:sz w:val="18"/>
              </w:rPr>
              <w:t>A 5-7 year old server supporting inventory, file, database, or web portal services could fail and stop core operations. Redundancy is needed to prevent one hardware failure from becoming a company-wide outage.</w:t>
            </w:r>
          </w:p>
        </w:tc>
      </w:tr>
      <w:tr w:rsidR="001F63B5" w14:paraId="02E9D33F" w14:textId="77777777">
        <w:trPr>
          <w:jc w:val="center"/>
        </w:trPr>
        <w:tc>
          <w:tcPr>
            <w:tcW w:w="2592" w:type="dxa"/>
            <w:vAlign w:val="center"/>
          </w:tcPr>
          <w:p w14:paraId="0251B924" w14:textId="77777777" w:rsidR="001F63B5" w:rsidRDefault="00000000">
            <w:pPr>
              <w:spacing w:after="0"/>
            </w:pPr>
            <w:r>
              <w:rPr>
                <w:sz w:val="18"/>
              </w:rPr>
              <w:t>Limited cybersecurity controls</w:t>
            </w:r>
          </w:p>
        </w:tc>
        <w:tc>
          <w:tcPr>
            <w:tcW w:w="1152" w:type="dxa"/>
            <w:vAlign w:val="center"/>
          </w:tcPr>
          <w:p w14:paraId="14385E0B" w14:textId="77777777" w:rsidR="001F63B5" w:rsidRDefault="00000000">
            <w:pPr>
              <w:spacing w:after="0"/>
            </w:pPr>
            <w:r>
              <w:rPr>
                <w:sz w:val="18"/>
              </w:rPr>
              <w:t>High</w:t>
            </w:r>
          </w:p>
        </w:tc>
        <w:tc>
          <w:tcPr>
            <w:tcW w:w="1152" w:type="dxa"/>
            <w:vAlign w:val="center"/>
          </w:tcPr>
          <w:p w14:paraId="517C75CF" w14:textId="77777777" w:rsidR="001F63B5" w:rsidRDefault="00000000">
            <w:pPr>
              <w:spacing w:after="0"/>
            </w:pPr>
            <w:r>
              <w:rPr>
                <w:sz w:val="18"/>
              </w:rPr>
              <w:t>High</w:t>
            </w:r>
          </w:p>
        </w:tc>
        <w:tc>
          <w:tcPr>
            <w:tcW w:w="1152" w:type="dxa"/>
            <w:vAlign w:val="center"/>
          </w:tcPr>
          <w:p w14:paraId="2EC05E51" w14:textId="77777777" w:rsidR="001F63B5" w:rsidRDefault="00000000">
            <w:pPr>
              <w:spacing w:after="0"/>
            </w:pPr>
            <w:r>
              <w:rPr>
                <w:sz w:val="18"/>
              </w:rPr>
              <w:t>Critical</w:t>
            </w:r>
          </w:p>
        </w:tc>
        <w:tc>
          <w:tcPr>
            <w:tcW w:w="4320" w:type="dxa"/>
            <w:vAlign w:val="center"/>
          </w:tcPr>
          <w:p w14:paraId="24EF1448" w14:textId="77777777" w:rsidR="001F63B5" w:rsidRDefault="00000000">
            <w:pPr>
              <w:spacing w:after="0"/>
            </w:pPr>
            <w:r>
              <w:rPr>
                <w:sz w:val="18"/>
              </w:rPr>
              <w:t>Without strong MFA, endpoint protection, password management, and logging, a compromised account could lead to unauthorized access or ransomware. This risk is prioritized because security incidents can quickly become operational and financial incidents.</w:t>
            </w:r>
          </w:p>
        </w:tc>
      </w:tr>
      <w:tr w:rsidR="001F63B5" w14:paraId="03B5239E" w14:textId="77777777">
        <w:trPr>
          <w:jc w:val="center"/>
        </w:trPr>
        <w:tc>
          <w:tcPr>
            <w:tcW w:w="2592" w:type="dxa"/>
            <w:vAlign w:val="center"/>
          </w:tcPr>
          <w:p w14:paraId="5F59B721" w14:textId="77777777" w:rsidR="001F63B5" w:rsidRDefault="00000000">
            <w:pPr>
              <w:spacing w:after="0"/>
            </w:pPr>
            <w:r>
              <w:rPr>
                <w:sz w:val="18"/>
              </w:rPr>
              <w:t>Single headquarters internet connection</w:t>
            </w:r>
          </w:p>
        </w:tc>
        <w:tc>
          <w:tcPr>
            <w:tcW w:w="1152" w:type="dxa"/>
            <w:vAlign w:val="center"/>
          </w:tcPr>
          <w:p w14:paraId="0FD36361" w14:textId="77777777" w:rsidR="001F63B5" w:rsidRDefault="00000000">
            <w:pPr>
              <w:spacing w:after="0"/>
            </w:pPr>
            <w:r>
              <w:rPr>
                <w:sz w:val="18"/>
              </w:rPr>
              <w:t>Medium</w:t>
            </w:r>
          </w:p>
        </w:tc>
        <w:tc>
          <w:tcPr>
            <w:tcW w:w="1152" w:type="dxa"/>
            <w:vAlign w:val="center"/>
          </w:tcPr>
          <w:p w14:paraId="3B984A6B" w14:textId="77777777" w:rsidR="001F63B5" w:rsidRDefault="00000000">
            <w:pPr>
              <w:spacing w:after="0"/>
            </w:pPr>
            <w:r>
              <w:rPr>
                <w:sz w:val="18"/>
              </w:rPr>
              <w:t>High</w:t>
            </w:r>
          </w:p>
        </w:tc>
        <w:tc>
          <w:tcPr>
            <w:tcW w:w="1152" w:type="dxa"/>
            <w:vAlign w:val="center"/>
          </w:tcPr>
          <w:p w14:paraId="5C6BBDF7" w14:textId="77777777" w:rsidR="001F63B5" w:rsidRDefault="00000000">
            <w:pPr>
              <w:spacing w:after="0"/>
            </w:pPr>
            <w:r>
              <w:rPr>
                <w:sz w:val="18"/>
              </w:rPr>
              <w:t>High</w:t>
            </w:r>
          </w:p>
        </w:tc>
        <w:tc>
          <w:tcPr>
            <w:tcW w:w="4320" w:type="dxa"/>
            <w:vAlign w:val="center"/>
          </w:tcPr>
          <w:p w14:paraId="2C63976E" w14:textId="77777777" w:rsidR="001F63B5" w:rsidRDefault="00000000">
            <w:pPr>
              <w:spacing w:after="0"/>
            </w:pPr>
            <w:r>
              <w:rPr>
                <w:sz w:val="18"/>
              </w:rPr>
              <w:t>A carrier outage at headquarters can disrupt employee access, customer portal support, and communication between locations. A secondary ISP and failover firewall reduce outage probability.</w:t>
            </w:r>
          </w:p>
        </w:tc>
      </w:tr>
      <w:tr w:rsidR="001F63B5" w14:paraId="58684114" w14:textId="77777777">
        <w:trPr>
          <w:jc w:val="center"/>
        </w:trPr>
        <w:tc>
          <w:tcPr>
            <w:tcW w:w="2592" w:type="dxa"/>
            <w:vAlign w:val="center"/>
          </w:tcPr>
          <w:p w14:paraId="572410E8" w14:textId="77777777" w:rsidR="001F63B5" w:rsidRDefault="00000000">
            <w:pPr>
              <w:spacing w:after="0"/>
            </w:pPr>
            <w:r>
              <w:rPr>
                <w:sz w:val="18"/>
              </w:rPr>
              <w:t>Frequent performance complaints</w:t>
            </w:r>
          </w:p>
        </w:tc>
        <w:tc>
          <w:tcPr>
            <w:tcW w:w="1152" w:type="dxa"/>
            <w:vAlign w:val="center"/>
          </w:tcPr>
          <w:p w14:paraId="1DA96A14" w14:textId="77777777" w:rsidR="001F63B5" w:rsidRDefault="00000000">
            <w:pPr>
              <w:spacing w:after="0"/>
            </w:pPr>
            <w:r>
              <w:rPr>
                <w:sz w:val="18"/>
              </w:rPr>
              <w:t>High</w:t>
            </w:r>
          </w:p>
        </w:tc>
        <w:tc>
          <w:tcPr>
            <w:tcW w:w="1152" w:type="dxa"/>
            <w:vAlign w:val="center"/>
          </w:tcPr>
          <w:p w14:paraId="075733EC" w14:textId="77777777" w:rsidR="001F63B5" w:rsidRDefault="00000000">
            <w:pPr>
              <w:spacing w:after="0"/>
            </w:pPr>
            <w:r>
              <w:rPr>
                <w:sz w:val="18"/>
              </w:rPr>
              <w:t>Medium</w:t>
            </w:r>
          </w:p>
        </w:tc>
        <w:tc>
          <w:tcPr>
            <w:tcW w:w="1152" w:type="dxa"/>
            <w:vAlign w:val="center"/>
          </w:tcPr>
          <w:p w14:paraId="376F901E" w14:textId="77777777" w:rsidR="001F63B5" w:rsidRDefault="00000000">
            <w:pPr>
              <w:spacing w:after="0"/>
            </w:pPr>
            <w:r>
              <w:rPr>
                <w:sz w:val="18"/>
              </w:rPr>
              <w:t>High</w:t>
            </w:r>
          </w:p>
        </w:tc>
        <w:tc>
          <w:tcPr>
            <w:tcW w:w="4320" w:type="dxa"/>
            <w:vAlign w:val="center"/>
          </w:tcPr>
          <w:p w14:paraId="4DF8AF41" w14:textId="77777777" w:rsidR="001F63B5" w:rsidRDefault="00000000">
            <w:pPr>
              <w:spacing w:after="0"/>
            </w:pPr>
            <w:r>
              <w:rPr>
                <w:sz w:val="18"/>
              </w:rPr>
              <w:t>Slow systems reduce employee productivity, delay order processing, and frustrate customers. This should be prioritized after core resilience because performance affects daily operations.</w:t>
            </w:r>
          </w:p>
        </w:tc>
      </w:tr>
      <w:tr w:rsidR="001F63B5" w14:paraId="213C1C39" w14:textId="77777777">
        <w:trPr>
          <w:jc w:val="center"/>
        </w:trPr>
        <w:tc>
          <w:tcPr>
            <w:tcW w:w="2592" w:type="dxa"/>
            <w:vAlign w:val="center"/>
          </w:tcPr>
          <w:p w14:paraId="32958EC2" w14:textId="77777777" w:rsidR="001F63B5" w:rsidRDefault="00000000">
            <w:pPr>
              <w:spacing w:after="0"/>
            </w:pPr>
            <w:r>
              <w:rPr>
                <w:sz w:val="18"/>
              </w:rPr>
              <w:t>Growing customer-facing web portal on limited infrastructure</w:t>
            </w:r>
          </w:p>
        </w:tc>
        <w:tc>
          <w:tcPr>
            <w:tcW w:w="1152" w:type="dxa"/>
            <w:vAlign w:val="center"/>
          </w:tcPr>
          <w:p w14:paraId="2E9270EF" w14:textId="77777777" w:rsidR="001F63B5" w:rsidRDefault="00000000">
            <w:pPr>
              <w:spacing w:after="0"/>
            </w:pPr>
            <w:r>
              <w:rPr>
                <w:sz w:val="18"/>
              </w:rPr>
              <w:t>Medium</w:t>
            </w:r>
          </w:p>
        </w:tc>
        <w:tc>
          <w:tcPr>
            <w:tcW w:w="1152" w:type="dxa"/>
            <w:vAlign w:val="center"/>
          </w:tcPr>
          <w:p w14:paraId="43034D1A" w14:textId="77777777" w:rsidR="001F63B5" w:rsidRDefault="00000000">
            <w:pPr>
              <w:spacing w:after="0"/>
            </w:pPr>
            <w:r>
              <w:rPr>
                <w:sz w:val="18"/>
              </w:rPr>
              <w:t>High</w:t>
            </w:r>
          </w:p>
        </w:tc>
        <w:tc>
          <w:tcPr>
            <w:tcW w:w="1152" w:type="dxa"/>
            <w:vAlign w:val="center"/>
          </w:tcPr>
          <w:p w14:paraId="70B1B4D6" w14:textId="77777777" w:rsidR="001F63B5" w:rsidRDefault="00000000">
            <w:pPr>
              <w:spacing w:after="0"/>
            </w:pPr>
            <w:r>
              <w:rPr>
                <w:sz w:val="18"/>
              </w:rPr>
              <w:t>High</w:t>
            </w:r>
          </w:p>
        </w:tc>
        <w:tc>
          <w:tcPr>
            <w:tcW w:w="4320" w:type="dxa"/>
            <w:vAlign w:val="center"/>
          </w:tcPr>
          <w:p w14:paraId="6C736023" w14:textId="77777777" w:rsidR="001F63B5" w:rsidRDefault="00000000">
            <w:pPr>
              <w:spacing w:after="0"/>
            </w:pPr>
            <w:r>
              <w:rPr>
                <w:sz w:val="18"/>
              </w:rPr>
              <w:t>Portal growth increases traffic and customer expectations. If the portal is not scalable, customers may experience downtime or slow service during demand spikes.</w:t>
            </w:r>
          </w:p>
        </w:tc>
      </w:tr>
      <w:tr w:rsidR="001F63B5" w14:paraId="7FAC844C" w14:textId="77777777">
        <w:trPr>
          <w:jc w:val="center"/>
        </w:trPr>
        <w:tc>
          <w:tcPr>
            <w:tcW w:w="2592" w:type="dxa"/>
            <w:vAlign w:val="center"/>
          </w:tcPr>
          <w:p w14:paraId="1A1373C7" w14:textId="77777777" w:rsidR="001F63B5" w:rsidRDefault="00000000">
            <w:pPr>
              <w:spacing w:after="0"/>
            </w:pPr>
            <w:r>
              <w:rPr>
                <w:sz w:val="18"/>
              </w:rPr>
              <w:t>Small IT team with limited coverage</w:t>
            </w:r>
          </w:p>
        </w:tc>
        <w:tc>
          <w:tcPr>
            <w:tcW w:w="1152" w:type="dxa"/>
            <w:vAlign w:val="center"/>
          </w:tcPr>
          <w:p w14:paraId="774D4E30" w14:textId="77777777" w:rsidR="001F63B5" w:rsidRDefault="00000000">
            <w:pPr>
              <w:spacing w:after="0"/>
            </w:pPr>
            <w:r>
              <w:rPr>
                <w:sz w:val="18"/>
              </w:rPr>
              <w:t>Medium</w:t>
            </w:r>
          </w:p>
        </w:tc>
        <w:tc>
          <w:tcPr>
            <w:tcW w:w="1152" w:type="dxa"/>
            <w:vAlign w:val="center"/>
          </w:tcPr>
          <w:p w14:paraId="6BBD90C7" w14:textId="77777777" w:rsidR="001F63B5" w:rsidRDefault="00000000">
            <w:pPr>
              <w:spacing w:after="0"/>
            </w:pPr>
            <w:r>
              <w:rPr>
                <w:sz w:val="18"/>
              </w:rPr>
              <w:t>Medium</w:t>
            </w:r>
          </w:p>
        </w:tc>
        <w:tc>
          <w:tcPr>
            <w:tcW w:w="1152" w:type="dxa"/>
            <w:vAlign w:val="center"/>
          </w:tcPr>
          <w:p w14:paraId="6268208C" w14:textId="77777777" w:rsidR="001F63B5" w:rsidRDefault="00000000">
            <w:pPr>
              <w:spacing w:after="0"/>
            </w:pPr>
            <w:r>
              <w:rPr>
                <w:sz w:val="18"/>
              </w:rPr>
              <w:t>Medium</w:t>
            </w:r>
          </w:p>
        </w:tc>
        <w:tc>
          <w:tcPr>
            <w:tcW w:w="4320" w:type="dxa"/>
            <w:vAlign w:val="center"/>
          </w:tcPr>
          <w:p w14:paraId="4FB5773F" w14:textId="77777777" w:rsidR="001F63B5" w:rsidRDefault="00000000">
            <w:pPr>
              <w:spacing w:after="0"/>
            </w:pPr>
            <w:r>
              <w:rPr>
                <w:sz w:val="18"/>
              </w:rPr>
              <w:t>Three IT employees may not be able to provide continuous monitoring, cybersecurity, patching, and disaster recovery testing without external support or managed services.</w:t>
            </w:r>
          </w:p>
        </w:tc>
      </w:tr>
    </w:tbl>
    <w:p w14:paraId="185C64B4" w14:textId="77777777" w:rsidR="001F63B5" w:rsidRDefault="00000000">
      <w:pPr>
        <w:pStyle w:val="Heading1"/>
        <w:spacing w:before="240" w:after="120"/>
      </w:pPr>
      <w:r>
        <w:t>Part 3 - Technology Recommendations</w:t>
      </w:r>
    </w:p>
    <w:p w14:paraId="2B900211" w14:textId="77777777" w:rsidR="001F63B5" w:rsidRDefault="00000000">
      <w:r>
        <w:t>The recommended improvement plan is phased. NorthStar should first reduce the highest business risks, then modernize infrastructure, and finally scale cloud workloads as staff maturity improves.</w:t>
      </w:r>
    </w:p>
    <w:p w14:paraId="4EAC1440" w14:textId="77777777" w:rsidR="001F63B5" w:rsidRDefault="00000000">
      <w:pPr>
        <w:pStyle w:val="Heading2"/>
        <w:spacing w:before="240" w:after="120"/>
      </w:pPr>
      <w:r>
        <w:t>Infrastructure: Servers, Storage, and Networking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95"/>
        <w:gridCol w:w="2813"/>
        <w:gridCol w:w="2722"/>
        <w:gridCol w:w="2722"/>
      </w:tblGrid>
      <w:tr w:rsidR="001F63B5" w14:paraId="7A398065" w14:textId="77777777">
        <w:trPr>
          <w:tblHeader/>
          <w:jc w:val="center"/>
        </w:trPr>
        <w:tc>
          <w:tcPr>
            <w:tcW w:w="1944" w:type="dxa"/>
            <w:shd w:val="clear" w:color="auto" w:fill="1F4E79"/>
            <w:vAlign w:val="center"/>
          </w:tcPr>
          <w:p w14:paraId="3A91BF6E" w14:textId="77777777" w:rsidR="001F63B5" w:rsidRDefault="00000000">
            <w:pPr>
              <w:spacing w:after="0"/>
            </w:pPr>
            <w:r>
              <w:rPr>
                <w:b/>
                <w:color w:val="FFFFFF"/>
                <w:sz w:val="18"/>
              </w:rPr>
              <w:t>Recommendation</w:t>
            </w:r>
          </w:p>
        </w:tc>
        <w:tc>
          <w:tcPr>
            <w:tcW w:w="3024" w:type="dxa"/>
            <w:shd w:val="clear" w:color="auto" w:fill="1F4E79"/>
            <w:vAlign w:val="center"/>
          </w:tcPr>
          <w:p w14:paraId="0469B32F" w14:textId="77777777" w:rsidR="001F63B5" w:rsidRDefault="00000000">
            <w:pPr>
              <w:spacing w:after="0"/>
            </w:pPr>
            <w:r>
              <w:rPr>
                <w:b/>
                <w:color w:val="FFFFFF"/>
                <w:sz w:val="18"/>
              </w:rPr>
              <w:t>Explanation</w:t>
            </w:r>
          </w:p>
        </w:tc>
        <w:tc>
          <w:tcPr>
            <w:tcW w:w="2952" w:type="dxa"/>
            <w:shd w:val="clear" w:color="auto" w:fill="1F4E79"/>
            <w:vAlign w:val="center"/>
          </w:tcPr>
          <w:p w14:paraId="660BCBD8" w14:textId="77777777" w:rsidR="001F63B5" w:rsidRDefault="00000000">
            <w:pPr>
              <w:spacing w:after="0"/>
            </w:pPr>
            <w:r>
              <w:rPr>
                <w:b/>
                <w:color w:val="FFFFFF"/>
                <w:sz w:val="18"/>
              </w:rPr>
              <w:t>Business Benefits</w:t>
            </w:r>
          </w:p>
        </w:tc>
        <w:tc>
          <w:tcPr>
            <w:tcW w:w="2952" w:type="dxa"/>
            <w:shd w:val="clear" w:color="auto" w:fill="1F4E79"/>
            <w:vAlign w:val="center"/>
          </w:tcPr>
          <w:p w14:paraId="6D97F907" w14:textId="77777777" w:rsidR="001F63B5" w:rsidRDefault="00000000">
            <w:pPr>
              <w:spacing w:after="0"/>
            </w:pPr>
            <w:r>
              <w:rPr>
                <w:b/>
                <w:color w:val="FFFFFF"/>
                <w:sz w:val="18"/>
              </w:rPr>
              <w:t>Technical Benefits</w:t>
            </w:r>
          </w:p>
        </w:tc>
      </w:tr>
      <w:tr w:rsidR="001F63B5" w14:paraId="616FCA15" w14:textId="77777777">
        <w:trPr>
          <w:jc w:val="center"/>
        </w:trPr>
        <w:tc>
          <w:tcPr>
            <w:tcW w:w="1944" w:type="dxa"/>
            <w:vAlign w:val="center"/>
          </w:tcPr>
          <w:p w14:paraId="0AFF9077" w14:textId="77777777" w:rsidR="001F63B5" w:rsidRDefault="00000000">
            <w:pPr>
              <w:spacing w:after="0"/>
            </w:pPr>
            <w:r>
              <w:rPr>
                <w:sz w:val="18"/>
              </w:rPr>
              <w:t>Server modernization</w:t>
            </w:r>
          </w:p>
        </w:tc>
        <w:tc>
          <w:tcPr>
            <w:tcW w:w="3024" w:type="dxa"/>
            <w:vAlign w:val="center"/>
          </w:tcPr>
          <w:p w14:paraId="0955DCC2" w14:textId="77777777" w:rsidR="001F63B5" w:rsidRDefault="00000000">
            <w:pPr>
              <w:spacing w:after="0"/>
            </w:pPr>
            <w:r>
              <w:rPr>
                <w:sz w:val="18"/>
              </w:rPr>
              <w:t>Replace aging physical servers with a virtualized two-host cluster using current Dell PowerEdge or HPE ProLiant hardware, redundant power, RAID storage, and hypervisor-based failover. Keep essential warehouse/local workloads on-site initially.</w:t>
            </w:r>
          </w:p>
        </w:tc>
        <w:tc>
          <w:tcPr>
            <w:tcW w:w="2952" w:type="dxa"/>
            <w:vAlign w:val="center"/>
          </w:tcPr>
          <w:p w14:paraId="3E02A271" w14:textId="77777777" w:rsidR="001F63B5" w:rsidRDefault="00000000">
            <w:pPr>
              <w:spacing w:after="0"/>
            </w:pPr>
            <w:r>
              <w:rPr>
                <w:sz w:val="18"/>
              </w:rPr>
              <w:t>Reduces downtime, improves employee performance, and prevents one hardware failure from stopping operations.</w:t>
            </w:r>
          </w:p>
        </w:tc>
        <w:tc>
          <w:tcPr>
            <w:tcW w:w="2952" w:type="dxa"/>
            <w:vAlign w:val="center"/>
          </w:tcPr>
          <w:p w14:paraId="061EAA16" w14:textId="77777777" w:rsidR="001F63B5" w:rsidRDefault="00000000">
            <w:pPr>
              <w:spacing w:after="0"/>
            </w:pPr>
            <w:r>
              <w:rPr>
                <w:sz w:val="18"/>
              </w:rPr>
              <w:t>Improves hardware reliability, resource pooling, failover, patch scheduling, and workload portability.</w:t>
            </w:r>
          </w:p>
        </w:tc>
      </w:tr>
      <w:tr w:rsidR="001F63B5" w14:paraId="21663F57" w14:textId="77777777">
        <w:trPr>
          <w:jc w:val="center"/>
        </w:trPr>
        <w:tc>
          <w:tcPr>
            <w:tcW w:w="1944" w:type="dxa"/>
            <w:vAlign w:val="center"/>
          </w:tcPr>
          <w:p w14:paraId="18A87B65" w14:textId="77777777" w:rsidR="001F63B5" w:rsidRDefault="00000000">
            <w:pPr>
              <w:spacing w:after="0"/>
            </w:pPr>
            <w:r>
              <w:rPr>
                <w:sz w:val="18"/>
              </w:rPr>
              <w:t>Storage modernization</w:t>
            </w:r>
          </w:p>
        </w:tc>
        <w:tc>
          <w:tcPr>
            <w:tcW w:w="3024" w:type="dxa"/>
            <w:vAlign w:val="center"/>
          </w:tcPr>
          <w:p w14:paraId="12929D86" w14:textId="77777777" w:rsidR="001F63B5" w:rsidRDefault="00000000">
            <w:pPr>
              <w:spacing w:after="0"/>
            </w:pPr>
            <w:r>
              <w:rPr>
                <w:sz w:val="18"/>
              </w:rPr>
              <w:t>Implement centralized storage with snapshots, alerts, and at least 25% free-capacity policy. Separate production storage from backup repositories.</w:t>
            </w:r>
          </w:p>
        </w:tc>
        <w:tc>
          <w:tcPr>
            <w:tcW w:w="2952" w:type="dxa"/>
            <w:vAlign w:val="center"/>
          </w:tcPr>
          <w:p w14:paraId="1DB1CA44" w14:textId="77777777" w:rsidR="001F63B5" w:rsidRDefault="00000000">
            <w:pPr>
              <w:spacing w:after="0"/>
            </w:pPr>
            <w:r>
              <w:rPr>
                <w:sz w:val="18"/>
              </w:rPr>
              <w:t>Prevents storage shortages from interrupting order processing and reporting.</w:t>
            </w:r>
          </w:p>
        </w:tc>
        <w:tc>
          <w:tcPr>
            <w:tcW w:w="2952" w:type="dxa"/>
            <w:vAlign w:val="center"/>
          </w:tcPr>
          <w:p w14:paraId="48A9491A" w14:textId="77777777" w:rsidR="001F63B5" w:rsidRDefault="00000000">
            <w:pPr>
              <w:spacing w:after="0"/>
            </w:pPr>
            <w:r>
              <w:rPr>
                <w:sz w:val="18"/>
              </w:rPr>
              <w:t>Improves capacity planning, backup success, performance, and restore flexibility.</w:t>
            </w:r>
          </w:p>
        </w:tc>
      </w:tr>
      <w:tr w:rsidR="001F63B5" w14:paraId="2B6F943A" w14:textId="77777777">
        <w:trPr>
          <w:jc w:val="center"/>
        </w:trPr>
        <w:tc>
          <w:tcPr>
            <w:tcW w:w="1944" w:type="dxa"/>
            <w:vAlign w:val="center"/>
          </w:tcPr>
          <w:p w14:paraId="6A98BEB9" w14:textId="77777777" w:rsidR="001F63B5" w:rsidRDefault="00000000">
            <w:pPr>
              <w:spacing w:after="0"/>
            </w:pPr>
            <w:r>
              <w:rPr>
                <w:sz w:val="18"/>
              </w:rPr>
              <w:t>Networking upgrades</w:t>
            </w:r>
          </w:p>
        </w:tc>
        <w:tc>
          <w:tcPr>
            <w:tcW w:w="3024" w:type="dxa"/>
            <w:vAlign w:val="center"/>
          </w:tcPr>
          <w:p w14:paraId="00D9C269" w14:textId="77777777" w:rsidR="001F63B5" w:rsidRDefault="00000000">
            <w:pPr>
              <w:spacing w:after="0"/>
            </w:pPr>
            <w:r>
              <w:rPr>
                <w:sz w:val="18"/>
              </w:rPr>
              <w:t xml:space="preserve">Upgrade to a modern next-generation firewall, add a </w:t>
            </w:r>
            <w:r>
              <w:rPr>
                <w:sz w:val="18"/>
              </w:rPr>
              <w:lastRenderedPageBreak/>
              <w:t>secondary ISP at headquarters, and segment traffic with VLANs for servers, users, warehouse devices, guest Wi-Fi, and management.</w:t>
            </w:r>
          </w:p>
        </w:tc>
        <w:tc>
          <w:tcPr>
            <w:tcW w:w="2952" w:type="dxa"/>
            <w:vAlign w:val="center"/>
          </w:tcPr>
          <w:p w14:paraId="3D03EBA5" w14:textId="77777777" w:rsidR="001F63B5" w:rsidRDefault="00000000">
            <w:pPr>
              <w:spacing w:after="0"/>
            </w:pPr>
            <w:r>
              <w:rPr>
                <w:sz w:val="18"/>
              </w:rPr>
              <w:lastRenderedPageBreak/>
              <w:t>Reduces outage risk and protects operations across three locations.</w:t>
            </w:r>
          </w:p>
        </w:tc>
        <w:tc>
          <w:tcPr>
            <w:tcW w:w="2952" w:type="dxa"/>
            <w:vAlign w:val="center"/>
          </w:tcPr>
          <w:p w14:paraId="5A73E6F1" w14:textId="77777777" w:rsidR="001F63B5" w:rsidRDefault="00000000">
            <w:pPr>
              <w:spacing w:after="0"/>
            </w:pPr>
            <w:r>
              <w:rPr>
                <w:sz w:val="18"/>
              </w:rPr>
              <w:t xml:space="preserve">Improves firewall inspection, failover, network isolation, </w:t>
            </w:r>
            <w:r>
              <w:rPr>
                <w:sz w:val="18"/>
              </w:rPr>
              <w:lastRenderedPageBreak/>
              <w:t>monitoring, and malware containment.</w:t>
            </w:r>
          </w:p>
        </w:tc>
      </w:tr>
    </w:tbl>
    <w:p w14:paraId="72964564" w14:textId="77777777" w:rsidR="001F63B5" w:rsidRDefault="00000000">
      <w:pPr>
        <w:pStyle w:val="Heading2"/>
        <w:spacing w:before="240" w:after="120"/>
      </w:pPr>
      <w:r>
        <w:lastRenderedPageBreak/>
        <w:t>Security: Authentication, Password Management, Monitoring, and Awareness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95"/>
        <w:gridCol w:w="2795"/>
        <w:gridCol w:w="2734"/>
        <w:gridCol w:w="2728"/>
      </w:tblGrid>
      <w:tr w:rsidR="001F63B5" w14:paraId="38653DCC" w14:textId="77777777">
        <w:trPr>
          <w:tblHeader/>
          <w:jc w:val="center"/>
        </w:trPr>
        <w:tc>
          <w:tcPr>
            <w:tcW w:w="1944" w:type="dxa"/>
            <w:shd w:val="clear" w:color="auto" w:fill="1F4E79"/>
            <w:vAlign w:val="center"/>
          </w:tcPr>
          <w:p w14:paraId="09F102BF" w14:textId="77777777" w:rsidR="001F63B5" w:rsidRDefault="00000000">
            <w:pPr>
              <w:spacing w:after="0"/>
            </w:pPr>
            <w:r>
              <w:rPr>
                <w:b/>
                <w:color w:val="FFFFFF"/>
                <w:sz w:val="18"/>
              </w:rPr>
              <w:t>Recommendation</w:t>
            </w:r>
          </w:p>
        </w:tc>
        <w:tc>
          <w:tcPr>
            <w:tcW w:w="3024" w:type="dxa"/>
            <w:shd w:val="clear" w:color="auto" w:fill="1F4E79"/>
            <w:vAlign w:val="center"/>
          </w:tcPr>
          <w:p w14:paraId="7E02FEC6" w14:textId="77777777" w:rsidR="001F63B5" w:rsidRDefault="00000000">
            <w:pPr>
              <w:spacing w:after="0"/>
            </w:pPr>
            <w:r>
              <w:rPr>
                <w:b/>
                <w:color w:val="FFFFFF"/>
                <w:sz w:val="18"/>
              </w:rPr>
              <w:t>Explanation</w:t>
            </w:r>
          </w:p>
        </w:tc>
        <w:tc>
          <w:tcPr>
            <w:tcW w:w="2952" w:type="dxa"/>
            <w:shd w:val="clear" w:color="auto" w:fill="1F4E79"/>
            <w:vAlign w:val="center"/>
          </w:tcPr>
          <w:p w14:paraId="53F4E445" w14:textId="77777777" w:rsidR="001F63B5" w:rsidRDefault="00000000">
            <w:pPr>
              <w:spacing w:after="0"/>
            </w:pPr>
            <w:r>
              <w:rPr>
                <w:b/>
                <w:color w:val="FFFFFF"/>
                <w:sz w:val="18"/>
              </w:rPr>
              <w:t>Business Benefits</w:t>
            </w:r>
          </w:p>
        </w:tc>
        <w:tc>
          <w:tcPr>
            <w:tcW w:w="2952" w:type="dxa"/>
            <w:shd w:val="clear" w:color="auto" w:fill="1F4E79"/>
            <w:vAlign w:val="center"/>
          </w:tcPr>
          <w:p w14:paraId="74E60BF2" w14:textId="77777777" w:rsidR="001F63B5" w:rsidRDefault="00000000">
            <w:pPr>
              <w:spacing w:after="0"/>
            </w:pPr>
            <w:r>
              <w:rPr>
                <w:b/>
                <w:color w:val="FFFFFF"/>
                <w:sz w:val="18"/>
              </w:rPr>
              <w:t>Technical Benefits</w:t>
            </w:r>
          </w:p>
        </w:tc>
      </w:tr>
      <w:tr w:rsidR="001F63B5" w14:paraId="186F714B" w14:textId="77777777">
        <w:trPr>
          <w:jc w:val="center"/>
        </w:trPr>
        <w:tc>
          <w:tcPr>
            <w:tcW w:w="1944" w:type="dxa"/>
            <w:vAlign w:val="center"/>
          </w:tcPr>
          <w:p w14:paraId="1F0090C1" w14:textId="77777777" w:rsidR="001F63B5" w:rsidRDefault="00000000">
            <w:pPr>
              <w:spacing w:after="0"/>
            </w:pPr>
            <w:r>
              <w:rPr>
                <w:sz w:val="18"/>
              </w:rPr>
              <w:t>Authentication</w:t>
            </w:r>
          </w:p>
        </w:tc>
        <w:tc>
          <w:tcPr>
            <w:tcW w:w="3024" w:type="dxa"/>
            <w:vAlign w:val="center"/>
          </w:tcPr>
          <w:p w14:paraId="73BE0730" w14:textId="77777777" w:rsidR="001F63B5" w:rsidRDefault="00000000">
            <w:pPr>
              <w:spacing w:after="0"/>
            </w:pPr>
            <w:r>
              <w:rPr>
                <w:sz w:val="18"/>
              </w:rPr>
              <w:t>Deploy Microsoft 365 Business Premium for Entra ID MFA, Conditional Access, Defender for Business, and Intune device management. Microsoft lists Business Premium at $22 per user/month when paid yearly; for 150 users, this is a planning anchor of about $3,300/month before taxes or add-ons (Microsoft, n.d.).</w:t>
            </w:r>
          </w:p>
        </w:tc>
        <w:tc>
          <w:tcPr>
            <w:tcW w:w="2952" w:type="dxa"/>
            <w:vAlign w:val="center"/>
          </w:tcPr>
          <w:p w14:paraId="5C26BCCA" w14:textId="77777777" w:rsidR="001F63B5" w:rsidRDefault="00000000">
            <w:pPr>
              <w:spacing w:after="0"/>
            </w:pPr>
            <w:r>
              <w:rPr>
                <w:sz w:val="18"/>
              </w:rPr>
              <w:t>Reduces account compromise risk and gives leadership a measurable security upgrade.</w:t>
            </w:r>
          </w:p>
        </w:tc>
        <w:tc>
          <w:tcPr>
            <w:tcW w:w="2952" w:type="dxa"/>
            <w:vAlign w:val="center"/>
          </w:tcPr>
          <w:p w14:paraId="55257111" w14:textId="77777777" w:rsidR="001F63B5" w:rsidRDefault="00000000">
            <w:pPr>
              <w:spacing w:after="0"/>
            </w:pPr>
            <w:r>
              <w:rPr>
                <w:sz w:val="18"/>
              </w:rPr>
              <w:t>Provides MFA, endpoint protection, identity policy enforcement, and device management from one platform.</w:t>
            </w:r>
          </w:p>
        </w:tc>
      </w:tr>
      <w:tr w:rsidR="001F63B5" w14:paraId="04885CDD" w14:textId="77777777">
        <w:trPr>
          <w:jc w:val="center"/>
        </w:trPr>
        <w:tc>
          <w:tcPr>
            <w:tcW w:w="1944" w:type="dxa"/>
            <w:vAlign w:val="center"/>
          </w:tcPr>
          <w:p w14:paraId="065A151A" w14:textId="77777777" w:rsidR="001F63B5" w:rsidRDefault="00000000">
            <w:pPr>
              <w:spacing w:after="0"/>
            </w:pPr>
            <w:r>
              <w:rPr>
                <w:sz w:val="18"/>
              </w:rPr>
              <w:t>Password management</w:t>
            </w:r>
          </w:p>
        </w:tc>
        <w:tc>
          <w:tcPr>
            <w:tcW w:w="3024" w:type="dxa"/>
            <w:vAlign w:val="center"/>
          </w:tcPr>
          <w:p w14:paraId="48E84B87" w14:textId="77777777" w:rsidR="001F63B5" w:rsidRDefault="00000000">
            <w:pPr>
              <w:spacing w:after="0"/>
            </w:pPr>
            <w:r>
              <w:rPr>
                <w:sz w:val="18"/>
              </w:rPr>
              <w:t>Remove shared administrator accounts, enforce individual named admin accounts, use least privilege, and deploy a business password vault such as 1Password Business, Bitwarden Enterprise, or Keeper Business.</w:t>
            </w:r>
          </w:p>
        </w:tc>
        <w:tc>
          <w:tcPr>
            <w:tcW w:w="2952" w:type="dxa"/>
            <w:vAlign w:val="center"/>
          </w:tcPr>
          <w:p w14:paraId="12A66605" w14:textId="77777777" w:rsidR="001F63B5" w:rsidRDefault="00000000">
            <w:pPr>
              <w:spacing w:after="0"/>
            </w:pPr>
            <w:r>
              <w:rPr>
                <w:sz w:val="18"/>
              </w:rPr>
              <w:t>Improves accountability and lowers the chance that one reused password compromises the company.</w:t>
            </w:r>
          </w:p>
        </w:tc>
        <w:tc>
          <w:tcPr>
            <w:tcW w:w="2952" w:type="dxa"/>
            <w:vAlign w:val="center"/>
          </w:tcPr>
          <w:p w14:paraId="14A4777B" w14:textId="77777777" w:rsidR="001F63B5" w:rsidRDefault="00000000">
            <w:pPr>
              <w:spacing w:after="0"/>
            </w:pPr>
            <w:r>
              <w:rPr>
                <w:sz w:val="18"/>
              </w:rPr>
              <w:t>Supports password rotation, secure credential sharing, audit trails, and privileged access management.</w:t>
            </w:r>
          </w:p>
        </w:tc>
      </w:tr>
      <w:tr w:rsidR="001F63B5" w14:paraId="3B8FAE3A" w14:textId="77777777">
        <w:trPr>
          <w:jc w:val="center"/>
        </w:trPr>
        <w:tc>
          <w:tcPr>
            <w:tcW w:w="1944" w:type="dxa"/>
            <w:vAlign w:val="center"/>
          </w:tcPr>
          <w:p w14:paraId="7E5F4015" w14:textId="77777777" w:rsidR="001F63B5" w:rsidRDefault="00000000">
            <w:pPr>
              <w:spacing w:after="0"/>
            </w:pPr>
            <w:r>
              <w:rPr>
                <w:sz w:val="18"/>
              </w:rPr>
              <w:t>Security monitoring</w:t>
            </w:r>
          </w:p>
        </w:tc>
        <w:tc>
          <w:tcPr>
            <w:tcW w:w="3024" w:type="dxa"/>
            <w:vAlign w:val="center"/>
          </w:tcPr>
          <w:p w14:paraId="272A4F81" w14:textId="77777777" w:rsidR="001F63B5" w:rsidRDefault="00000000">
            <w:pPr>
              <w:spacing w:after="0"/>
            </w:pPr>
            <w:r>
              <w:rPr>
                <w:sz w:val="18"/>
              </w:rPr>
              <w:t>Centralize logs from servers, endpoints, firewalls, cloud identity, and web portal systems into a SIEM or managed security service. Options include Microsoft Sentinel, Wazuh, or a managed detection and response provider.</w:t>
            </w:r>
          </w:p>
        </w:tc>
        <w:tc>
          <w:tcPr>
            <w:tcW w:w="2952" w:type="dxa"/>
            <w:vAlign w:val="center"/>
          </w:tcPr>
          <w:p w14:paraId="1D38D4AB" w14:textId="77777777" w:rsidR="001F63B5" w:rsidRDefault="00000000">
            <w:pPr>
              <w:spacing w:after="0"/>
            </w:pPr>
            <w:r>
              <w:rPr>
                <w:sz w:val="18"/>
              </w:rPr>
              <w:t>Improves detection and response before incidents become major outages.</w:t>
            </w:r>
          </w:p>
        </w:tc>
        <w:tc>
          <w:tcPr>
            <w:tcW w:w="2952" w:type="dxa"/>
            <w:vAlign w:val="center"/>
          </w:tcPr>
          <w:p w14:paraId="28435E91" w14:textId="77777777" w:rsidR="001F63B5" w:rsidRDefault="00000000">
            <w:pPr>
              <w:spacing w:after="0"/>
            </w:pPr>
            <w:r>
              <w:rPr>
                <w:sz w:val="18"/>
              </w:rPr>
              <w:t>Provides alerting, correlation, incident investigation, and audit evidence.</w:t>
            </w:r>
          </w:p>
        </w:tc>
      </w:tr>
      <w:tr w:rsidR="001F63B5" w14:paraId="7699B48C" w14:textId="77777777">
        <w:trPr>
          <w:jc w:val="center"/>
        </w:trPr>
        <w:tc>
          <w:tcPr>
            <w:tcW w:w="1944" w:type="dxa"/>
            <w:vAlign w:val="center"/>
          </w:tcPr>
          <w:p w14:paraId="121BC0D6" w14:textId="77777777" w:rsidR="001F63B5" w:rsidRDefault="00000000">
            <w:pPr>
              <w:spacing w:after="0"/>
            </w:pPr>
            <w:r>
              <w:rPr>
                <w:sz w:val="18"/>
              </w:rPr>
              <w:t>Employee awareness</w:t>
            </w:r>
          </w:p>
        </w:tc>
        <w:tc>
          <w:tcPr>
            <w:tcW w:w="3024" w:type="dxa"/>
            <w:vAlign w:val="center"/>
          </w:tcPr>
          <w:p w14:paraId="4DC19C72" w14:textId="77777777" w:rsidR="001F63B5" w:rsidRDefault="00000000">
            <w:pPr>
              <w:spacing w:after="0"/>
            </w:pPr>
            <w:r>
              <w:rPr>
                <w:sz w:val="18"/>
              </w:rPr>
              <w:t>Conduct quarterly cybersecurity awareness training focused on phishing, password reuse, MFA prompts, ransomware, and reporting suspicious activity.</w:t>
            </w:r>
          </w:p>
        </w:tc>
        <w:tc>
          <w:tcPr>
            <w:tcW w:w="2952" w:type="dxa"/>
            <w:vAlign w:val="center"/>
          </w:tcPr>
          <w:p w14:paraId="179B9EED" w14:textId="77777777" w:rsidR="001F63B5" w:rsidRDefault="00000000">
            <w:pPr>
              <w:spacing w:after="0"/>
            </w:pPr>
            <w:r>
              <w:rPr>
                <w:sz w:val="18"/>
              </w:rPr>
              <w:t>Reduces preventable incidents caused by employee mistakes.</w:t>
            </w:r>
          </w:p>
        </w:tc>
        <w:tc>
          <w:tcPr>
            <w:tcW w:w="2952" w:type="dxa"/>
            <w:vAlign w:val="center"/>
          </w:tcPr>
          <w:p w14:paraId="482CB7F3" w14:textId="77777777" w:rsidR="001F63B5" w:rsidRDefault="00000000">
            <w:pPr>
              <w:spacing w:after="0"/>
            </w:pPr>
            <w:r>
              <w:rPr>
                <w:sz w:val="18"/>
              </w:rPr>
              <w:t>Strengthens the human layer of security and supports incident reporting.</w:t>
            </w:r>
          </w:p>
        </w:tc>
      </w:tr>
    </w:tbl>
    <w:p w14:paraId="01B065CF" w14:textId="77777777" w:rsidR="001F63B5" w:rsidRDefault="00000000">
      <w:r>
        <w:t>CISA identifies MFA as a simple and effective step that can block many common cyberattacks and reduce account compromise risk. The security plan also aligns with the NIST Cybersecurity Framework 2.0, which organizes cybersecurity outcomes around governing, identifying, protecting, detecting, responding, and recovering (CISA, n.d.; NIST, 2024).</w:t>
      </w:r>
    </w:p>
    <w:p w14:paraId="673E6EEB" w14:textId="77777777" w:rsidR="001F63B5" w:rsidRDefault="00000000">
      <w:pPr>
        <w:pStyle w:val="Heading2"/>
        <w:spacing w:before="240" w:after="120"/>
      </w:pPr>
      <w:r>
        <w:t>Business Continuity: Backup Strategy and Disaster Recovery Planning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95"/>
        <w:gridCol w:w="2950"/>
        <w:gridCol w:w="2648"/>
        <w:gridCol w:w="2659"/>
      </w:tblGrid>
      <w:tr w:rsidR="001F63B5" w14:paraId="48CF4FDD" w14:textId="77777777">
        <w:trPr>
          <w:tblHeader/>
          <w:jc w:val="center"/>
        </w:trPr>
        <w:tc>
          <w:tcPr>
            <w:tcW w:w="1944" w:type="dxa"/>
            <w:shd w:val="clear" w:color="auto" w:fill="1F4E79"/>
            <w:vAlign w:val="center"/>
          </w:tcPr>
          <w:p w14:paraId="61321A78" w14:textId="77777777" w:rsidR="001F63B5" w:rsidRDefault="00000000">
            <w:pPr>
              <w:spacing w:after="0"/>
            </w:pPr>
            <w:r>
              <w:rPr>
                <w:b/>
                <w:color w:val="FFFFFF"/>
                <w:sz w:val="18"/>
              </w:rPr>
              <w:t>Recommendation</w:t>
            </w:r>
          </w:p>
        </w:tc>
        <w:tc>
          <w:tcPr>
            <w:tcW w:w="3168" w:type="dxa"/>
            <w:shd w:val="clear" w:color="auto" w:fill="1F4E79"/>
            <w:vAlign w:val="center"/>
          </w:tcPr>
          <w:p w14:paraId="5A2E4A0E" w14:textId="77777777" w:rsidR="001F63B5" w:rsidRDefault="00000000">
            <w:pPr>
              <w:spacing w:after="0"/>
            </w:pPr>
            <w:r>
              <w:rPr>
                <w:b/>
                <w:color w:val="FFFFFF"/>
                <w:sz w:val="18"/>
              </w:rPr>
              <w:t>Explanation</w:t>
            </w:r>
          </w:p>
        </w:tc>
        <w:tc>
          <w:tcPr>
            <w:tcW w:w="2880" w:type="dxa"/>
            <w:shd w:val="clear" w:color="auto" w:fill="1F4E79"/>
            <w:vAlign w:val="center"/>
          </w:tcPr>
          <w:p w14:paraId="3CDBDA78" w14:textId="77777777" w:rsidR="001F63B5" w:rsidRDefault="00000000">
            <w:pPr>
              <w:spacing w:after="0"/>
            </w:pPr>
            <w:r>
              <w:rPr>
                <w:b/>
                <w:color w:val="FFFFFF"/>
                <w:sz w:val="18"/>
              </w:rPr>
              <w:t>Business Benefits</w:t>
            </w:r>
          </w:p>
        </w:tc>
        <w:tc>
          <w:tcPr>
            <w:tcW w:w="2880" w:type="dxa"/>
            <w:shd w:val="clear" w:color="auto" w:fill="1F4E79"/>
            <w:vAlign w:val="center"/>
          </w:tcPr>
          <w:p w14:paraId="59591033" w14:textId="77777777" w:rsidR="001F63B5" w:rsidRDefault="00000000">
            <w:pPr>
              <w:spacing w:after="0"/>
            </w:pPr>
            <w:r>
              <w:rPr>
                <w:b/>
                <w:color w:val="FFFFFF"/>
                <w:sz w:val="18"/>
              </w:rPr>
              <w:t>Technical Benefits</w:t>
            </w:r>
          </w:p>
        </w:tc>
      </w:tr>
      <w:tr w:rsidR="001F63B5" w14:paraId="4CB5C43B" w14:textId="77777777">
        <w:trPr>
          <w:jc w:val="center"/>
        </w:trPr>
        <w:tc>
          <w:tcPr>
            <w:tcW w:w="1944" w:type="dxa"/>
            <w:vAlign w:val="center"/>
          </w:tcPr>
          <w:p w14:paraId="5437BB3C" w14:textId="77777777" w:rsidR="001F63B5" w:rsidRDefault="00000000">
            <w:pPr>
              <w:spacing w:after="0"/>
            </w:pPr>
            <w:r>
              <w:rPr>
                <w:sz w:val="18"/>
              </w:rPr>
              <w:t>Backup strategy</w:t>
            </w:r>
          </w:p>
        </w:tc>
        <w:tc>
          <w:tcPr>
            <w:tcW w:w="3168" w:type="dxa"/>
            <w:vAlign w:val="center"/>
          </w:tcPr>
          <w:p w14:paraId="7916C07D" w14:textId="77777777" w:rsidR="001F63B5" w:rsidRDefault="00000000">
            <w:pPr>
              <w:spacing w:after="0"/>
            </w:pPr>
            <w:r>
              <w:rPr>
                <w:sz w:val="18"/>
              </w:rPr>
              <w:t>Move from weekly manual backups to automated daily backups with the 3-2-1 principle: at least three copies of data, two media types, and one offsite/immutable copy. Use Veeam or equivalent backup software with local immutable storage and cloud replication to AWS Backup or S3 Object Lock.</w:t>
            </w:r>
          </w:p>
        </w:tc>
        <w:tc>
          <w:tcPr>
            <w:tcW w:w="2880" w:type="dxa"/>
            <w:vAlign w:val="center"/>
          </w:tcPr>
          <w:p w14:paraId="78E3777D" w14:textId="77777777" w:rsidR="001F63B5" w:rsidRDefault="00000000">
            <w:pPr>
              <w:spacing w:after="0"/>
            </w:pPr>
            <w:r>
              <w:rPr>
                <w:sz w:val="18"/>
              </w:rPr>
              <w:t>Protects revenue, customer service, and operational data if a server fails or ransomware occurs.</w:t>
            </w:r>
          </w:p>
        </w:tc>
        <w:tc>
          <w:tcPr>
            <w:tcW w:w="2880" w:type="dxa"/>
            <w:vAlign w:val="center"/>
          </w:tcPr>
          <w:p w14:paraId="496BEED2" w14:textId="77777777" w:rsidR="001F63B5" w:rsidRDefault="00000000">
            <w:pPr>
              <w:spacing w:after="0"/>
            </w:pPr>
            <w:r>
              <w:rPr>
                <w:sz w:val="18"/>
              </w:rPr>
              <w:t>Provides automated scheduling, retention policies, immutable backups, and faster restore options.</w:t>
            </w:r>
          </w:p>
        </w:tc>
      </w:tr>
      <w:tr w:rsidR="001F63B5" w14:paraId="018D4A51" w14:textId="77777777">
        <w:trPr>
          <w:jc w:val="center"/>
        </w:trPr>
        <w:tc>
          <w:tcPr>
            <w:tcW w:w="1944" w:type="dxa"/>
            <w:vAlign w:val="center"/>
          </w:tcPr>
          <w:p w14:paraId="7435F262" w14:textId="77777777" w:rsidR="001F63B5" w:rsidRDefault="00000000">
            <w:pPr>
              <w:spacing w:after="0"/>
            </w:pPr>
            <w:r>
              <w:rPr>
                <w:sz w:val="18"/>
              </w:rPr>
              <w:lastRenderedPageBreak/>
              <w:t>Cloud backup cost anchor</w:t>
            </w:r>
          </w:p>
        </w:tc>
        <w:tc>
          <w:tcPr>
            <w:tcW w:w="3168" w:type="dxa"/>
            <w:vAlign w:val="center"/>
          </w:tcPr>
          <w:p w14:paraId="54A08978" w14:textId="77777777" w:rsidR="001F63B5" w:rsidRDefault="00000000">
            <w:pPr>
              <w:spacing w:after="0"/>
            </w:pPr>
            <w:r>
              <w:rPr>
                <w:sz w:val="18"/>
              </w:rPr>
              <w:t>Use cloud storage for offsite backup copies. AWS Backup lists example warm backup storage such as EBS at $0.05 per GB-month in US East. A rough 5 TB planning anchor is about $256/month before retention, transfer, and restore costs (AWS, n.d.-a).</w:t>
            </w:r>
          </w:p>
        </w:tc>
        <w:tc>
          <w:tcPr>
            <w:tcW w:w="2880" w:type="dxa"/>
            <w:vAlign w:val="center"/>
          </w:tcPr>
          <w:p w14:paraId="2DC6A1C7" w14:textId="77777777" w:rsidR="001F63B5" w:rsidRDefault="00000000">
            <w:pPr>
              <w:spacing w:after="0"/>
            </w:pPr>
            <w:r>
              <w:rPr>
                <w:sz w:val="18"/>
              </w:rPr>
              <w:t>Creates a predictable budget for offsite resilience.</w:t>
            </w:r>
          </w:p>
        </w:tc>
        <w:tc>
          <w:tcPr>
            <w:tcW w:w="2880" w:type="dxa"/>
            <w:vAlign w:val="center"/>
          </w:tcPr>
          <w:p w14:paraId="38391953" w14:textId="77777777" w:rsidR="001F63B5" w:rsidRDefault="00000000">
            <w:pPr>
              <w:spacing w:after="0"/>
            </w:pPr>
            <w:r>
              <w:rPr>
                <w:sz w:val="18"/>
              </w:rPr>
              <w:t>Supports offsite backup retention and centralized backup management.</w:t>
            </w:r>
          </w:p>
        </w:tc>
      </w:tr>
      <w:tr w:rsidR="001F63B5" w14:paraId="3E9D3A34" w14:textId="77777777">
        <w:trPr>
          <w:jc w:val="center"/>
        </w:trPr>
        <w:tc>
          <w:tcPr>
            <w:tcW w:w="1944" w:type="dxa"/>
            <w:vAlign w:val="center"/>
          </w:tcPr>
          <w:p w14:paraId="2468ABA4" w14:textId="77777777" w:rsidR="001F63B5" w:rsidRDefault="00000000">
            <w:pPr>
              <w:spacing w:after="0"/>
            </w:pPr>
            <w:r>
              <w:rPr>
                <w:sz w:val="18"/>
              </w:rPr>
              <w:t>Disaster recovery</w:t>
            </w:r>
          </w:p>
        </w:tc>
        <w:tc>
          <w:tcPr>
            <w:tcW w:w="3168" w:type="dxa"/>
            <w:vAlign w:val="center"/>
          </w:tcPr>
          <w:p w14:paraId="5E8D7E7B" w14:textId="77777777" w:rsidR="001F63B5" w:rsidRDefault="00000000">
            <w:pPr>
              <w:spacing w:after="0"/>
            </w:pPr>
            <w:r>
              <w:rPr>
                <w:sz w:val="18"/>
              </w:rPr>
              <w:t>Create a DR runbook defining system recovery order, recovery time objective (RTO), recovery point objective (RPO), contacts, roles, testing schedule, and communication plan. Protect the most critical servers with AWS Elastic Disaster Recovery.</w:t>
            </w:r>
          </w:p>
        </w:tc>
        <w:tc>
          <w:tcPr>
            <w:tcW w:w="2880" w:type="dxa"/>
            <w:vAlign w:val="center"/>
          </w:tcPr>
          <w:p w14:paraId="753A1A19" w14:textId="77777777" w:rsidR="001F63B5" w:rsidRDefault="00000000">
            <w:pPr>
              <w:spacing w:after="0"/>
            </w:pPr>
            <w:r>
              <w:rPr>
                <w:sz w:val="18"/>
              </w:rPr>
              <w:t>Reduces confusion during outages and improves executive confidence.</w:t>
            </w:r>
          </w:p>
        </w:tc>
        <w:tc>
          <w:tcPr>
            <w:tcW w:w="2880" w:type="dxa"/>
            <w:vAlign w:val="center"/>
          </w:tcPr>
          <w:p w14:paraId="51081868" w14:textId="77777777" w:rsidR="001F63B5" w:rsidRDefault="00000000">
            <w:pPr>
              <w:spacing w:after="0"/>
            </w:pPr>
            <w:r>
              <w:rPr>
                <w:sz w:val="18"/>
              </w:rPr>
              <w:t>Enables test launches, point-in-time recovery, and documented restoration procedures.</w:t>
            </w:r>
          </w:p>
        </w:tc>
      </w:tr>
      <w:tr w:rsidR="001F63B5" w14:paraId="2E153801" w14:textId="77777777">
        <w:trPr>
          <w:jc w:val="center"/>
        </w:trPr>
        <w:tc>
          <w:tcPr>
            <w:tcW w:w="1944" w:type="dxa"/>
            <w:vAlign w:val="center"/>
          </w:tcPr>
          <w:p w14:paraId="30CEB05D" w14:textId="77777777" w:rsidR="001F63B5" w:rsidRDefault="00000000">
            <w:pPr>
              <w:spacing w:after="0"/>
            </w:pPr>
            <w:r>
              <w:rPr>
                <w:sz w:val="18"/>
              </w:rPr>
              <w:t>DR cost anchor</w:t>
            </w:r>
          </w:p>
        </w:tc>
        <w:tc>
          <w:tcPr>
            <w:tcW w:w="3168" w:type="dxa"/>
            <w:vAlign w:val="center"/>
          </w:tcPr>
          <w:p w14:paraId="0450A09A" w14:textId="77777777" w:rsidR="001F63B5" w:rsidRDefault="00000000">
            <w:pPr>
              <w:spacing w:after="0"/>
            </w:pPr>
            <w:r>
              <w:rPr>
                <w:sz w:val="18"/>
              </w:rPr>
              <w:t>AWS Elastic Disaster Recovery is billed per replicating source server at $0.028 per server hour. For five critical servers, the DRS service charge is about $102.20/month before staging disks, drill compute, and recovery resources (AWS, n.d.-b).</w:t>
            </w:r>
          </w:p>
        </w:tc>
        <w:tc>
          <w:tcPr>
            <w:tcW w:w="2880" w:type="dxa"/>
            <w:vAlign w:val="center"/>
          </w:tcPr>
          <w:p w14:paraId="242DEBFE" w14:textId="77777777" w:rsidR="001F63B5" w:rsidRDefault="00000000">
            <w:pPr>
              <w:spacing w:after="0"/>
            </w:pPr>
            <w:r>
              <w:rPr>
                <w:sz w:val="18"/>
              </w:rPr>
              <w:t>Allows DR planning without purchasing a full duplicate data center.</w:t>
            </w:r>
          </w:p>
        </w:tc>
        <w:tc>
          <w:tcPr>
            <w:tcW w:w="2880" w:type="dxa"/>
            <w:vAlign w:val="center"/>
          </w:tcPr>
          <w:p w14:paraId="10C34405" w14:textId="77777777" w:rsidR="001F63B5" w:rsidRDefault="00000000">
            <w:pPr>
              <w:spacing w:after="0"/>
            </w:pPr>
            <w:r>
              <w:rPr>
                <w:sz w:val="18"/>
              </w:rPr>
              <w:t>Provides continuous replication and the ability to launch recovery resources when needed.</w:t>
            </w:r>
          </w:p>
        </w:tc>
      </w:tr>
    </w:tbl>
    <w:p w14:paraId="7F123D13" w14:textId="77777777" w:rsidR="001F63B5" w:rsidRDefault="00000000">
      <w:r>
        <w:t>NIST contingency planning guidance emphasizes planning, backup, recovery roles, and testing for information systems. For NorthStar, the most important operational change is not simply buying backup tools; it is creating a tested recovery process with clear ownership (Swanson et al., 2010).</w:t>
      </w:r>
    </w:p>
    <w:p w14:paraId="79BE0360" w14:textId="77777777" w:rsidR="001F63B5" w:rsidRDefault="00000000">
      <w:pPr>
        <w:pStyle w:val="Heading1"/>
        <w:spacing w:before="240" w:after="120"/>
      </w:pPr>
      <w:r>
        <w:t>Part 4 - Cloud Strategy Evaluation</w:t>
      </w:r>
    </w:p>
    <w:p w14:paraId="09947549" w14:textId="77777777" w:rsidR="001F63B5" w:rsidRDefault="00000000">
      <w:r>
        <w:t>NorthStar should evaluate three infrastructure strategies: remain fully on-premise, move fully to the cloud, or adopt a hybrid approach. Because the company has three physical locations and logistics operations, a hybrid strategy is the most practical option.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28"/>
        <w:gridCol w:w="2854"/>
        <w:gridCol w:w="2896"/>
        <w:gridCol w:w="2874"/>
      </w:tblGrid>
      <w:tr w:rsidR="001F63B5" w14:paraId="401FC6E1" w14:textId="77777777">
        <w:trPr>
          <w:tblHeader/>
          <w:jc w:val="center"/>
        </w:trPr>
        <w:tc>
          <w:tcPr>
            <w:tcW w:w="1584" w:type="dxa"/>
            <w:shd w:val="clear" w:color="auto" w:fill="1F4E79"/>
            <w:vAlign w:val="center"/>
          </w:tcPr>
          <w:p w14:paraId="1F642B4B" w14:textId="77777777" w:rsidR="001F63B5" w:rsidRDefault="00000000">
            <w:pPr>
              <w:spacing w:after="0"/>
            </w:pPr>
            <w:r>
              <w:rPr>
                <w:b/>
                <w:color w:val="FFFFFF"/>
                <w:sz w:val="18"/>
              </w:rPr>
              <w:t>Factor</w:t>
            </w:r>
          </w:p>
        </w:tc>
        <w:tc>
          <w:tcPr>
            <w:tcW w:w="3096" w:type="dxa"/>
            <w:shd w:val="clear" w:color="auto" w:fill="1F4E79"/>
            <w:vAlign w:val="center"/>
          </w:tcPr>
          <w:p w14:paraId="60DD9172" w14:textId="77777777" w:rsidR="001F63B5" w:rsidRDefault="00000000">
            <w:pPr>
              <w:spacing w:after="0"/>
            </w:pPr>
            <w:r>
              <w:rPr>
                <w:b/>
                <w:color w:val="FFFFFF"/>
                <w:sz w:val="18"/>
              </w:rPr>
              <w:t>On-Premise</w:t>
            </w:r>
          </w:p>
        </w:tc>
        <w:tc>
          <w:tcPr>
            <w:tcW w:w="3096" w:type="dxa"/>
            <w:shd w:val="clear" w:color="auto" w:fill="1F4E79"/>
            <w:vAlign w:val="center"/>
          </w:tcPr>
          <w:p w14:paraId="2F219AE8" w14:textId="77777777" w:rsidR="001F63B5" w:rsidRDefault="00000000">
            <w:pPr>
              <w:spacing w:after="0"/>
            </w:pPr>
            <w:r>
              <w:rPr>
                <w:b/>
                <w:color w:val="FFFFFF"/>
                <w:sz w:val="18"/>
              </w:rPr>
              <w:t>Cloud</w:t>
            </w:r>
          </w:p>
        </w:tc>
        <w:tc>
          <w:tcPr>
            <w:tcW w:w="3096" w:type="dxa"/>
            <w:shd w:val="clear" w:color="auto" w:fill="1F4E79"/>
            <w:vAlign w:val="center"/>
          </w:tcPr>
          <w:p w14:paraId="37407D9D" w14:textId="77777777" w:rsidR="001F63B5" w:rsidRDefault="00000000">
            <w:pPr>
              <w:spacing w:after="0"/>
            </w:pPr>
            <w:r>
              <w:rPr>
                <w:b/>
                <w:color w:val="FFFFFF"/>
                <w:sz w:val="18"/>
              </w:rPr>
              <w:t>Hybrid</w:t>
            </w:r>
          </w:p>
        </w:tc>
      </w:tr>
      <w:tr w:rsidR="001F63B5" w14:paraId="594FE51F" w14:textId="77777777">
        <w:trPr>
          <w:jc w:val="center"/>
        </w:trPr>
        <w:tc>
          <w:tcPr>
            <w:tcW w:w="1584" w:type="dxa"/>
            <w:vAlign w:val="center"/>
          </w:tcPr>
          <w:p w14:paraId="1E1D6D39" w14:textId="77777777" w:rsidR="001F63B5" w:rsidRDefault="00000000">
            <w:pPr>
              <w:spacing w:after="0"/>
            </w:pPr>
            <w:r>
              <w:rPr>
                <w:sz w:val="18"/>
              </w:rPr>
              <w:t>Cost</w:t>
            </w:r>
          </w:p>
        </w:tc>
        <w:tc>
          <w:tcPr>
            <w:tcW w:w="3096" w:type="dxa"/>
            <w:vAlign w:val="center"/>
          </w:tcPr>
          <w:p w14:paraId="69F3E21F" w14:textId="77777777" w:rsidR="001F63B5" w:rsidRDefault="00000000">
            <w:pPr>
              <w:spacing w:after="0"/>
            </w:pPr>
            <w:r>
              <w:rPr>
                <w:sz w:val="18"/>
              </w:rPr>
              <w:t>High upfront capital spending for servers, storage, firewall, licensing, backup equipment, and facility resilience.</w:t>
            </w:r>
          </w:p>
        </w:tc>
        <w:tc>
          <w:tcPr>
            <w:tcW w:w="3096" w:type="dxa"/>
            <w:vAlign w:val="center"/>
          </w:tcPr>
          <w:p w14:paraId="4C36A4DD" w14:textId="77777777" w:rsidR="001F63B5" w:rsidRDefault="00000000">
            <w:pPr>
              <w:spacing w:after="0"/>
            </w:pPr>
            <w:r>
              <w:rPr>
                <w:sz w:val="18"/>
              </w:rPr>
              <w:t>Lower capital spending but ongoing subscription/usage costs; risk of uncontrolled spending if not monitored.</w:t>
            </w:r>
          </w:p>
        </w:tc>
        <w:tc>
          <w:tcPr>
            <w:tcW w:w="3096" w:type="dxa"/>
            <w:vAlign w:val="center"/>
          </w:tcPr>
          <w:p w14:paraId="675F97D0" w14:textId="77777777" w:rsidR="001F63B5" w:rsidRDefault="00000000">
            <w:pPr>
              <w:spacing w:after="0"/>
            </w:pPr>
            <w:r>
              <w:rPr>
                <w:sz w:val="18"/>
              </w:rPr>
              <w:t>Balanced: refresh local systems while using cloud only where it reduces risk, such as identity, backup, DR, and portal scalability.</w:t>
            </w:r>
          </w:p>
        </w:tc>
      </w:tr>
      <w:tr w:rsidR="001F63B5" w14:paraId="3346DAF8" w14:textId="77777777">
        <w:trPr>
          <w:jc w:val="center"/>
        </w:trPr>
        <w:tc>
          <w:tcPr>
            <w:tcW w:w="1584" w:type="dxa"/>
            <w:vAlign w:val="center"/>
          </w:tcPr>
          <w:p w14:paraId="6915B8F1" w14:textId="77777777" w:rsidR="001F63B5" w:rsidRDefault="00000000">
            <w:pPr>
              <w:spacing w:after="0"/>
            </w:pPr>
            <w:r>
              <w:rPr>
                <w:sz w:val="18"/>
              </w:rPr>
              <w:t>Security</w:t>
            </w:r>
          </w:p>
        </w:tc>
        <w:tc>
          <w:tcPr>
            <w:tcW w:w="3096" w:type="dxa"/>
            <w:vAlign w:val="center"/>
          </w:tcPr>
          <w:p w14:paraId="0164D7DC" w14:textId="77777777" w:rsidR="001F63B5" w:rsidRDefault="00000000">
            <w:pPr>
              <w:spacing w:after="0"/>
            </w:pPr>
            <w:r>
              <w:rPr>
                <w:sz w:val="18"/>
              </w:rPr>
              <w:t>Full control, but requires strong internal staff and tools. Small teams often struggle to monitor everything.</w:t>
            </w:r>
          </w:p>
        </w:tc>
        <w:tc>
          <w:tcPr>
            <w:tcW w:w="3096" w:type="dxa"/>
            <w:vAlign w:val="center"/>
          </w:tcPr>
          <w:p w14:paraId="14B9D264" w14:textId="77777777" w:rsidR="001F63B5" w:rsidRDefault="00000000">
            <w:pPr>
              <w:spacing w:after="0"/>
            </w:pPr>
            <w:r>
              <w:rPr>
                <w:sz w:val="18"/>
              </w:rPr>
              <w:t>Strong provider security tools, but misconfiguration and access control remain customer responsibilities.</w:t>
            </w:r>
          </w:p>
        </w:tc>
        <w:tc>
          <w:tcPr>
            <w:tcW w:w="3096" w:type="dxa"/>
            <w:vAlign w:val="center"/>
          </w:tcPr>
          <w:p w14:paraId="37C8F409" w14:textId="77777777" w:rsidR="001F63B5" w:rsidRDefault="00000000">
            <w:pPr>
              <w:spacing w:after="0"/>
            </w:pPr>
            <w:r>
              <w:rPr>
                <w:sz w:val="18"/>
              </w:rPr>
              <w:t>Best fit: cloud identity/security tools plus local network segmentation and managed monitoring.</w:t>
            </w:r>
          </w:p>
        </w:tc>
      </w:tr>
      <w:tr w:rsidR="001F63B5" w14:paraId="40D48B5E" w14:textId="77777777">
        <w:trPr>
          <w:jc w:val="center"/>
        </w:trPr>
        <w:tc>
          <w:tcPr>
            <w:tcW w:w="1584" w:type="dxa"/>
            <w:vAlign w:val="center"/>
          </w:tcPr>
          <w:p w14:paraId="404B2839" w14:textId="77777777" w:rsidR="001F63B5" w:rsidRDefault="00000000">
            <w:pPr>
              <w:spacing w:after="0"/>
            </w:pPr>
            <w:r>
              <w:rPr>
                <w:sz w:val="18"/>
              </w:rPr>
              <w:t>Scalability</w:t>
            </w:r>
          </w:p>
        </w:tc>
        <w:tc>
          <w:tcPr>
            <w:tcW w:w="3096" w:type="dxa"/>
            <w:vAlign w:val="center"/>
          </w:tcPr>
          <w:p w14:paraId="1E52DB2A" w14:textId="77777777" w:rsidR="001F63B5" w:rsidRDefault="00000000">
            <w:pPr>
              <w:spacing w:after="0"/>
            </w:pPr>
            <w:r>
              <w:rPr>
                <w:sz w:val="18"/>
              </w:rPr>
              <w:t>Limited by purchased hardware and slower procurement cycles.</w:t>
            </w:r>
          </w:p>
        </w:tc>
        <w:tc>
          <w:tcPr>
            <w:tcW w:w="3096" w:type="dxa"/>
            <w:vAlign w:val="center"/>
          </w:tcPr>
          <w:p w14:paraId="6BAEA688" w14:textId="77777777" w:rsidR="001F63B5" w:rsidRDefault="00000000">
            <w:pPr>
              <w:spacing w:after="0"/>
            </w:pPr>
            <w:r>
              <w:rPr>
                <w:sz w:val="18"/>
              </w:rPr>
              <w:t>Strong elasticity and fast resource provisioning; good for web portal growth.</w:t>
            </w:r>
          </w:p>
        </w:tc>
        <w:tc>
          <w:tcPr>
            <w:tcW w:w="3096" w:type="dxa"/>
            <w:vAlign w:val="center"/>
          </w:tcPr>
          <w:p w14:paraId="2637AC2A" w14:textId="77777777" w:rsidR="001F63B5" w:rsidRDefault="00000000">
            <w:pPr>
              <w:spacing w:after="0"/>
            </w:pPr>
            <w:r>
              <w:rPr>
                <w:sz w:val="18"/>
              </w:rPr>
              <w:t>Keeps local operational workloads stable while scaling customer portal and DR capabilities in the cloud.</w:t>
            </w:r>
          </w:p>
        </w:tc>
      </w:tr>
      <w:tr w:rsidR="001F63B5" w14:paraId="5CA9AA5B" w14:textId="77777777">
        <w:trPr>
          <w:jc w:val="center"/>
        </w:trPr>
        <w:tc>
          <w:tcPr>
            <w:tcW w:w="1584" w:type="dxa"/>
            <w:vAlign w:val="center"/>
          </w:tcPr>
          <w:p w14:paraId="34F37342" w14:textId="77777777" w:rsidR="001F63B5" w:rsidRDefault="00000000">
            <w:pPr>
              <w:spacing w:after="0"/>
            </w:pPr>
            <w:r>
              <w:rPr>
                <w:sz w:val="18"/>
              </w:rPr>
              <w:t>Reliability</w:t>
            </w:r>
          </w:p>
        </w:tc>
        <w:tc>
          <w:tcPr>
            <w:tcW w:w="3096" w:type="dxa"/>
            <w:vAlign w:val="center"/>
          </w:tcPr>
          <w:p w14:paraId="7A998A35" w14:textId="77777777" w:rsidR="001F63B5" w:rsidRDefault="00000000">
            <w:pPr>
              <w:spacing w:after="0"/>
            </w:pPr>
            <w:r>
              <w:rPr>
                <w:sz w:val="18"/>
              </w:rPr>
              <w:t>Requires duplicate hardware, secondary sites, redundant power, and local expertise.</w:t>
            </w:r>
          </w:p>
        </w:tc>
        <w:tc>
          <w:tcPr>
            <w:tcW w:w="3096" w:type="dxa"/>
            <w:vAlign w:val="center"/>
          </w:tcPr>
          <w:p w14:paraId="6F580E49" w14:textId="77777777" w:rsidR="001F63B5" w:rsidRDefault="00000000">
            <w:pPr>
              <w:spacing w:after="0"/>
            </w:pPr>
            <w:r>
              <w:rPr>
                <w:sz w:val="18"/>
              </w:rPr>
              <w:t>Built-in regional resilience options, but dependent on internet connectivity and cloud configuration.</w:t>
            </w:r>
          </w:p>
        </w:tc>
        <w:tc>
          <w:tcPr>
            <w:tcW w:w="3096" w:type="dxa"/>
            <w:vAlign w:val="center"/>
          </w:tcPr>
          <w:p w14:paraId="2028EA1A" w14:textId="77777777" w:rsidR="001F63B5" w:rsidRDefault="00000000">
            <w:pPr>
              <w:spacing w:after="0"/>
            </w:pPr>
            <w:r>
              <w:rPr>
                <w:sz w:val="18"/>
              </w:rPr>
              <w:t>Uses redundant local internet and on-site resilience plus cloud backup/DR to improve recovery.</w:t>
            </w:r>
          </w:p>
        </w:tc>
      </w:tr>
      <w:tr w:rsidR="001F63B5" w14:paraId="1D1DF21C" w14:textId="77777777">
        <w:trPr>
          <w:jc w:val="center"/>
        </w:trPr>
        <w:tc>
          <w:tcPr>
            <w:tcW w:w="1584" w:type="dxa"/>
            <w:vAlign w:val="center"/>
          </w:tcPr>
          <w:p w14:paraId="73F946C3" w14:textId="77777777" w:rsidR="001F63B5" w:rsidRDefault="00000000">
            <w:pPr>
              <w:spacing w:after="0"/>
            </w:pPr>
            <w:r>
              <w:rPr>
                <w:sz w:val="18"/>
              </w:rPr>
              <w:t>Staffing requirements</w:t>
            </w:r>
          </w:p>
        </w:tc>
        <w:tc>
          <w:tcPr>
            <w:tcW w:w="3096" w:type="dxa"/>
            <w:vAlign w:val="center"/>
          </w:tcPr>
          <w:p w14:paraId="3D1CA1A6" w14:textId="77777777" w:rsidR="001F63B5" w:rsidRDefault="00000000">
            <w:pPr>
              <w:spacing w:after="0"/>
            </w:pPr>
            <w:r>
              <w:rPr>
                <w:sz w:val="18"/>
              </w:rPr>
              <w:t>Requires more infrastructure, backup, security, and networking expertise from a small team.</w:t>
            </w:r>
          </w:p>
        </w:tc>
        <w:tc>
          <w:tcPr>
            <w:tcW w:w="3096" w:type="dxa"/>
            <w:vAlign w:val="center"/>
          </w:tcPr>
          <w:p w14:paraId="0E722C0F" w14:textId="77777777" w:rsidR="001F63B5" w:rsidRDefault="00000000">
            <w:pPr>
              <w:spacing w:after="0"/>
            </w:pPr>
            <w:r>
              <w:rPr>
                <w:sz w:val="18"/>
              </w:rPr>
              <w:t>Reduces hardware burden but requires cloud, identity, security, and cost management skills.</w:t>
            </w:r>
          </w:p>
        </w:tc>
        <w:tc>
          <w:tcPr>
            <w:tcW w:w="3096" w:type="dxa"/>
            <w:vAlign w:val="center"/>
          </w:tcPr>
          <w:p w14:paraId="4D10EB41" w14:textId="77777777" w:rsidR="001F63B5" w:rsidRDefault="00000000">
            <w:pPr>
              <w:spacing w:after="0"/>
            </w:pPr>
            <w:r>
              <w:rPr>
                <w:sz w:val="18"/>
              </w:rPr>
              <w:t>Reduces complexity gradually; MSP/MSSP can support security monitoring, backups, and firewall management.</w:t>
            </w:r>
          </w:p>
        </w:tc>
      </w:tr>
    </w:tbl>
    <w:p w14:paraId="20DDD951" w14:textId="77777777" w:rsidR="001F63B5" w:rsidRDefault="00000000">
      <w:r>
        <w:lastRenderedPageBreak/>
        <w:t>Recommendation: NorthStar should adopt a hybrid modernization strategy. A fully on-premise strategy would not adequately solve disaster recovery, web portal scalability, and staffing limits without significant capital investment. A fully cloud strategy may be too disruptive for warehouse and local operational systems and would require more cloud maturity than the current IT team likely has. Hybrid modernization gives NorthStar the strongest balance of cost, security, scalability, reliability, and staffing practicality. The recommended sequence is:</w:t>
      </w:r>
    </w:p>
    <w:p w14:paraId="79E6B44A" w14:textId="77777777" w:rsidR="001F63B5" w:rsidRDefault="00000000">
      <w:pPr>
        <w:pStyle w:val="ListBullet"/>
      </w:pPr>
      <w:r>
        <w:t>First 30 days: enable MFA, remove shared administrator accounts, implement automated daily backup, create an asset inventory, and begin centralized monitoring.</w:t>
      </w:r>
    </w:p>
    <w:p w14:paraId="229F801C" w14:textId="77777777" w:rsidR="001F63B5" w:rsidRDefault="00000000">
      <w:pPr>
        <w:pStyle w:val="ListBullet"/>
      </w:pPr>
      <w:r>
        <w:t>31-90 days: replace or virtualize aging servers, upgrade firewall, add a secondary ISP, segment the network, and define backup retention.</w:t>
      </w:r>
    </w:p>
    <w:p w14:paraId="5C0263FF" w14:textId="77777777" w:rsidR="001F63B5" w:rsidRDefault="00000000">
      <w:pPr>
        <w:pStyle w:val="ListBullet"/>
      </w:pPr>
      <w:r>
        <w:t>3-12 months: replicate backups offsite, test disaster recovery, deploy a SIEM or managed detection service, and migrate the customer portal to scalable cloud hosting if traffic growth continues.</w:t>
      </w:r>
    </w:p>
    <w:p w14:paraId="62C325D2" w14:textId="77777777" w:rsidR="001F63B5" w:rsidRDefault="00000000">
      <w:pPr>
        <w:pStyle w:val="Heading1"/>
        <w:spacing w:before="240" w:after="120"/>
      </w:pPr>
      <w:r>
        <w:t>Part 5 - Executive Summary</w:t>
      </w:r>
    </w:p>
    <w:p w14:paraId="738ED09D" w14:textId="77777777" w:rsidR="001F63B5" w:rsidRDefault="00000000">
      <w:r>
        <w:t>NorthStar Distribution Services has grown to approximately 150 employees across three locations, but its technology infrastructure has not kept pace with business growth. The current environment creates exposure to outages, cybersecurity incidents, data loss, and poor user experience. Leadership should treat this as a business resilience issue rather than only an IT issue.</w:t>
      </w:r>
    </w:p>
    <w:p w14:paraId="48E60362" w14:textId="77777777" w:rsidR="001F63B5" w:rsidRDefault="00000000">
      <w:r>
        <w:t>The major risks are aging servers, limited redundancy, a single headquarters internet connection, limited cybersecurity controls, weekly manual backups, no disaster recovery plan, frequent performance complaints, and a small IT team. The highest priority risks are backup and disaster recovery, access security, and server reliability because these issues can directly stop operations or prevent recovery after a failure.</w:t>
      </w:r>
    </w:p>
    <w:p w14:paraId="3B1C931B" w14:textId="77777777" w:rsidR="001F63B5" w:rsidRDefault="00000000">
      <w:r>
        <w:t>The recommended strategy is phased hybrid modernization. NorthStar should keep essential local systems available for warehouse and office operations while using cloud services for identity, MFA, endpoint protection, backup replication, disaster recovery, monitoring, and eventually scalable customer portal hosting. This approach avoids the risk of moving everything to the cloud too quickly while still using cloud services where they provide immediate resilience and scalability benefits.</w:t>
      </w:r>
    </w:p>
    <w:p w14:paraId="524437BE" w14:textId="77777777" w:rsidR="001F63B5" w:rsidRDefault="00000000">
      <w:r>
        <w:t>Key recommendations include replacing aging servers with a virtualized and redundant platform, adding a secondary internet connection, upgrading the firewall, segmenting the network, implementing Microsoft 365 Business Premium for MFA and endpoint controls, removing shared administrator passwords, adopting a password vault, centralizing security logging, automating daily backups, replicating backup copies offsite, and creating a tested disaster recovery runbook.</w:t>
      </w:r>
    </w:p>
    <w:p w14:paraId="1E1B5210" w14:textId="77777777" w:rsidR="001F63B5" w:rsidRDefault="00000000">
      <w:r>
        <w:t>The expected business benefits include reduced downtime, faster recovery, improved employee productivity, stronger protection of customer and operational data, better leadership visibility, and a more scalable foundation for the customer portal. The plan also supports the small IT team by prioritizing managed services and cloud tools where they reduce complexity. NorthStar should begin with urgent controls in the first 30 days, stabilize infrastructure within 90 days, and expand cloud-based disaster recovery and portal scalability over the next 3-12 months.</w:t>
      </w:r>
    </w:p>
    <w:p w14:paraId="1927E1B8" w14:textId="77777777" w:rsidR="001F63B5" w:rsidRDefault="00000000">
      <w:pPr>
        <w:pStyle w:val="Heading1"/>
        <w:spacing w:before="240" w:after="120"/>
      </w:pPr>
      <w:r>
        <w:lastRenderedPageBreak/>
        <w:t>References</w:t>
      </w:r>
    </w:p>
    <w:p w14:paraId="2724A165" w14:textId="77777777" w:rsidR="00F04991" w:rsidRDefault="00F04991" w:rsidP="00F04991">
      <w:pPr>
        <w:pStyle w:val="isselectedend"/>
      </w:pPr>
      <w:r>
        <w:t xml:space="preserve">Amazon Web Services. (n.d.). AWS Backup pricing. Retrieved June 8, 2026, from </w:t>
      </w:r>
      <w:hyperlink r:id="rId8" w:history="1">
        <w:r>
          <w:rPr>
            <w:rStyle w:val="Hyperlink"/>
          </w:rPr>
          <w:t>https://aws.amazon.com/backup/pric</w:t>
        </w:r>
        <w:r>
          <w:rPr>
            <w:rStyle w:val="Hyperlink"/>
          </w:rPr>
          <w:t>i</w:t>
        </w:r>
        <w:r>
          <w:rPr>
            <w:rStyle w:val="Hyperlink"/>
          </w:rPr>
          <w:t>ng/</w:t>
        </w:r>
      </w:hyperlink>
    </w:p>
    <w:p w14:paraId="435078EE" w14:textId="77777777" w:rsidR="00F04991" w:rsidRDefault="00F04991" w:rsidP="00F04991">
      <w:pPr>
        <w:pStyle w:val="isselectedend"/>
      </w:pPr>
      <w:r>
        <w:t xml:space="preserve">Amazon Web Services. (n.d.). AWS Elastic Disaster Recovery pricing. Retrieved June 8, 2026, from </w:t>
      </w:r>
      <w:hyperlink r:id="rId9" w:history="1">
        <w:r>
          <w:rPr>
            <w:rStyle w:val="Hyperlink"/>
          </w:rPr>
          <w:t>https://aws.amazon.com/disa</w:t>
        </w:r>
        <w:r>
          <w:rPr>
            <w:rStyle w:val="Hyperlink"/>
          </w:rPr>
          <w:t>s</w:t>
        </w:r>
        <w:r>
          <w:rPr>
            <w:rStyle w:val="Hyperlink"/>
          </w:rPr>
          <w:t>ter-recovery/pricing/</w:t>
        </w:r>
      </w:hyperlink>
    </w:p>
    <w:p w14:paraId="013C291E" w14:textId="77777777" w:rsidR="00F04991" w:rsidRDefault="00F04991" w:rsidP="00F04991">
      <w:pPr>
        <w:pStyle w:val="isselectedend"/>
      </w:pPr>
      <w:r>
        <w:t xml:space="preserve">Amazon Web Services. (n.d.). Elastic Disaster Recovery. Retrieved June 8, 2026, from </w:t>
      </w:r>
      <w:hyperlink r:id="rId10" w:history="1">
        <w:r>
          <w:rPr>
            <w:rStyle w:val="Hyperlink"/>
          </w:rPr>
          <w:t>https://aws.amazon.com/disas</w:t>
        </w:r>
        <w:r>
          <w:rPr>
            <w:rStyle w:val="Hyperlink"/>
          </w:rPr>
          <w:t>t</w:t>
        </w:r>
        <w:r>
          <w:rPr>
            <w:rStyle w:val="Hyperlink"/>
          </w:rPr>
          <w:t>er-recovery/</w:t>
        </w:r>
      </w:hyperlink>
    </w:p>
    <w:p w14:paraId="7C021187" w14:textId="77777777" w:rsidR="00F04991" w:rsidRDefault="00F04991" w:rsidP="00F04991">
      <w:pPr>
        <w:pStyle w:val="isselectedend"/>
      </w:pPr>
      <w:r>
        <w:t xml:space="preserve">Amazon Web Services. (n.d.). Locking objects with Object Lock. Retrieved June 8, 2026, from </w:t>
      </w:r>
      <w:hyperlink r:id="rId11" w:history="1">
        <w:r>
          <w:rPr>
            <w:rStyle w:val="Hyperlink"/>
          </w:rPr>
          <w:t>https://docs.aws.amazon.com/Amazon</w:t>
        </w:r>
        <w:r>
          <w:rPr>
            <w:rStyle w:val="Hyperlink"/>
          </w:rPr>
          <w:t>S</w:t>
        </w:r>
        <w:r>
          <w:rPr>
            <w:rStyle w:val="Hyperlink"/>
          </w:rPr>
          <w:t>3/l</w:t>
        </w:r>
        <w:r>
          <w:rPr>
            <w:rStyle w:val="Hyperlink"/>
          </w:rPr>
          <w:t>a</w:t>
        </w:r>
        <w:r>
          <w:rPr>
            <w:rStyle w:val="Hyperlink"/>
          </w:rPr>
          <w:t>test/userguide/object-lock.html</w:t>
        </w:r>
      </w:hyperlink>
    </w:p>
    <w:p w14:paraId="766759A2" w14:textId="77777777" w:rsidR="00F04991" w:rsidRDefault="00F04991" w:rsidP="00F04991">
      <w:pPr>
        <w:pStyle w:val="isselectedend"/>
      </w:pPr>
      <w:r>
        <w:t xml:space="preserve">Cybersecurity and Infrastructure Security Agency. (n.d.). Multifactor authentication. Retrieved June 8, 2026, from </w:t>
      </w:r>
      <w:hyperlink r:id="rId12" w:history="1">
        <w:r>
          <w:rPr>
            <w:rStyle w:val="Hyperlink"/>
          </w:rPr>
          <w:t>https://www.cisa.gov/topics/cy</w:t>
        </w:r>
        <w:r>
          <w:rPr>
            <w:rStyle w:val="Hyperlink"/>
          </w:rPr>
          <w:t>b</w:t>
        </w:r>
        <w:r>
          <w:rPr>
            <w:rStyle w:val="Hyperlink"/>
          </w:rPr>
          <w:t>ersecurity-best-practices/multifactor-authentication</w:t>
        </w:r>
      </w:hyperlink>
    </w:p>
    <w:p w14:paraId="75E68F50" w14:textId="77777777" w:rsidR="00F04991" w:rsidRDefault="00F04991" w:rsidP="00F04991">
      <w:pPr>
        <w:pStyle w:val="isselectedend"/>
      </w:pPr>
      <w:r>
        <w:t xml:space="preserve">Cybersecurity and Infrastructure Security Agency. (n.d.). Require multifactor authentication. Retrieved June 8, 2026, from </w:t>
      </w:r>
      <w:hyperlink r:id="rId13" w:history="1">
        <w:r>
          <w:rPr>
            <w:rStyle w:val="Hyperlink"/>
          </w:rPr>
          <w:t>https://www.cisa.gov/audiences/sma</w:t>
        </w:r>
        <w:r>
          <w:rPr>
            <w:rStyle w:val="Hyperlink"/>
          </w:rPr>
          <w:t>l</w:t>
        </w:r>
        <w:r>
          <w:rPr>
            <w:rStyle w:val="Hyperlink"/>
          </w:rPr>
          <w:t>l-and-medium-businesses/secure-your-business/require-multifactor-authentication</w:t>
        </w:r>
      </w:hyperlink>
    </w:p>
    <w:p w14:paraId="2914ECD2" w14:textId="77777777" w:rsidR="00F04991" w:rsidRDefault="00F04991" w:rsidP="00F04991">
      <w:pPr>
        <w:pStyle w:val="isselectedend"/>
      </w:pPr>
      <w:r>
        <w:t xml:space="preserve">Fortinet. (n.d.). Next-generation firewall (NGFW). Retrieved June 8, 2026, from </w:t>
      </w:r>
      <w:hyperlink r:id="rId14" w:history="1">
        <w:r>
          <w:rPr>
            <w:rStyle w:val="Hyperlink"/>
          </w:rPr>
          <w:t>https://www.fortinet.com/products/next-ge</w:t>
        </w:r>
        <w:r>
          <w:rPr>
            <w:rStyle w:val="Hyperlink"/>
          </w:rPr>
          <w:t>n</w:t>
        </w:r>
        <w:r>
          <w:rPr>
            <w:rStyle w:val="Hyperlink"/>
          </w:rPr>
          <w:t>eration-firewall</w:t>
        </w:r>
      </w:hyperlink>
    </w:p>
    <w:p w14:paraId="22CDF867" w14:textId="77777777" w:rsidR="00F04991" w:rsidRDefault="00F04991" w:rsidP="00F04991">
      <w:pPr>
        <w:pStyle w:val="isselectedend"/>
      </w:pPr>
      <w:r>
        <w:t xml:space="preserve">Microsoft. (n.d.). Microsoft 365 Business Premium. Retrieved June 8, 2026, from </w:t>
      </w:r>
      <w:hyperlink r:id="rId15" w:history="1">
        <w:r>
          <w:rPr>
            <w:rStyle w:val="Hyperlink"/>
          </w:rPr>
          <w:t>https://www.microsoft.com/en-us/microsoft-365/business/</w:t>
        </w:r>
        <w:r>
          <w:rPr>
            <w:rStyle w:val="Hyperlink"/>
          </w:rPr>
          <w:t>m</w:t>
        </w:r>
        <w:r>
          <w:rPr>
            <w:rStyle w:val="Hyperlink"/>
          </w:rPr>
          <w:t>icrosoft-365-business-premium</w:t>
        </w:r>
      </w:hyperlink>
    </w:p>
    <w:p w14:paraId="52BF3F2A" w14:textId="77777777" w:rsidR="00F04991" w:rsidRDefault="00F04991" w:rsidP="00F04991">
      <w:pPr>
        <w:pStyle w:val="isselectedend"/>
      </w:pPr>
      <w:r>
        <w:t xml:space="preserve">Microsoft. (n.d.). Microsoft 365 Business plans and pricing. Retrieved June 8, 2026, from </w:t>
      </w:r>
      <w:hyperlink r:id="rId16" w:history="1">
        <w:r>
          <w:rPr>
            <w:rStyle w:val="Hyperlink"/>
          </w:rPr>
          <w:t>https://www.microsoft.com/en-us/microsoft-365/business/microsoft-36</w:t>
        </w:r>
        <w:r>
          <w:rPr>
            <w:rStyle w:val="Hyperlink"/>
          </w:rPr>
          <w:t>5</w:t>
        </w:r>
        <w:r>
          <w:rPr>
            <w:rStyle w:val="Hyperlink"/>
          </w:rPr>
          <w:t>-plans-and-pricing</w:t>
        </w:r>
      </w:hyperlink>
    </w:p>
    <w:p w14:paraId="0DE70D7F" w14:textId="77777777" w:rsidR="00F04991" w:rsidRDefault="00F04991" w:rsidP="00F04991">
      <w:pPr>
        <w:pStyle w:val="isselectedend"/>
      </w:pPr>
      <w:r>
        <w:t xml:space="preserve">National Institute of Standards and Technology. (2024). The NIST Cybersecurity Framework (CSF) 2.0. </w:t>
      </w:r>
      <w:hyperlink r:id="rId17" w:history="1">
        <w:r>
          <w:rPr>
            <w:rStyle w:val="Hyperlink"/>
          </w:rPr>
          <w:t>https://nvlpubs.nist.gov/nistpubs/CSWP/NIS</w:t>
        </w:r>
        <w:r>
          <w:rPr>
            <w:rStyle w:val="Hyperlink"/>
          </w:rPr>
          <w:t>T</w:t>
        </w:r>
        <w:r>
          <w:rPr>
            <w:rStyle w:val="Hyperlink"/>
          </w:rPr>
          <w:t>.CSWP.29.pdf</w:t>
        </w:r>
      </w:hyperlink>
    </w:p>
    <w:p w14:paraId="73FD6F71" w14:textId="77777777" w:rsidR="00F04991" w:rsidRDefault="00F04991" w:rsidP="00F04991">
      <w:pPr>
        <w:pStyle w:val="NormalWeb"/>
      </w:pPr>
      <w:r>
        <w:t xml:space="preserve">Swanson, M., Bowen, P., Phillips, A. W., Gallup, D., &amp; Lynes, D. (2010). Contingency planning guide for federal information systems (NIST Special Publication 800-34 Rev. 1). National Institute of Standards and Technology. </w:t>
      </w:r>
      <w:hyperlink r:id="rId18" w:history="1">
        <w:r>
          <w:rPr>
            <w:rStyle w:val="Hyperlink"/>
          </w:rPr>
          <w:t>https://nvlpubs.nist.gov/ni</w:t>
        </w:r>
        <w:r>
          <w:rPr>
            <w:rStyle w:val="Hyperlink"/>
          </w:rPr>
          <w:t>s</w:t>
        </w:r>
        <w:r>
          <w:rPr>
            <w:rStyle w:val="Hyperlink"/>
          </w:rPr>
          <w:t>t</w:t>
        </w:r>
        <w:r>
          <w:rPr>
            <w:rStyle w:val="Hyperlink"/>
          </w:rPr>
          <w:t>p</w:t>
        </w:r>
        <w:r>
          <w:rPr>
            <w:rStyle w:val="Hyperlink"/>
          </w:rPr>
          <w:t>ubs/legacy/sp/nistspecialpublication800-34r1.pdf</w:t>
        </w:r>
      </w:hyperlink>
    </w:p>
    <w:p w14:paraId="63024C48" w14:textId="67619F2E" w:rsidR="001F63B5" w:rsidRDefault="001F63B5" w:rsidP="00F04991">
      <w:pPr>
        <w:spacing w:after="120"/>
        <w:ind w:left="432" w:hanging="432"/>
      </w:pPr>
    </w:p>
    <w:sectPr w:rsidR="001F63B5" w:rsidSect="00034616">
      <w:headerReference w:type="default" r:id="rId19"/>
      <w:footerReference w:type="default" r:id="rId20"/>
      <w:pgSz w:w="12240" w:h="15840"/>
      <w:pgMar w:top="1152"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E9958" w14:textId="77777777" w:rsidR="00DF6337" w:rsidRDefault="00DF6337">
      <w:pPr>
        <w:spacing w:after="0" w:line="240" w:lineRule="auto"/>
      </w:pPr>
      <w:r>
        <w:separator/>
      </w:r>
    </w:p>
  </w:endnote>
  <w:endnote w:type="continuationSeparator" w:id="0">
    <w:p w14:paraId="57276B6D" w14:textId="77777777" w:rsidR="00DF6337" w:rsidRDefault="00DF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BA3E5" w14:textId="77777777" w:rsidR="001F63B5" w:rsidRDefault="00000000">
    <w:pPr>
      <w:pStyle w:val="Footer"/>
      <w:jc w:val="center"/>
    </w:pPr>
    <w:r>
      <w:rPr>
        <w:color w:val="595959"/>
        <w:sz w:val="18"/>
      </w:rPr>
      <w:t>Made by Juan Barrera | Professor Jeffrey Seaman | Management Information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CDC55" w14:textId="77777777" w:rsidR="00DF6337" w:rsidRDefault="00DF6337">
      <w:pPr>
        <w:spacing w:after="0" w:line="240" w:lineRule="auto"/>
      </w:pPr>
      <w:r>
        <w:separator/>
      </w:r>
    </w:p>
  </w:footnote>
  <w:footnote w:type="continuationSeparator" w:id="0">
    <w:p w14:paraId="05363D0A" w14:textId="77777777" w:rsidR="00DF6337" w:rsidRDefault="00DF6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1F341" w14:textId="77777777" w:rsidR="001F63B5" w:rsidRDefault="00000000">
    <w:pPr>
      <w:pStyle w:val="Header"/>
      <w:jc w:val="center"/>
    </w:pPr>
    <w:r>
      <w:rPr>
        <w:color w:val="595959"/>
        <w:sz w:val="18"/>
      </w:rPr>
      <w:t>NorthStar Distribution Services | Infrastructure Modernization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00816">
    <w:abstractNumId w:val="8"/>
  </w:num>
  <w:num w:numId="2" w16cid:durableId="366025591">
    <w:abstractNumId w:val="6"/>
  </w:num>
  <w:num w:numId="3" w16cid:durableId="739669555">
    <w:abstractNumId w:val="5"/>
  </w:num>
  <w:num w:numId="4" w16cid:durableId="62608402">
    <w:abstractNumId w:val="4"/>
  </w:num>
  <w:num w:numId="5" w16cid:durableId="120852310">
    <w:abstractNumId w:val="7"/>
  </w:num>
  <w:num w:numId="6" w16cid:durableId="676537448">
    <w:abstractNumId w:val="3"/>
  </w:num>
  <w:num w:numId="7" w16cid:durableId="1454060934">
    <w:abstractNumId w:val="2"/>
  </w:num>
  <w:num w:numId="8" w16cid:durableId="735975981">
    <w:abstractNumId w:val="1"/>
  </w:num>
  <w:num w:numId="9" w16cid:durableId="79090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3B5"/>
    <w:rsid w:val="0029639D"/>
    <w:rsid w:val="00326F90"/>
    <w:rsid w:val="00AA1D8D"/>
    <w:rsid w:val="00B47730"/>
    <w:rsid w:val="00CB0664"/>
    <w:rsid w:val="00DF6337"/>
    <w:rsid w:val="00F04991"/>
    <w:rsid w:val="00F926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61D95"/>
  <w14:defaultImageDpi w14:val="300"/>
  <w15:docId w15:val="{2A1878F3-D065-3145-AB2C-F7B5E9CA0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F04991"/>
    <w:pPr>
      <w:spacing w:before="100" w:beforeAutospacing="1" w:after="100" w:afterAutospacing="1" w:line="240" w:lineRule="auto"/>
    </w:pPr>
    <w:rPr>
      <w:rFonts w:cs="Times New Roman"/>
      <w:sz w:val="24"/>
      <w:szCs w:val="24"/>
    </w:rPr>
  </w:style>
  <w:style w:type="character" w:styleId="Hyperlink">
    <w:name w:val="Hyperlink"/>
    <w:basedOn w:val="DefaultParagraphFont"/>
    <w:uiPriority w:val="99"/>
    <w:semiHidden/>
    <w:unhideWhenUsed/>
    <w:rsid w:val="00F04991"/>
    <w:rPr>
      <w:color w:val="0000FF"/>
      <w:u w:val="single"/>
    </w:rPr>
  </w:style>
  <w:style w:type="paragraph" w:styleId="NormalWeb">
    <w:name w:val="Normal (Web)"/>
    <w:basedOn w:val="Normal"/>
    <w:uiPriority w:val="99"/>
    <w:semiHidden/>
    <w:unhideWhenUsed/>
    <w:rsid w:val="00F04991"/>
    <w:pPr>
      <w:spacing w:before="100" w:beforeAutospacing="1" w:after="100" w:afterAutospacing="1" w:line="240" w:lineRule="auto"/>
    </w:pPr>
    <w:rPr>
      <w:rFonts w:cs="Times New Roman"/>
      <w:sz w:val="24"/>
      <w:szCs w:val="24"/>
    </w:rPr>
  </w:style>
  <w:style w:type="character" w:styleId="FollowedHyperlink">
    <w:name w:val="FollowedHyperlink"/>
    <w:basedOn w:val="DefaultParagraphFont"/>
    <w:uiPriority w:val="99"/>
    <w:semiHidden/>
    <w:unhideWhenUsed/>
    <w:rsid w:val="00F049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1350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backup/pricing/" TargetMode="External"/><Relationship Id="rId13" Type="http://schemas.openxmlformats.org/officeDocument/2006/relationships/hyperlink" Target="https://www.cisa.gov/audiences/small-and-medium-businesses/secure-your-business/require-multifactor-authentication" TargetMode="External"/><Relationship Id="rId18" Type="http://schemas.openxmlformats.org/officeDocument/2006/relationships/hyperlink" Target="https://nvlpubs.nist.gov/nistpubs/legacy/sp/nistspecialpublication800-34r1.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isa.gov/topics/cybersecurity-best-practices/multifactor-authentication" TargetMode="External"/><Relationship Id="rId17" Type="http://schemas.openxmlformats.org/officeDocument/2006/relationships/hyperlink" Target="https://nvlpubs.nist.gov/nistpubs/CSWP/NIST.CSWP.29.pdf" TargetMode="External"/><Relationship Id="rId2" Type="http://schemas.openxmlformats.org/officeDocument/2006/relationships/numbering" Target="numbering.xml"/><Relationship Id="rId16" Type="http://schemas.openxmlformats.org/officeDocument/2006/relationships/hyperlink" Target="https://www.microsoft.com/en-us/microsoft-365/business/microsoft-365-plans-and-pric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AmazonS3/latest/userguide/object-lock.html" TargetMode="External"/><Relationship Id="rId5" Type="http://schemas.openxmlformats.org/officeDocument/2006/relationships/webSettings" Target="webSettings.xml"/><Relationship Id="rId15" Type="http://schemas.openxmlformats.org/officeDocument/2006/relationships/hyperlink" Target="https://www.microsoft.com/en-us/microsoft-365/business/microsoft-365-business-premium" TargetMode="External"/><Relationship Id="rId10" Type="http://schemas.openxmlformats.org/officeDocument/2006/relationships/hyperlink" Target="https://aws.amazon.com/disaster-recovery/"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ws.amazon.com/disaster-recovery/pricing/" TargetMode="External"/><Relationship Id="rId14" Type="http://schemas.openxmlformats.org/officeDocument/2006/relationships/hyperlink" Target="https://www.fortinet.com/products/next-generation-firewal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2348</Words>
  <Characters>16125</Characters>
  <Application>Microsoft Office Word</Application>
  <DocSecurity>0</DocSecurity>
  <Lines>466</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Barrera</dc:creator>
  <cp:keywords/>
  <dc:description/>
  <cp:lastModifiedBy>Barrera, Juan J</cp:lastModifiedBy>
  <cp:revision>3</cp:revision>
  <dcterms:created xsi:type="dcterms:W3CDTF">2026-06-08T22:57:00Z</dcterms:created>
  <dcterms:modified xsi:type="dcterms:W3CDTF">2026-06-08T22:57:00Z</dcterms:modified>
  <cp:category/>
</cp:coreProperties>
</file>