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6DE55" w14:textId="77777777" w:rsidR="003A4951" w:rsidRDefault="00000000">
      <w:pPr>
        <w:jc w:val="center"/>
      </w:pPr>
      <w:r>
        <w:rPr>
          <w:b/>
          <w:color w:val="1F4E79"/>
          <w:sz w:val="32"/>
        </w:rPr>
        <w:t>Business Sales Analysis Using Spreadsheet Technology</w:t>
      </w:r>
    </w:p>
    <w:p w14:paraId="3C6C2F3B" w14:textId="77777777" w:rsidR="003A4951" w:rsidRDefault="00000000">
      <w:pPr>
        <w:jc w:val="center"/>
      </w:pPr>
      <w:r>
        <w:rPr>
          <w:b/>
          <w:sz w:val="28"/>
        </w:rPr>
        <w:t>Executive Summary — Keystone Retail Solutions</w:t>
      </w:r>
    </w:p>
    <w:p w14:paraId="1D5CC7CC" w14:textId="77777777" w:rsidR="003A4951" w:rsidRDefault="00000000">
      <w:pPr>
        <w:jc w:val="center"/>
      </w:pPr>
      <w:r>
        <w:rPr>
          <w:b/>
        </w:rPr>
        <w:t>Made by Juan Barrera</w:t>
      </w:r>
      <w:r>
        <w:br/>
      </w:r>
      <w:r>
        <w:rPr>
          <w:b/>
        </w:rPr>
        <w:t>Professor Jeffrey Seaman</w:t>
      </w:r>
      <w:r>
        <w:br/>
      </w:r>
      <w:r>
        <w:rPr>
          <w:b/>
        </w:rPr>
        <w:t>Management Information Systems</w:t>
      </w:r>
    </w:p>
    <w:p w14:paraId="0B699D07" w14:textId="77777777" w:rsidR="003A4951" w:rsidRDefault="003A4951">
      <w:pPr>
        <w:spacing w:after="120"/>
      </w:pPr>
    </w:p>
    <w:p w14:paraId="6DB9C6B2" w14:textId="77777777" w:rsidR="003A4951" w:rsidRDefault="00000000">
      <w:pPr>
        <w:pStyle w:val="Heading1"/>
      </w:pPr>
      <w:r>
        <w:rPr>
          <w:color w:val="1F4E79"/>
        </w:rPr>
        <w:t>Executive Summary</w:t>
      </w:r>
    </w:p>
    <w:p w14:paraId="0B087A80" w14:textId="77777777" w:rsidR="003A4951" w:rsidRDefault="00000000">
      <w:r>
        <w:t>Keystone Retail Solutions provided sales transaction data for analysis across regions, products, salespeople, months, and customer types. The Excel workbook organizes the raw dataset, applies consistent formatting, uses calculated business fields, and summarizes performance through dashboard tables and the presentation charts. Based on the final working Excel workbook, Keystone generated total revenue of $239,507.97, sold 2,444 units, and produced an average sale amount of $997.95 per transaction.</w:t>
      </w:r>
    </w:p>
    <w:p w14:paraId="5F504043" w14:textId="77777777" w:rsidR="003A4951" w:rsidRDefault="00000000">
      <w:r>
        <w:t>The strongest region is the East, which generated $75,143.08 in revenue. West followed closely with $73,820.27, while South was the underperforming region at $42,151.66. This gap suggests leadership should review sales coverage, local promotions, product availability, and customer demand in the South. The best-performing product was Stainless Cookware Set with $43,446.90 in revenue. The top salesperson was Benjamin Moore with $33,190.54 in revenue, followed by Noah Brown with $31,621.79. April was the strongest month, generating $40,237.13 in revenue.</w:t>
      </w:r>
    </w:p>
    <w:p w14:paraId="24BE3A49" w14:textId="77777777" w:rsidR="003A4951" w:rsidRDefault="00000000">
      <w:pPr>
        <w:pStyle w:val="Heading1"/>
      </w:pPr>
      <w:r>
        <w:rPr>
          <w:color w:val="1F4E79"/>
        </w:rPr>
        <w:t>Key Metrics</w:t>
      </w:r>
    </w:p>
    <w:tbl>
      <w:tblPr>
        <w:tblStyle w:val="TableGrid"/>
        <w:tblW w:w="0" w:type="auto"/>
        <w:jc w:val="center"/>
        <w:tblLook w:val="04A0" w:firstRow="1" w:lastRow="0" w:firstColumn="1" w:lastColumn="0" w:noHBand="0" w:noVBand="1"/>
      </w:tblPr>
      <w:tblGrid>
        <w:gridCol w:w="4968"/>
        <w:gridCol w:w="4968"/>
      </w:tblGrid>
      <w:tr w:rsidR="003A4951" w14:paraId="61024C50" w14:textId="77777777">
        <w:trPr>
          <w:jc w:val="center"/>
        </w:trPr>
        <w:tc>
          <w:tcPr>
            <w:tcW w:w="4968" w:type="dxa"/>
            <w:shd w:val="clear" w:color="auto" w:fill="D9EAF7"/>
            <w:vAlign w:val="center"/>
          </w:tcPr>
          <w:p w14:paraId="30CEC43C" w14:textId="77777777" w:rsidR="003A4951" w:rsidRDefault="00000000">
            <w:r>
              <w:rPr>
                <w:b/>
              </w:rPr>
              <w:t>Metric</w:t>
            </w:r>
          </w:p>
        </w:tc>
        <w:tc>
          <w:tcPr>
            <w:tcW w:w="4968" w:type="dxa"/>
            <w:shd w:val="clear" w:color="auto" w:fill="D9EAF7"/>
            <w:vAlign w:val="center"/>
          </w:tcPr>
          <w:p w14:paraId="074AF0BE" w14:textId="77777777" w:rsidR="003A4951" w:rsidRDefault="00000000">
            <w:r>
              <w:rPr>
                <w:b/>
              </w:rPr>
              <w:t>Result</w:t>
            </w:r>
          </w:p>
        </w:tc>
      </w:tr>
      <w:tr w:rsidR="003A4951" w14:paraId="08995E4E" w14:textId="77777777">
        <w:trPr>
          <w:jc w:val="center"/>
        </w:trPr>
        <w:tc>
          <w:tcPr>
            <w:tcW w:w="4968" w:type="dxa"/>
            <w:vAlign w:val="center"/>
          </w:tcPr>
          <w:p w14:paraId="3036881C" w14:textId="77777777" w:rsidR="003A4951" w:rsidRDefault="00000000">
            <w:r>
              <w:t>Total Revenue</w:t>
            </w:r>
          </w:p>
        </w:tc>
        <w:tc>
          <w:tcPr>
            <w:tcW w:w="4968" w:type="dxa"/>
            <w:vAlign w:val="center"/>
          </w:tcPr>
          <w:p w14:paraId="371054FE" w14:textId="77777777" w:rsidR="003A4951" w:rsidRDefault="00000000">
            <w:r>
              <w:t>$239,507.97</w:t>
            </w:r>
          </w:p>
        </w:tc>
      </w:tr>
      <w:tr w:rsidR="003A4951" w14:paraId="4533EF62" w14:textId="77777777">
        <w:trPr>
          <w:jc w:val="center"/>
        </w:trPr>
        <w:tc>
          <w:tcPr>
            <w:tcW w:w="4968" w:type="dxa"/>
            <w:vAlign w:val="center"/>
          </w:tcPr>
          <w:p w14:paraId="7EC39B7E" w14:textId="77777777" w:rsidR="003A4951" w:rsidRDefault="00000000">
            <w:r>
              <w:t>Total Quantity Sold</w:t>
            </w:r>
          </w:p>
        </w:tc>
        <w:tc>
          <w:tcPr>
            <w:tcW w:w="4968" w:type="dxa"/>
            <w:vAlign w:val="center"/>
          </w:tcPr>
          <w:p w14:paraId="313123B7" w14:textId="77777777" w:rsidR="003A4951" w:rsidRDefault="00000000">
            <w:r>
              <w:t>2,444 units</w:t>
            </w:r>
          </w:p>
        </w:tc>
      </w:tr>
      <w:tr w:rsidR="003A4951" w14:paraId="0B3CF891" w14:textId="77777777">
        <w:trPr>
          <w:jc w:val="center"/>
        </w:trPr>
        <w:tc>
          <w:tcPr>
            <w:tcW w:w="4968" w:type="dxa"/>
            <w:vAlign w:val="center"/>
          </w:tcPr>
          <w:p w14:paraId="74735C83" w14:textId="77777777" w:rsidR="003A4951" w:rsidRDefault="00000000">
            <w:r>
              <w:t>Average Sale Amount</w:t>
            </w:r>
          </w:p>
        </w:tc>
        <w:tc>
          <w:tcPr>
            <w:tcW w:w="4968" w:type="dxa"/>
            <w:vAlign w:val="center"/>
          </w:tcPr>
          <w:p w14:paraId="08B10C99" w14:textId="77777777" w:rsidR="003A4951" w:rsidRDefault="00000000">
            <w:r>
              <w:t>$997.95</w:t>
            </w:r>
          </w:p>
        </w:tc>
      </w:tr>
      <w:tr w:rsidR="003A4951" w14:paraId="358C18BA" w14:textId="77777777">
        <w:trPr>
          <w:jc w:val="center"/>
        </w:trPr>
        <w:tc>
          <w:tcPr>
            <w:tcW w:w="4968" w:type="dxa"/>
            <w:vAlign w:val="center"/>
          </w:tcPr>
          <w:p w14:paraId="3D1881E2" w14:textId="77777777" w:rsidR="003A4951" w:rsidRDefault="00000000">
            <w:r>
              <w:t>Top Region</w:t>
            </w:r>
          </w:p>
        </w:tc>
        <w:tc>
          <w:tcPr>
            <w:tcW w:w="4968" w:type="dxa"/>
            <w:vAlign w:val="center"/>
          </w:tcPr>
          <w:p w14:paraId="703B7F35" w14:textId="77777777" w:rsidR="003A4951" w:rsidRDefault="00000000">
            <w:r>
              <w:t>East</w:t>
            </w:r>
          </w:p>
        </w:tc>
      </w:tr>
      <w:tr w:rsidR="003A4951" w14:paraId="6651E571" w14:textId="77777777">
        <w:trPr>
          <w:jc w:val="center"/>
        </w:trPr>
        <w:tc>
          <w:tcPr>
            <w:tcW w:w="4968" w:type="dxa"/>
            <w:vAlign w:val="center"/>
          </w:tcPr>
          <w:p w14:paraId="5A9D76CE" w14:textId="77777777" w:rsidR="003A4951" w:rsidRDefault="00000000">
            <w:r>
              <w:t>Best Product</w:t>
            </w:r>
          </w:p>
        </w:tc>
        <w:tc>
          <w:tcPr>
            <w:tcW w:w="4968" w:type="dxa"/>
            <w:vAlign w:val="center"/>
          </w:tcPr>
          <w:p w14:paraId="65E39181" w14:textId="77777777" w:rsidR="003A4951" w:rsidRDefault="00000000">
            <w:r>
              <w:t>Stainless Cookware Set</w:t>
            </w:r>
          </w:p>
        </w:tc>
      </w:tr>
      <w:tr w:rsidR="003A4951" w14:paraId="7B87E08C" w14:textId="77777777">
        <w:trPr>
          <w:jc w:val="center"/>
        </w:trPr>
        <w:tc>
          <w:tcPr>
            <w:tcW w:w="4968" w:type="dxa"/>
            <w:vAlign w:val="center"/>
          </w:tcPr>
          <w:p w14:paraId="6EDC093F" w14:textId="77777777" w:rsidR="003A4951" w:rsidRDefault="00000000">
            <w:r>
              <w:t>Top Salesperson</w:t>
            </w:r>
          </w:p>
        </w:tc>
        <w:tc>
          <w:tcPr>
            <w:tcW w:w="4968" w:type="dxa"/>
            <w:vAlign w:val="center"/>
          </w:tcPr>
          <w:p w14:paraId="0A5BB6FE" w14:textId="77777777" w:rsidR="003A4951" w:rsidRDefault="00000000">
            <w:r>
              <w:t>Benjamin Moore</w:t>
            </w:r>
          </w:p>
        </w:tc>
      </w:tr>
      <w:tr w:rsidR="003A4951" w14:paraId="44ADA11B" w14:textId="77777777">
        <w:trPr>
          <w:jc w:val="center"/>
        </w:trPr>
        <w:tc>
          <w:tcPr>
            <w:tcW w:w="4968" w:type="dxa"/>
            <w:vAlign w:val="center"/>
          </w:tcPr>
          <w:p w14:paraId="26BE567E" w14:textId="77777777" w:rsidR="003A4951" w:rsidRDefault="00000000">
            <w:r>
              <w:t>Highest Month</w:t>
            </w:r>
          </w:p>
        </w:tc>
        <w:tc>
          <w:tcPr>
            <w:tcW w:w="4968" w:type="dxa"/>
            <w:vAlign w:val="center"/>
          </w:tcPr>
          <w:p w14:paraId="6F08EE5F" w14:textId="77777777" w:rsidR="003A4951" w:rsidRDefault="00000000">
            <w:r>
              <w:t>April</w:t>
            </w:r>
          </w:p>
        </w:tc>
      </w:tr>
      <w:tr w:rsidR="003A4951" w14:paraId="3AF81186" w14:textId="77777777">
        <w:trPr>
          <w:jc w:val="center"/>
        </w:trPr>
        <w:tc>
          <w:tcPr>
            <w:tcW w:w="4968" w:type="dxa"/>
            <w:vAlign w:val="center"/>
          </w:tcPr>
          <w:p w14:paraId="540A668B" w14:textId="77777777" w:rsidR="003A4951" w:rsidRDefault="00000000">
            <w:r>
              <w:t>Underperforming Region</w:t>
            </w:r>
          </w:p>
        </w:tc>
        <w:tc>
          <w:tcPr>
            <w:tcW w:w="4968" w:type="dxa"/>
            <w:vAlign w:val="center"/>
          </w:tcPr>
          <w:p w14:paraId="2E0CC541" w14:textId="77777777" w:rsidR="003A4951" w:rsidRDefault="00000000">
            <w:r>
              <w:t>South</w:t>
            </w:r>
          </w:p>
        </w:tc>
      </w:tr>
    </w:tbl>
    <w:p w14:paraId="59C52363" w14:textId="77777777" w:rsidR="003A4951" w:rsidRDefault="00000000">
      <w:pPr>
        <w:pStyle w:val="Heading1"/>
      </w:pPr>
      <w:r>
        <w:rPr>
          <w:color w:val="1F4E79"/>
        </w:rPr>
        <w:t>Business Trends and Concerns</w:t>
      </w:r>
    </w:p>
    <w:p w14:paraId="7AEB6168" w14:textId="77777777" w:rsidR="003A4951" w:rsidRDefault="00000000">
      <w:pPr>
        <w:pStyle w:val="ListBullet"/>
      </w:pPr>
      <w:r>
        <w:t>Revenue is concentrated in the East and West regions, which are close leaders and together generate most of the strongest regional performance.</w:t>
      </w:r>
    </w:p>
    <w:p w14:paraId="3304C7D2" w14:textId="77777777" w:rsidR="003A4951" w:rsidRDefault="00000000">
      <w:pPr>
        <w:pStyle w:val="ListBullet"/>
      </w:pPr>
      <w:r>
        <w:t>The South region appears underperforming and should be reviewed for staffing, marketing, customer demand, and product mix issues.</w:t>
      </w:r>
    </w:p>
    <w:p w14:paraId="5972927D" w14:textId="77777777" w:rsidR="003A4951" w:rsidRDefault="00000000">
      <w:pPr>
        <w:pStyle w:val="ListBullet"/>
      </w:pPr>
      <w:r>
        <w:t>April produced the highest monthly revenue, while September was the lowest month in the available data, so leadership should investigate demand patterns and promotion timing.</w:t>
      </w:r>
    </w:p>
    <w:p w14:paraId="1B6A9F07" w14:textId="77777777" w:rsidR="003A4951" w:rsidRDefault="00000000">
      <w:pPr>
        <w:pStyle w:val="ListBullet"/>
      </w:pPr>
      <w:r>
        <w:lastRenderedPageBreak/>
        <w:t>Retail customers generated slightly more revenue than wholesale customers: $125,069.17 compared with $114,438.80. However, wholesale customers sold more total quantity, so both customer segments matter.</w:t>
      </w:r>
    </w:p>
    <w:p w14:paraId="64638C4F" w14:textId="77777777" w:rsidR="003A4951" w:rsidRDefault="00000000">
      <w:pPr>
        <w:pStyle w:val="ListBullet"/>
      </w:pPr>
      <w:r>
        <w:t>Stainless Cookware Set and Ergonomic Office Chair are the strongest product revenue drivers and should receive inventory and promotional attention.</w:t>
      </w:r>
    </w:p>
    <w:p w14:paraId="5A0A9873" w14:textId="77777777" w:rsidR="003A4951" w:rsidRDefault="00000000">
      <w:pPr>
        <w:pStyle w:val="Heading1"/>
      </w:pPr>
      <w:r>
        <w:rPr>
          <w:color w:val="1F4E79"/>
        </w:rPr>
        <w:t>Recommendations</w:t>
      </w:r>
    </w:p>
    <w:p w14:paraId="6387673D" w14:textId="77777777" w:rsidR="003A4951" w:rsidRDefault="00000000">
      <w:pPr>
        <w:pStyle w:val="ListBullet"/>
      </w:pPr>
      <w:r>
        <w:t>Increase attention on the South region by reviewing salesperson assignments, local promotions, and product availability.</w:t>
      </w:r>
    </w:p>
    <w:p w14:paraId="5C908BD7" w14:textId="77777777" w:rsidR="003A4951" w:rsidRDefault="00000000">
      <w:pPr>
        <w:pStyle w:val="ListBullet"/>
      </w:pPr>
      <w:r>
        <w:t>Protect inventory levels for top products, especially Stainless Cookware Set and Ergonomic Office Chair.</w:t>
      </w:r>
    </w:p>
    <w:p w14:paraId="30519A89" w14:textId="77777777" w:rsidR="003A4951" w:rsidRDefault="00000000">
      <w:pPr>
        <w:pStyle w:val="ListBullet"/>
      </w:pPr>
      <w:r>
        <w:t>Use Benjamin Moore and Noah Brown as benchmarks for training, sales process improvement, and customer relationship practices.</w:t>
      </w:r>
    </w:p>
    <w:p w14:paraId="45A25508" w14:textId="77777777" w:rsidR="003A4951" w:rsidRDefault="00000000">
      <w:pPr>
        <w:pStyle w:val="ListBullet"/>
      </w:pPr>
      <w:r>
        <w:t>Review why April had the strongest sales and evaluate whether similar promotions, staffing levels, or product availability can be repeated in weaker months.</w:t>
      </w:r>
    </w:p>
    <w:p w14:paraId="7FA4F6E2" w14:textId="77777777" w:rsidR="003A4951" w:rsidRDefault="00000000">
      <w:pPr>
        <w:pStyle w:val="ListBullet"/>
      </w:pPr>
      <w:r>
        <w:t>Balance retail and wholesale strategy. Retail leads revenue slightly, but wholesale contributes more quantity and remains important for volume-based sales.</w:t>
      </w:r>
    </w:p>
    <w:p w14:paraId="76A03A47" w14:textId="77777777" w:rsidR="003A4951" w:rsidRDefault="00000000">
      <w:r>
        <w:rPr>
          <w:b/>
        </w:rPr>
        <w:t xml:space="preserve">Conclusion: </w:t>
      </w:r>
      <w:r>
        <w:t>The dashboard provides a clear executive view of sales performance and identifies specific opportunities for Keystone Retail Solutions to improve regional performance, prioritize high-performing products, and manage customer segments more effectively. The most important action is to support the South region while protecting inventory and sales resources for the strongest products and learning from top sales performers.</w:t>
      </w:r>
    </w:p>
    <w:sectPr w:rsidR="003A495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F7170" w14:textId="77777777" w:rsidR="005D6817" w:rsidRDefault="005D6817">
      <w:pPr>
        <w:spacing w:after="0" w:line="240" w:lineRule="auto"/>
      </w:pPr>
      <w:r>
        <w:separator/>
      </w:r>
    </w:p>
  </w:endnote>
  <w:endnote w:type="continuationSeparator" w:id="0">
    <w:p w14:paraId="286D4472" w14:textId="77777777" w:rsidR="005D6817" w:rsidRDefault="005D6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AA46" w14:textId="77777777" w:rsidR="003A4951" w:rsidRDefault="00000000">
    <w:pPr>
      <w:pStyle w:val="Footer"/>
      <w:jc w:val="center"/>
    </w:pPr>
    <w:r>
      <w:rPr>
        <w:sz w:val="18"/>
      </w:rPr>
      <w:t>Made by Juan Barrera | Professor Jeffrey Seaman | Management Information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0C184" w14:textId="77777777" w:rsidR="005D6817" w:rsidRDefault="005D6817">
      <w:pPr>
        <w:spacing w:after="0" w:line="240" w:lineRule="auto"/>
      </w:pPr>
      <w:r>
        <w:separator/>
      </w:r>
    </w:p>
  </w:footnote>
  <w:footnote w:type="continuationSeparator" w:id="0">
    <w:p w14:paraId="22207F7C" w14:textId="77777777" w:rsidR="005D6817" w:rsidRDefault="005D6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566164">
    <w:abstractNumId w:val="8"/>
  </w:num>
  <w:num w:numId="2" w16cid:durableId="955212393">
    <w:abstractNumId w:val="6"/>
  </w:num>
  <w:num w:numId="3" w16cid:durableId="1741364832">
    <w:abstractNumId w:val="5"/>
  </w:num>
  <w:num w:numId="4" w16cid:durableId="343627709">
    <w:abstractNumId w:val="4"/>
  </w:num>
  <w:num w:numId="5" w16cid:durableId="1645424980">
    <w:abstractNumId w:val="7"/>
  </w:num>
  <w:num w:numId="6" w16cid:durableId="317466585">
    <w:abstractNumId w:val="3"/>
  </w:num>
  <w:num w:numId="7" w16cid:durableId="799418179">
    <w:abstractNumId w:val="2"/>
  </w:num>
  <w:num w:numId="8" w16cid:durableId="1924995649">
    <w:abstractNumId w:val="1"/>
  </w:num>
  <w:num w:numId="9" w16cid:durableId="198503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951"/>
    <w:rsid w:val="005412B5"/>
    <w:rsid w:val="005D68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4DDEE"/>
  <w14:defaultImageDpi w14:val="300"/>
  <w15:docId w15:val="{2A1878F3-D065-3145-AB2C-F7B5E9CA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2989</Characters>
  <Application>Microsoft Office Word</Application>
  <DocSecurity>0</DocSecurity>
  <Lines>63</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Barrera</dc:creator>
  <cp:keywords/>
  <dc:description/>
  <cp:lastModifiedBy>Barrera, Juan J</cp:lastModifiedBy>
  <cp:revision>2</cp:revision>
  <dcterms:created xsi:type="dcterms:W3CDTF">2013-12-23T23:15:00Z</dcterms:created>
  <dcterms:modified xsi:type="dcterms:W3CDTF">2026-06-01T23:46:00Z</dcterms:modified>
  <cp:category/>
</cp:coreProperties>
</file>