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800"/>
            <w:gridSpan w:val="4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NOMBRE DEL PROCESO: Control de Operaciones e Inventario (Web, WiFi, Móviles, Cloud)</w:t>
            </w:r>
          </w:p>
        </w:tc>
      </w:tr>
      <w:tr>
        <w:tc>
          <w:tcPr>
            <w:tcW w:type="dxa" w:w="3168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Preparado por: </w:t>
            </w:r>
            <w:r>
              <w:t>Departamento de TIC</w:t>
            </w:r>
          </w:p>
        </w:tc>
        <w:tc>
          <w:tcPr>
            <w:tcW w:type="dxa" w:w="3168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 xml:space="preserve">Aprobado por: </w:t>
            </w:r>
            <w:r>
              <w:t>Dirección Nacional</w:t>
            </w:r>
          </w:p>
        </w:tc>
        <w:tc>
          <w:tcPr>
            <w:tcW w:type="dxa" w:w="2160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Código/</w:t>
              <w:br/>
              <w:t>Páginas:</w:t>
            </w:r>
          </w:p>
        </w:tc>
        <w:tc>
          <w:tcPr>
            <w:tcW w:type="dxa" w:w="2304"/>
            <w:shd w:fill="DDEBF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BNPHU-TIC-006</w:t>
              <w:br/>
              <w:t>2</w:t>
            </w:r>
          </w:p>
        </w:tc>
      </w:tr>
      <w:tr>
        <w:tc>
          <w:tcPr>
            <w:tcW w:type="dxa" w:w="1080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 Propósito o Misión:</w:t>
              <w:br/>
              <w:t>Establecer las medidas de protección y control sobre las plataformas web, redes inalámbricas, dispositivos móviles corporativos, adopción de la nube y mantener un registro fiel de los activos de la institución.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 Alcance:</w:t>
              <w:br/>
              <w:t>Empieza: Requerimiento de publicación web, despliegue de red WiFi, o ingreso de activos.</w:t>
              <w:br/>
              <w:t>Incluye: Actualizaciones de CMS (Seguridad Web), filtrado WiFi, cifrado y MDM para móviles, análisis de riesgos cloud y registro en el inventario oficial.</w:t>
              <w:br/>
              <w:t>Termina: Auditorías tecnológicas o descargo de los equipos.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3.0 Dueño o responsables:</w:t>
              <w:br/>
              <w:t>3.1 Dpto. TIC (Webmaster, Administrador de Redes)</w:t>
              <w:br/>
              <w:t>3.2 Dpto. de Activos Fijos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 Documentos de referencia:</w:t>
              <w:br/>
              <w:t>4.1 NORTIC A7:2016 (Capítulo VI)</w:t>
              <w:br/>
              <w:t>4.2 NIST CSF v2.0 (Identify - Asset Management ID.AM / Protect PR.PT)</w:t>
              <w:br/>
              <w:t>4.3 NORTIC A1</w:t>
              <w:br/>
              <w:t>4.4 NORTIC A2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5.0 Políticas del Procedimiento:</w:t>
              <w:br/>
              <w:t>5.1 Seguridad Web: Obligatorio el uso de HTTPS con certificados válidos (no autofirmados). Evaluaciones periódicas OWASP para el CMS y plugins.</w:t>
              <w:br/>
              <w:t>5.2 Servicios Wireless (WiFi): Prohibido usar protocolo WEP. El SSID institucional no debe revelar el nombre del organismo para redes ocultas. Se debe segmentar la red de visitantes de la red operativa.</w:t>
              <w:br/>
              <w:t>5.3 Dispositivos Móviles: Uso de sistemas MDM (Mobile Device Management) para borrado remoto. Prohibido compartir dispositivos asignados. Toda unidad extraviada se declara como incidente de seguridad.</w:t>
              <w:br/>
              <w:t>5.4 Servicios en la Nube: Ninguna información sensible nacional será almacenada en la nube si los servidores residen bajo leyes de estados ajenos sin análisis de riesgo y autorización de OGTIC.</w:t>
              <w:br/>
              <w:t>5.5 Inventario: Todos los activos físicos y de software deben llevar un registro y estar etiquetados.</w:t>
            </w:r>
          </w:p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6.0 Descripción de las Actividades del Proceso:</w:t>
              <w:br/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fill="DDEBF7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Responsable</w:t>
                  </w:r>
                </w:p>
              </w:tc>
              <w:tc>
                <w:tcPr>
                  <w:tcW w:type="dxa" w:w="4320"/>
                  <w:shd w:fill="DDEBF7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Descripción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Webmaster</w:t>
                  </w:r>
                </w:p>
              </w:tc>
              <w:tc>
                <w:tcPr>
                  <w:tcW w:type="dxa" w:w="4320"/>
                </w:tcPr>
                <w:p>
                  <w:r>
                    <w:t>6.1 Verifica suscripciones a listas de vulnerabilidades, aplica parches y elabora reportes mensuales de estado de aplicaciones web.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Administrador de Redes</w:t>
                  </w:r>
                </w:p>
              </w:tc>
              <w:tc>
                <w:tcPr>
                  <w:tcW w:type="dxa" w:w="4320"/>
                </w:tcPr>
                <w:p>
                  <w:r>
                    <w:t>6.2 Configura las redes WiFi institucionales, aplicando filtros de acceso MAC (si aplica), IPS, y claves rotativas corporativas.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TIC</w:t>
                  </w:r>
                </w:p>
              </w:tc>
              <w:tc>
                <w:tcPr>
                  <w:tcW w:type="dxa" w:w="4320"/>
                </w:tcPr>
                <w:p>
                  <w:r>
                    <w:t>6.3 Inscribe dispositivos móviles en el software MDM antes de su entrega e instala el software de cifrado de almacenamiento.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Dpto. Activos / TIC</w:t>
                  </w:r>
                </w:p>
              </w:tc>
              <w:tc>
                <w:tcPr>
                  <w:tcW w:type="dxa" w:w="4320"/>
                </w:tcPr>
                <w:p>
                  <w:r>
                    <w:t>6.4 Actualiza la base de datos de inventario con cada ingreso de hardware y software (SISTICGE/NORTIC A1).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  <w:gridCol w:w="2160"/>
              <w:gridCol w:w="2160"/>
            </w:tblGrid>
            <w:tr>
              <w:tc>
                <w:tcPr>
                  <w:tcW w:type="dxa" w:w="720"/>
                  <w:vMerge w:val="restart"/>
                </w:tcPr>
                <w:p>
                  <w:r>
                    <w:rPr>
                      <w:b/>
                    </w:rPr>
                    <w:t>7.0</w:t>
                  </w:r>
                </w:p>
              </w:tc>
              <w:tc>
                <w:tcPr>
                  <w:tcW w:type="dxa" w:w="2160"/>
                  <w:vMerge w:val="restart"/>
                </w:tcPr>
                <w:p>
                  <w:r>
                    <w:rPr>
                      <w:b/>
                    </w:rPr>
                    <w:t>ANEXOS</w:t>
                  </w:r>
                </w:p>
              </w:tc>
              <w:tc>
                <w:tcPr>
                  <w:tcW w:type="dxa" w:w="720"/>
                </w:tcPr>
                <w:p>
                  <w:r>
                    <w:t>7.1</w:t>
                  </w:r>
                </w:p>
              </w:tc>
              <w:tc>
                <w:tcPr>
                  <w:tcW w:type="dxa" w:w="7200"/>
                </w:tcPr>
                <w:p>
                  <w:r>
                    <w:t>Inventario de Hardware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720"/>
                </w:tcPr>
                <w:p>
                  <w:r>
                    <w:t>7.2</w:t>
                  </w:r>
                </w:p>
              </w:tc>
              <w:tc>
                <w:tcPr>
                  <w:tcW w:type="dxa" w:w="7200"/>
                </w:tcPr>
                <w:p>
                  <w:r>
                    <w:t>Inventario de Software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720"/>
                </w:tcPr>
                <w:p>
                  <w:r>
                    <w:t>7.3</w:t>
                  </w:r>
                </w:p>
              </w:tc>
              <w:tc>
                <w:tcPr>
                  <w:tcW w:type="dxa" w:w="7200"/>
                </w:tcPr>
                <w:p>
                  <w:r>
                    <w:t>Bitácoras de Monitoreo</w:t>
                  </w:r>
                </w:p>
              </w:tc>
            </w:tr>
            <w:tr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2160"/>
                  <w:vMerge/>
                </w:tcPr>
                <w:p/>
              </w:tc>
              <w:tc>
                <w:tcPr>
                  <w:tcW w:type="dxa" w:w="720"/>
                </w:tcPr>
                <w:p>
                  <w:r>
                    <w:t>7.4</w:t>
                  </w:r>
                </w:p>
              </w:tc>
              <w:tc>
                <w:tcPr>
                  <w:tcW w:type="dxa" w:w="7200"/>
                </w:tcPr>
                <w:p>
                  <w:r>
                    <w:t>Registro de Actualizaciones (Parches)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8.0</w:t>
                  </w:r>
                </w:p>
              </w:tc>
              <w:tc>
                <w:tcPr>
                  <w:tcW w:type="dxa" w:w="7200"/>
                  <w:gridSpan w:val="5"/>
                </w:tcPr>
                <w:p>
                  <w:r>
                    <w:rPr>
                      <w:b/>
                    </w:rPr>
                    <w:t>REGISTROS: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CODIGO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NOMBRE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ALMACENAMIENTO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ARCHIVADO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TIEMPO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</w:rPr>
                    <w:t>DISPOSICION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9.0</w:t>
                    <w:br/>
                    <w:t>Historia</w:t>
                    <w:br/>
                    <w:t>de Cambio</w:t>
                  </w:r>
                </w:p>
              </w:tc>
              <w:tc>
                <w:tcPr>
                  <w:tcW w:type="dxa" w:w="7200"/>
                  <w:gridSpan w:val="5"/>
                </w:tcPr>
                <w:p/>
              </w:tc>
            </w:tr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REVISIONES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FECHAS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SECCION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DESCRIPCION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REVISADO POR</w:t>
                  </w:r>
                </w:p>
              </w:tc>
              <w:tc>
                <w:tcPr>
                  <w:tcW w:type="dxa" w:w="1440"/>
                </w:tcPr>
                <w:p>
                  <w:pPr>
                    <w:jc w:val="center"/>
                  </w:pPr>
                  <w:r>
                    <w:rPr>
                      <w:b/>
                    </w:rPr>
                    <w:t>REFRENDADO POR</w:t>
                  </w:r>
                </w:p>
              </w:tc>
            </w:tr>
            <w:tr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  <w:tc>
                <w:tcPr>
                  <w:tcW w:type="dxa" w:w="1440"/>
                </w:tcPr>
                <w:p/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2880"/>
              <w:gridCol w:w="2880"/>
            </w:tblGrid>
            <w:tr>
              <w:tc>
                <w:tcPr>
                  <w:tcW w:type="dxa" w:w="720"/>
                </w:tcPr>
                <w:p>
                  <w:r>
                    <w:rPr>
                      <w:b/>
                    </w:rPr>
                    <w:t>10.0</w:t>
                  </w:r>
                </w:p>
              </w:tc>
              <w:tc>
                <w:tcPr>
                  <w:tcW w:type="dxa" w:w="2160"/>
                </w:tcPr>
                <w:p>
                  <w:r>
                    <w:rPr>
                      <w:b/>
                    </w:rPr>
                    <w:t>TIEMPO DE</w:t>
                    <w:br/>
                    <w:t>RESPUESTA:</w:t>
                  </w:r>
                </w:p>
              </w:tc>
              <w:tc>
                <w:tcPr>
                  <w:tcW w:type="dxa" w:w="7920"/>
                </w:tcPr>
                <w:p>
                  <w:r>
                    <w:t>Inventarios actualizados anualmente. Parches críticos aplicados en &lt; 48 horas.</w:t>
                  </w:r>
                </w:p>
              </w:tc>
            </w:tr>
          </w:tbl>
          <w:p/>
        </w:tc>
      </w:tr>
      <w:tr>
        <w:tc>
          <w:tcPr>
            <w:tcW w:type="dxa" w:w="8640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FIN DEL PROCEDIMIENTO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tblLayout w:type="fixed"/>
      <w:tblLook w:firstColumn="1" w:firstRow="1" w:lastColumn="0" w:lastRow="0" w:noHBand="0" w:noVBand="1" w:val="04A0"/>
    </w:tblPr>
    <w:tblGrid>
      <w:gridCol w:w="3600"/>
      <w:gridCol w:w="3600"/>
      <w:gridCol w:w="3600"/>
    </w:tblGrid>
    <w:tr>
      <w:tc>
        <w:tcPr>
          <w:tcW w:type="dxa" w:w="2160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097280" cy="81719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bnphu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81719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48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b/>
            </w:rPr>
            <w:t>BIBLIOTECA NACIONAL PEDRO HENRÍQUEZ UREÑA</w:t>
          </w:r>
        </w:p>
      </w:tc>
      <w:tc>
        <w:tcPr>
          <w:tcW w:type="dxa" w:w="2160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t>DPyD</w:t>
            <w:br/>
            <w:t>Versión 1:</w:t>
            <w:br/>
            <w:t>Julio 2026</w:t>
          </w:r>
        </w:p>
      </w:tc>
    </w:tr>
    <w:tr>
      <w:tc>
        <w:tcPr>
          <w:tcW w:type="dxa" w:w="3600"/>
          <w:vMerge/>
        </w:tcPr>
        <w:p/>
      </w:tc>
      <w:tc>
        <w:tcPr>
          <w:tcW w:type="dxa" w:w="6480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jc w:val="center"/>
          </w:pPr>
          <w:r>
            <w:rPr>
              <w:b/>
            </w:rPr>
            <w:t>MANUAL DE POLÍTICAS Y PROCEDIMIENTOS</w:t>
          </w:r>
        </w:p>
      </w:tc>
      <w:tc>
        <w:tcPr>
          <w:tcW w:type="dxa" w:w="3600"/>
          <w:vMerge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