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0"/>
            <w:gridSpan w:val="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Control de Operaciones e Inventario (Web, WiFi, Móviles, Cloud)</w:t>
            </w:r>
          </w:p>
        </w:tc>
      </w:tr>
      <w:tr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Preparado por: </w:t>
            </w:r>
            <w:r>
              <w:t>Departamento de TIC</w:t>
            </w:r>
          </w:p>
        </w:tc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Aprobado por: </w:t>
            </w:r>
            <w:r>
              <w:t>Dirección Nacional</w:t>
            </w:r>
          </w:p>
        </w:tc>
        <w:tc>
          <w:tcPr>
            <w:tcW w:type="dxa" w:w="2160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Código/</w:t>
              <w:br/>
              <w:t>Páginas:</w:t>
            </w:r>
          </w:p>
        </w:tc>
        <w:tc>
          <w:tcPr>
            <w:tcW w:type="dxa" w:w="230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BNPHU-TIC-006</w:t>
              <w:br/>
              <w:t>2</w:t>
            </w:r>
          </w:p>
        </w:tc>
      </w:tr>
      <w:tr>
        <w:tc>
          <w:tcPr>
            <w:tcW w:type="dxa" w:w="1080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Establecer las medidas de protección y control sobre las plataformas web, redes inalámbricas, dispositivos móviles corporativos, adopción de la nube y mantener un registro fiel de los activos de la institución.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Requerimiento de publicación web, despliegue de red WiFi, o ingreso de activos.</w:t>
              <w:br/>
              <w:t>Incluye: Actualizaciones de CMS (Seguridad Web), filtrado WiFi, cifrado y MDM para móviles, análisis de riesgos cloud y registro en el inventario oficial.</w:t>
              <w:br/>
              <w:t>Termina: Auditorías tecnológicas o descargo de los equipos.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Dpto. TIC (Webmaster, Administrador de Redes)</w:t>
              <w:br/>
              <w:t>3.2 Dpto. de Activos Fijos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(Capítulo VI)</w:t>
              <w:br/>
              <w:t>4.2 NIST CSF v2.0 (Identify - Asset Management ID.AM / Protect PR.PT)</w:t>
              <w:br/>
              <w:t>4.3 NORTIC A1</w:t>
              <w:br/>
              <w:t>4.4 NORTIC A2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Seguridad Web: Obligatorio el uso de HTTPS con certificados válidos (no autofirmados). Evaluaciones periódicas OWASP para el CMS y plugins.</w:t>
              <w:br/>
              <w:t>5.2 Servicios Wireless (WiFi): Prohibido usar protocolo WEP. El SSID institucional no debe revelar el nombre del organismo para redes ocultas. Se debe segmentar la red de visitantes de la red operativa.</w:t>
              <w:br/>
              <w:t>5.3 Dispositivos Móviles: Uso de sistemas MDM (Mobile Device Management) para borrado remoto. Prohibido compartir dispositivos asignados. Toda unidad extraviada se declara como incidente de seguridad.</w:t>
              <w:br/>
              <w:t>5.4 Servicios en la Nube: Ninguna información sensible nacional será almacenada en la nube si los servidores residen bajo leyes de estados ajenos sin análisis de riesgo y autorización de OGTIC.</w:t>
              <w:br/>
              <w:t>5.5 Inventario: Todos los activos físicos y de software deben llevar un registro y estar etiquetados.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Responsable</w:t>
                  </w:r>
                </w:p>
              </w:tc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Webmaster</w:t>
                  </w:r>
                </w:p>
              </w:tc>
              <w:tc>
                <w:tcPr>
                  <w:tcW w:type="dxa" w:w="4320"/>
                </w:tcPr>
                <w:p>
                  <w:r>
                    <w:t>6.1 Verifica suscripciones a listas de vulnerabilidades, aplica parches y elabora reportes mensuales de estado de aplicaciones web.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Administrador de Redes</w:t>
                  </w:r>
                </w:p>
              </w:tc>
              <w:tc>
                <w:tcPr>
                  <w:tcW w:type="dxa" w:w="4320"/>
                </w:tcPr>
                <w:p>
                  <w:r>
                    <w:t>6.2 Configura las redes WiFi institucionales, aplicando filtros de acceso MAC (si aplica), IPS, y claves rotativas corporativas.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6.3 Inscribe dispositivos móviles en el software MDM antes de su entrega e instala el software de cifrado de almacenamiento.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Activos / TIC</w:t>
                  </w:r>
                </w:p>
              </w:tc>
              <w:tc>
                <w:tcPr>
                  <w:tcW w:type="dxa" w:w="4320"/>
                </w:tcPr>
                <w:p>
                  <w:r>
                    <w:t>6.4 Actualiza la base de datos de inventario con cada ingreso de hardware y software (SISTICGE/NORTIC A1).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720"/>
                  <w:vMerge w:val="restart"/>
                </w:tcPr>
                <w:p>
                  <w:r>
                    <w:rPr>
                      <w:b/>
                    </w:rPr>
                    <w:t>7.0</w:t>
                  </w:r>
                </w:p>
              </w:tc>
              <w:tc>
                <w:tcPr>
                  <w:tcW w:type="dxa" w:w="2160"/>
                  <w:vMerge w:val="restart"/>
                </w:tcPr>
                <w:p>
                  <w:r>
                    <w:rPr>
                      <w:b/>
                    </w:rPr>
                    <w:t>ANEXOS</w:t>
                  </w:r>
                </w:p>
              </w:tc>
              <w:tc>
                <w:tcPr>
                  <w:tcW w:type="dxa" w:w="720"/>
                </w:tcPr>
                <w:p>
                  <w:r>
                    <w:t>7.1</w:t>
                  </w:r>
                </w:p>
              </w:tc>
              <w:tc>
                <w:tcPr>
                  <w:tcW w:type="dxa" w:w="7200"/>
                </w:tcPr>
                <w:p>
                  <w:r>
                    <w:t>Matriz de Escaneo de Vulnerabilidades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7.2</w:t>
                  </w:r>
                </w:p>
              </w:tc>
              <w:tc>
                <w:tcPr>
                  <w:tcW w:type="dxa" w:w="7200"/>
                </w:tcPr>
                <w:p>
                  <w:r>
                    <w:t>Listado de Activos Tecnológicos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7.3</w:t>
                  </w:r>
                </w:p>
              </w:tc>
              <w:tc>
                <w:tcPr>
                  <w:tcW w:type="dxa" w:w="7200"/>
                </w:tcPr>
                <w:p>
                  <w:r>
                    <w:t>Acuerdos de Uso de Equipos (Móviles)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8.0</w:t>
                  </w:r>
                </w:p>
              </w:tc>
              <w:tc>
                <w:tcPr>
                  <w:tcW w:type="dxa" w:w="7200"/>
                  <w:gridSpan w:val="5"/>
                </w:tcPr>
                <w:p>
                  <w:r>
                    <w:rPr>
                      <w:b/>
                    </w:rPr>
                    <w:t>REGISTROS: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9.0</w:t>
                    <w:br/>
                    <w:t>Historia</w:t>
                    <w:br/>
                    <w:t>de Cambio</w:t>
                  </w:r>
                </w:p>
              </w:tc>
              <w:tc>
                <w:tcPr>
                  <w:tcW w:type="dxa" w:w="7200"/>
                  <w:gridSpan w:val="5"/>
                </w:tcPr>
                <w:p/>
              </w:tc>
            </w:tr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FECHAS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SECCION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REFRENDADO POR</w:t>
                  </w:r>
                </w:p>
              </w:tc>
            </w:tr>
            <w:tr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720"/>
                </w:tcPr>
                <w:p>
                  <w:r>
                    <w:rPr>
                      <w:b/>
                    </w:rPr>
                    <w:t>10.0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TIEMPO DE</w:t>
                    <w:br/>
                    <w:t>RESPUESTA:</w:t>
                  </w:r>
                </w:p>
              </w:tc>
              <w:tc>
                <w:tcPr>
                  <w:tcW w:type="dxa" w:w="7920"/>
                </w:tcPr>
                <w:p>
                  <w:r>
                    <w:t>Monitoreo mensual de servicios. Actualización constante del inventario.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3600"/>
      <w:gridCol w:w="3600"/>
      <w:gridCol w:w="3600"/>
    </w:tblGrid>
    <w:tr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97280" cy="8171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bnphu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171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BIBLIOTECA NACIONAL PEDRO HENRÍQUEZ UREÑA</w:t>
          </w:r>
        </w:p>
      </w:tc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>DPyD</w:t>
            <w:br/>
            <w:t>Versión 1:</w:t>
            <w:br/>
            <w:t>Julio 2026</w:t>
          </w:r>
        </w:p>
      </w:tc>
    </w:tr>
    <w:tr>
      <w:tc>
        <w:tcPr>
          <w:tcW w:type="dxa" w:w="3600"/>
          <w:vMerge/>
        </w:tcPr>
        <w:p/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MANUAL DE POLÍTICAS Y PROCEDIMIENTOS</w:t>
          </w:r>
        </w:p>
      </w:tc>
      <w:tc>
        <w:tcPr>
          <w:tcW w:type="dxa" w:w="3600"/>
          <w:vMerge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