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BNPHU</w:t>
            </w:r>
          </w:p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BIBLIOTECA NACIONAL PEDRO HENRÍQUEZ UREÑA</w:t>
            </w:r>
          </w:p>
        </w:tc>
        <w:tc>
          <w:tcPr>
            <w:tcW w:type="dxa" w:w="2880"/>
            <w:vMerge w:val="restart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t>DPyD</w:t>
              <w:br/>
              <w:t>Versión 1</w:t>
            </w:r>
          </w:p>
        </w:tc>
      </w:tr>
      <w:tr>
        <w:tc>
          <w:tcPr>
            <w:tcW w:type="dxa" w:w="2880"/>
            <w:vMerge/>
          </w:tcPr>
          <w:p/>
        </w:tc>
        <w:tc>
          <w:tcPr>
            <w:tcW w:type="dxa" w:w="288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pPr>
              <w:jc w:val="center"/>
            </w:pPr>
            <w:r>
              <w:rPr>
                <w:b/>
              </w:rPr>
              <w:t>MANUAL DE POLÍTICAS Y PROCEDIMIENTOS</w:t>
            </w:r>
          </w:p>
        </w:tc>
        <w:tc>
          <w:tcPr>
            <w:tcW w:type="dxa" w:w="2880"/>
            <w:vMerge/>
          </w:tcPr>
          <w:p/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NOMBRE DEL PROCESO: Metodología y Gestión de Riesgos de Ciberseguridad</w:t>
            </w:r>
          </w:p>
        </w:tc>
      </w:tr>
      <w:tr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Preparado por: Departamento de TIC</w:t>
            </w:r>
          </w:p>
        </w:tc>
        <w:tc>
          <w:tcPr>
            <w:tcW w:type="dxa" w:w="4320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Aprobado por: Dirección Nacional</w:t>
              <w:br/>
              <w:t>Fecha de emisión: Pendiente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1.0 Propósito o Misión:</w:t>
              <w:br/>
              <w:t>Definir un enfoque estructurado para identificar, analizar, evaluar y tratar los riesgos tecnológicos, garantizando que estén bajo umbrales aceptables para la BNPHU.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2.0 Alcance:</w:t>
              <w:br/>
              <w:t>Empieza: Inventariado de activos y definición de la metodología de evaluación.</w:t>
              <w:br/>
              <w:t>Incluye: Identificación de amenazas, cálculo de probabilidad e impacto, determinación de riesgo inherente, aplicación de controles y monitoreo del riesgo residual.</w:t>
              <w:br/>
              <w:t>Termina: Documento de aceptación del riesgo por la MAE y mejora continua.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3.0 Dueño o responsables:</w:t>
              <w:br/>
              <w:t>3.1 Oficial de Seguridad (CISO) / Dpto. TIC</w:t>
              <w:br/>
              <w:t>3.2 Dirección Nacional (MAE)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4.0 Documentos de referencia:</w:t>
              <w:br/>
              <w:t>4.1 NORTIC A7:2016 (Capítulo V)</w:t>
              <w:br/>
              <w:t>4.2 NIST CSF v2.0 (Identify - Risk Assessment ID.RA)</w:t>
              <w:br/>
              <w:t>4.3 ISO/IEC 27005 (Guía)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5.0 Políticas del Procedimiento:</w:t>
              <w:br/>
              <w:t>5.1 Metodología de Riesgo: Se basa en cálculos cuantitativos y cualitativos, alineada al plan estratégico del organismo.</w:t>
              <w:br/>
              <w:t>5.2 Cálculo: Riesgo (R) = Impacto (I) x Probabilidad (P). Utilizando una escala del 1 al 4, generando riesgos de 1 a 16.</w:t>
              <w:br/>
              <w:t>5.3 Niveles de Riesgo: 1 a 6 (Bajo), 8 a 9 (Medio), 12 a 16 (Alto).</w:t>
              <w:br/>
              <w:t>5.4 Tratamiento: Todo riesgo debe someterse a acciones de mitigación, transferencia, anulación o aceptación.</w:t>
              <w:br/>
              <w:t>5.5 Aceptación: Todo riesgo residual requiere firma de la máxima autoridad confirmando que asume la responsabilidad operacional.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6.0 Descripción de las Actividades del Proceso: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4320"/>
              <w:gridCol w:w="4320"/>
            </w:tblGrid>
            <w:tr>
              <w:tc>
                <w:tcPr>
                  <w:tcW w:type="dxa" w:w="4320"/>
                </w:tcPr>
                <w:p>
                  <w:r>
                    <w:t>Responsable</w:t>
                  </w:r>
                </w:p>
              </w:tc>
              <w:tc>
                <w:tcPr>
                  <w:tcW w:type="dxa" w:w="4320"/>
                </w:tcPr>
                <w:p>
                  <w:r>
                    <w:t>Descripción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6.1 Realiza el levantamiento periódico de activos y amenazas (virus, desastres naturales, fallas de hardware, robo).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6.2 Aplica la fórmula (I x P) y elabora la Tabla de Apreciación de Riesgos.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6.3 Propone controles tecnológicos y administrativos (Firewalls, UPS, Políticas) para crear el Plan de Acción de Tratamiento.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Dirección Nacional</w:t>
                  </w:r>
                </w:p>
              </w:tc>
              <w:tc>
                <w:tcPr>
                  <w:tcW w:type="dxa" w:w="4320"/>
                </w:tcPr>
                <w:p>
                  <w:r>
                    <w:t>6.4 Analiza el costo-beneficio de los controles propuestos y aprueba el presupuesto y el nivel de riesgo residual.</w:t>
                  </w:r>
                </w:p>
              </w:tc>
            </w:tr>
            <w:tr>
              <w:tc>
                <w:tcPr>
                  <w:tcW w:type="dxa" w:w="4320"/>
                </w:tcPr>
                <w:p>
                  <w:r>
                    <w:t>CISO / Dpto. TIC</w:t>
                  </w:r>
                </w:p>
              </w:tc>
              <w:tc>
                <w:tcPr>
                  <w:tcW w:type="dxa" w:w="4320"/>
                </w:tcPr>
                <w:p>
                  <w:r>
                    <w:t>6.5 Monitorea los indicadores continuamente y presenta reportes anuales de la evolución de la matriz de riesgos.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7.0 ANEXOS:</w:t>
              <w:br/>
              <w:t>7.1 Tablas de Apreciación de Riesgos</w:t>
              <w:br/>
              <w:t>7.2 Plan de Tratamiento de Riesgos</w:t>
              <w:br/>
              <w:t>7.3 Acta de Aceptación de Riesgo Residual</w:t>
            </w:r>
          </w:p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8.0 REGISTROS: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CODIGO</w:t>
                  </w:r>
                </w:p>
              </w:tc>
              <w:tc>
                <w:tcPr>
                  <w:tcW w:type="dxa" w:w="1440"/>
                </w:tcPr>
                <w:p>
                  <w:r>
                    <w:t>NOMBRE</w:t>
                  </w:r>
                </w:p>
              </w:tc>
              <w:tc>
                <w:tcPr>
                  <w:tcW w:type="dxa" w:w="1440"/>
                </w:tcPr>
                <w:p>
                  <w:r>
                    <w:t>ALMACENAMIENTO</w:t>
                  </w:r>
                </w:p>
              </w:tc>
              <w:tc>
                <w:tcPr>
                  <w:tcW w:type="dxa" w:w="1440"/>
                </w:tcPr>
                <w:p>
                  <w:r>
                    <w:t>ARCHIVADO</w:t>
                  </w:r>
                </w:p>
              </w:tc>
              <w:tc>
                <w:tcPr>
                  <w:tcW w:type="dxa" w:w="1440"/>
                </w:tcPr>
                <w:p>
                  <w:r>
                    <w:t>TIEMPO</w:t>
                  </w:r>
                </w:p>
              </w:tc>
              <w:tc>
                <w:tcPr>
                  <w:tcW w:type="dxa" w:w="1440"/>
                </w:tcPr>
                <w:p>
                  <w:r>
                    <w:t>DISPOSICION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rPr>
                <w:b/>
              </w:rPr>
              <w:t>9.0 Historia de Cambio:</w:t>
              <w:br/>
            </w:r>
          </w:p>
          <w:tbl>
            <w:tblPr>
              <w:tblStyle w:val="TableGrid"/>
              <w:tblW w:type="auto" w:w="0"/>
              <w:tblLook w:firstColumn="1" w:firstRow="1" w:lastColumn="0" w:lastRow="0" w:noHBand="0" w:noVBand="1" w:val="04A0"/>
            </w:tblPr>
            <w:tblGrid>
              <w:gridCol w:w="1440"/>
              <w:gridCol w:w="1440"/>
              <w:gridCol w:w="1440"/>
              <w:gridCol w:w="1440"/>
              <w:gridCol w:w="1440"/>
              <w:gridCol w:w="1440"/>
            </w:tblGrid>
            <w:tr>
              <w:tc>
                <w:tcPr>
                  <w:tcW w:type="dxa" w:w="1440"/>
                </w:tcPr>
                <w:p>
                  <w:r>
                    <w:t>REVISIONES</w:t>
                  </w:r>
                </w:p>
              </w:tc>
              <w:tc>
                <w:tcPr>
                  <w:tcW w:type="dxa" w:w="1440"/>
                </w:tcPr>
                <w:p>
                  <w:r>
                    <w:t>FECHAS</w:t>
                  </w:r>
                </w:p>
              </w:tc>
              <w:tc>
                <w:tcPr>
                  <w:tcW w:type="dxa" w:w="1440"/>
                </w:tcPr>
                <w:p>
                  <w:r>
                    <w:t>SECCION</w:t>
                  </w:r>
                </w:p>
              </w:tc>
              <w:tc>
                <w:tcPr>
                  <w:tcW w:type="dxa" w:w="1440"/>
                </w:tcPr>
                <w:p>
                  <w:r>
                    <w:t>DESCRIPCION</w:t>
                  </w:r>
                </w:p>
              </w:tc>
              <w:tc>
                <w:tcPr>
                  <w:tcW w:type="dxa" w:w="1440"/>
                </w:tcPr>
                <w:p>
                  <w:r>
                    <w:t>REVISADO POR</w:t>
                  </w:r>
                </w:p>
              </w:tc>
              <w:tc>
                <w:tcPr>
                  <w:tcW w:type="dxa" w:w="1440"/>
                </w:tcPr>
                <w:p>
                  <w:r>
                    <w:t>REFRENDADO POR</w:t>
                  </w:r>
                </w:p>
              </w:tc>
            </w:tr>
          </w:tbl>
          <w:p/>
        </w:tc>
      </w:tr>
      <w:tr>
        <w:tc>
          <w:tcPr>
            <w:tcW w:type="dxa" w:w="8640"/>
            <w:gridSpan w:val="2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>
            <w:r>
              <w:t>10.0 TIEMPO DE RESPUESTA: Evaluación anual o al existir cambios estructurales.</w:t>
            </w:r>
          </w:p>
        </w:tc>
      </w:tr>
    </w:tbl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