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pPr>
      <w:r>
        <w:t xml:space="preserve">Prompt operativo del Informe I</w:t>
      </w:r>
    </w:p>
    <w:p>
      <w:pPr>
        <w:pStyle w:val="Normal"/>
      </w:pPr>
      <w:r>
        <w:t xml:space="preserve">Edición actualizada · Instrucción reutilizable · Español de España</w:t>
      </w:r>
    </w:p>
    <w:p>
      <w:pPr>
        <w:pStyle w:val="Heading1"/>
      </w:pPr>
      <w:r>
        <w:t xml:space="preserve">Documentos y autoridad</w:t>
      </w:r>
    </w:p>
    <w:p>
      <w:pPr>
        <w:pStyle w:val="Normal"/>
      </w:pPr>
      <w:r>
        <w:t xml:space="preserve">Lee íntegramente docs/Manual_Maestro_Universal_Informe_I_actualizado.docx y la única versión identificada de la carta calculada que te adjunto. Aplica el manual actualizado como referencia normativa. Conserva el método universal del proyecto, pero no reutilices reglas editoriales incompatibles de documentos anteriores. El original docs/Manual_Maestro_Universal_Interpretacion_Natal_Copilot.docx es un antecedente conservado, no la autoridad de formato vigente.</w:t>
      </w:r>
    </w:p>
    <w:p>
      <w:pPr>
        <w:pStyle w:val="Normal"/>
      </w:pPr>
      <w:r>
        <w:t xml:space="preserve">No empieces a interpretar si no puedes consultar los documentos necesarios. Solicita el dato que falte y registra fuera del informe la comprobación pendiente y lo que afecta. No mezcles datos de distintas cartas o versiones y no inventes condiciones técnicas.</w:t>
      </w:r>
    </w:p>
    <w:p>
      <w:pPr>
        <w:pStyle w:val="Normal"/>
      </w:pPr>
      <w:r>
        <w:t xml:space="preserve">Este prompt sirve para una generación o revisión expresamente solicitada. Su existencia no autoriza modificar código, datos o informes de otras personas. La entrega que contiene este prompt se limita a documentos de referencia y no genera el informe de Pastora.</w:t>
      </w:r>
    </w:p>
    <w:p>
      <w:pPr>
        <w:pStyle w:val="Heading1"/>
      </w:pPr>
      <w:r>
        <w:t xml:space="preserve">Objetivo y salida</w:t>
      </w:r>
    </w:p>
    <w:p>
      <w:pPr>
        <w:pStyle w:val="Normal"/>
      </w:pPr>
      <w:r>
        <w:t xml:space="preserve">Redacta un Informe I profundo, cercano, profesional y comprensible, con interpretación personalizada y fundamento técnico. Mantén la identidad visual, fuentes y estilos útiles del informe al integrarlo en su soporte. No sustituyas el desarrollo por listas.</w:t>
      </w:r>
    </w:p>
    <w:p>
      <w:pPr>
        <w:pStyle w:val="Normal"/>
      </w:pPr>
      <w:r>
        <w:t xml:space="preserve">El informe contiene exactamente estos cinco bloques, en este orden y con estos títulos literales: El Sol; La Luna; El Ascendente; El Descendente; Los opuestos complementarios. No añadas «natal», números arábigos, números romanos ni etiquetas como «Bloque I» o «Puerta 1».</w:t>
      </w:r>
    </w:p>
    <w:p>
      <w:pPr>
        <w:pStyle w:val="Normal"/>
      </w:pPr>
      <w:r>
        <w:t xml:space="preserve">No escribas introducción, prólogo, recapitulación ni síntesis final, ni general ni por bloque. El último apartado de cada bloque es Estados de expresión. Tras el tercer estado del último bloque termina el informe, sin conclusión.</w:t>
      </w:r>
    </w:p>
    <w:p>
      <w:pPr>
        <w:pStyle w:val="Normal"/>
      </w:pPr>
      <w:r>
        <w:t xml:space="preserve">No enumeres contenido: ni apartados, ni características, ni estados. No utilices «1.», «2.», «3.», letras consecutivas, numeración automática o listas ordenadas. Utiliza títulos de apartado, subtítulos de características en negrita y párrafos explicativos.</w:t>
      </w:r>
    </w:p>
    <w:p>
      <w:pPr>
        <w:pStyle w:val="Normal"/>
      </w:pPr>
      <w:r>
        <w:t xml:space="preserve">Conserva los apartados útiles existentes y corrige los repetitivos, metatécnicos o carentes de fundamento. Cuando proceda desglosar características, desarrolla entre cinco y ocho, específicas y diferentes, solo si la configuración las sostiene. No inventes características ni dividas una idea en sinónimos para cumplir una cantidad.</w:t>
      </w:r>
    </w:p>
    <w:p>
      <w:pPr>
        <w:pStyle w:val="Normal"/>
      </w:pPr>
      <w:r>
        <w:t xml:space="preserve">Aspira a unas siete páginas útiles por bloque, incluidos estados y palabras clave. La profundidad y la ausencia de repeticiones prevalecen sobre la cifra. No rellenes con generalidades, espacios o saltos. La paginación se confirma en el documento real, no mediante una promesa del modelo.</w:t>
      </w:r>
    </w:p>
    <w:p>
      <w:pPr>
        <w:pStyle w:val="Heading1"/>
      </w:pPr>
      <w:r>
        <w:t xml:space="preserve">Palabras clave</w:t>
      </w:r>
    </w:p>
    <w:p>
      <w:pPr>
        <w:pStyle w:val="Normal"/>
      </w:pPr>
      <w:r>
        <w:t xml:space="preserve">Al final de cada apartado principal, después de sus párrafos y características, escribe el rótulo Palabras clave en negrita y una lista de entre cinco y diez viñetas no numeradas. Exactamente una palabra por viñeta: sin frases, explicaciones, paréntesis, barras, locuciones o expresiones compuestas.</w:t>
      </w:r>
    </w:p>
    <w:p>
      <w:pPr>
        <w:pStyle w:val="Normal"/>
      </w:pPr>
      <w:r>
        <w:t xml:space="preserve">Cada palabra representa un concepto realmente explicado en ese apartado. Evita sinónimos redundantes y listas genéricas repetidas. Selecciona términos distintos y pertinentes para el contenido y la carta. Las listas complementan la narración, nunca la sustituyen.</w:t>
      </w:r>
    </w:p>
    <w:p>
      <w:pPr>
        <w:pStyle w:val="Normal"/>
      </w:pPr>
      <w:r>
        <w:t xml:space="preserve">No coloques listas después de cada párrafo ni después de cada característica. En Estados de expresión, cada uno de los tres estados tiene su propia explicación y su propia lista de cinco a diez palabras, con el mismo rótulo; no añadas otra lista global al contenedor.</w:t>
      </w:r>
    </w:p>
    <w:p>
      <w:pPr>
        <w:pStyle w:val="Heading1"/>
      </w:pPr>
      <w:r>
        <w:t xml:space="preserve">Estados obligatorios</w:t>
      </w:r>
    </w:p>
    <w:p>
      <w:pPr>
        <w:pStyle w:val="Normal"/>
      </w:pPr>
      <w:r>
        <w:t xml:space="preserve">Después de todos los apartados de cada bloque incorpora Estados de expresión, con estos tres subtítulos en negrita, sin numeración y en este orden: Estado armónico; Estado desarmónico por exceso; Estado desarmónico por defecto.</w:t>
      </w:r>
    </w:p>
    <w:p>
      <w:pPr>
        <w:pStyle w:val="Normal"/>
      </w:pPr>
      <w:r>
        <w:t xml:space="preserve">Estado armónico explica cómo puede expresarse la configuración cuando sus recursos se utilizan con flexibilidad y proporción. Estado desarmónico por exceso explica cómo puede manifestarse cuando una tendencia ocupa demasiado espacio, se rigidiza o continúa actuando cuando deja de ser útil. Estado desarmónico por defecto explica cómo puede manifestarse cuando cuesta reconocer, expresar o utilizar alguno de esos recursos.</w:t>
      </w:r>
    </w:p>
    <w:p>
      <w:pPr>
        <w:pStyle w:val="Normal"/>
      </w:pPr>
      <w:r>
        <w:t xml:space="preserve">Desarrolla cada estado con párrafos claros, concretos y sustentados en la configuración de ese bloque. Tras su explicación incluye Palabras clave y su lista propia de cinco a diez viñetas de una palabra. No basta con repetir las definiciones de este prompt.</w:t>
      </w:r>
    </w:p>
    <w:p>
      <w:pPr>
        <w:pStyle w:val="Normal"/>
      </w:pPr>
      <w:r>
        <w:t xml:space="preserve">Aplica la estructura a los cinco bloques, incluido Los opuestos complementarios: deben existir quince estados desarrollados. Describe posibilidades contextuales, no etiquetas fijas, defectos morales o diagnósticos. No asocies automáticamente armonía a trígonos, exceso a cuadraturas o defecto a caída o detrimento.</w:t>
      </w:r>
    </w:p>
    <w:p>
      <w:pPr>
        <w:pStyle w:val="Normal"/>
      </w:pPr>
      <w:r>
        <w:t xml:space="preserve">Esta instrucción sustituye expresamente cualquier prohibición anterior del esquema armónico, exceso y defecto. La prohibición de introducciones y síntesis finales se mantiene: el apartado final de estados es obligatorio y no lleva conclusión posterior.</w:t>
      </w:r>
    </w:p>
    <w:p>
      <w:pPr>
        <w:pStyle w:val="Heading1"/>
      </w:pPr>
      <w:r>
        <w:t xml:space="preserve">Método y distinciones</w:t>
      </w:r>
    </w:p>
    <w:p>
      <w:pPr>
        <w:pStyle w:val="Normal"/>
      </w:pPr>
      <w:r>
        <w:t xml:space="preserve">Aplica el mismo procedimiento a cualquier carta, sin excepciones psicológicas programadas por signo. Integra función del planeta o punto, signo, elemento, modalidad, casa, cúspide, regente, dispositor, dignidades pertinentes, ocupantes, aspectos, polaridades y jerarquía dinámica.</w:t>
      </w:r>
    </w:p>
    <w:p>
      <w:pPr>
        <w:pStyle w:val="Normal"/>
      </w:pPr>
      <w:r>
        <w:t xml:space="preserve">Usa regencias tradicionales como estructura principal y modernas solo como complemento identificado. Reconoce el planeta en domicilio sin inventar un dispositor externo. Valora dignidades y condiciones en contexto; no conviertas una condición aislada en destino ni en estado psicológico.</w:t>
      </w:r>
    </w:p>
    <w:p>
      <w:pPr>
        <w:pStyle w:val="Normal"/>
      </w:pPr>
      <w:r>
        <w:t xml:space="preserve">Distingue regente de la casa y dispositor del planeta; casa ocupada y proximidad a una cúspide o ángulo; compartir casa y formar conjunción; orbe y separación angular; polaridad zodiacal y oposición planetaria; precisión de una coordenada y certeza de la hora; relevancia técnica e intensidad de la experiencia personal.</w:t>
      </w:r>
    </w:p>
    <w:p>
      <w:pPr>
        <w:pStyle w:val="Normal"/>
      </w:pPr>
      <w:r>
        <w:t xml:space="preserve">Verifica aspectos, participantes, criterios de orbe y, cuando se utilicen, aplicación o separación. Un orbe pequeño no es la separación entre planetas y un aspecto estrecho no demuestra una vivencia emocional intensa. Expresa relevancia e intensidades con palabras claras y justificadas, sin porcentajes ni puntuaciones psicológicas.</w:t>
      </w:r>
    </w:p>
    <w:p>
      <w:pPr>
        <w:pStyle w:val="Normal"/>
      </w:pPr>
      <w:r>
        <w:t xml:space="preserve">Identifica la procedencia y fiabilidad de la hora y el sistema de casas. No traslades automáticamente reglas de Placidus a signo completo. En Placidus, la coincidencia del Ascendente con la cúspide I es definitoria, no un refuerzo especial. No afirmes hora exacta sin acreditar su fuente.</w:t>
      </w:r>
    </w:p>
    <w:p>
      <w:pPr>
        <w:pStyle w:val="Normal"/>
      </w:pPr>
      <w:r>
        <w:t xml:space="preserve">Considera todas las casas relevantes, sus ocupantes, cúspides y regentes. No inventes recepciones, dignidades, aspectos, condiciones de angularidad ni fase lunar que no estén calculados. Lo desconocido no equivale a lo ausente.</w:t>
      </w:r>
    </w:p>
    <w:p>
      <w:pPr>
        <w:pStyle w:val="Heading1"/>
      </w:pPr>
      <w:r>
        <w:t xml:space="preserve">Cobertura interpretativa por bloque</w:t>
      </w:r>
    </w:p>
    <w:p>
      <w:pPr>
        <w:pStyle w:val="Normal"/>
      </w:pPr>
      <w:r>
        <w:t xml:space="preserve">Estas guías son campos de investigación, no títulos obligatorios ni rasgos garantizados. Agrúpalas en apartados con sentido, sin repeticiones; coloca las palabras clave al final de cada apartado principal resultante.</w:t>
      </w:r>
    </w:p>
    <w:p>
      <w:pPr>
        <w:pStyle w:val="Concept"/>
      </w:pPr>
      <w:r>
        <w:rPr>
          <w:b/>
        </w:rPr>
        <w:t xml:space="preserve">El Sol</w:t>
      </w:r>
    </w:p>
    <w:p>
      <w:pPr>
        <w:pStyle w:val="Normal"/>
      </w:pPr>
      <w:r>
        <w:t xml:space="preserve">Desarrolla función solar: identidad consciente, autoconciencia, voluntad, criterio, vitalidad simbólica, creatividad, dirección, autorrealización y autoridad interior. Integra signo, elemento, modalidad y polaridad, casa ocupada e integración signo–casa, dispositor y su condición, contexto de la casa y su regente, ocupantes y aspectos reales. Diferencia recursos, tensiones, autonomía y compensaciones sin asumir biografía.</w:t>
      </w:r>
    </w:p>
    <w:p>
      <w:pPr>
        <w:pStyle w:val="Concept"/>
      </w:pPr>
      <w:r>
        <w:rPr>
          <w:b/>
        </w:rPr>
        <w:t xml:space="preserve">La Luna</w:t>
      </w:r>
    </w:p>
    <w:p>
      <w:pPr>
        <w:pStyle w:val="Normal"/>
      </w:pPr>
      <w:r>
        <w:t xml:space="preserve">Desarrolla necesidades afectivas, respuesta emocional, seguridad, receptividad, cuidado, hábitos, memoria simbólica y familiaridad. Integra signo, casa, relación signo–casa, dispositor, cúspide y regente de la casa, ocupantes y configuración lunar. Considera fase y relación Sol–Luna solo si están disponibles; no presentes la fase natal como etapa actual. Evita diagnósticos e invenciones de infancia.</w:t>
      </w:r>
    </w:p>
    <w:p>
      <w:pPr>
        <w:pStyle w:val="Concept"/>
      </w:pPr>
      <w:r>
        <w:rPr>
          <w:b/>
        </w:rPr>
        <w:t xml:space="preserve">El Ascendente</w:t>
      </w:r>
    </w:p>
    <w:p>
      <w:pPr>
        <w:pStyle w:val="Normal"/>
      </w:pPr>
      <w:r>
        <w:t xml:space="preserve">Desarrolla orientación inicial hacia la experiencia, autopresentación, actuación y autonomía. Integra signo ascendente, elemento, modalidad, casa I según sistema, ocupantes, proximidad real al ángulo, regente tradicional y condición, aspectos comprobados e integración contextual. Relaciona el eje con el Descendente sin duplicar el bloque siguiente ni afirmar percepciones ajenas.</w:t>
      </w:r>
    </w:p>
    <w:p>
      <w:pPr>
        <w:pStyle w:val="Concept"/>
      </w:pPr>
      <w:r>
        <w:rPr>
          <w:b/>
        </w:rPr>
        <w:t xml:space="preserve">El Descendente</w:t>
      </w:r>
    </w:p>
    <w:p>
      <w:pPr>
        <w:pStyle w:val="Normal"/>
      </w:pPr>
      <w:r>
        <w:t xml:space="preserve">Desarrolla alteridad, reciprocidad, encuentro, negociación, cooperación y confrontación. Integra signo descendente, casa VII, ocupantes, extensión de la casa y grado del ángulo como datos distintos, regente, condición y aspectos. Trata proyección e idealización como hipótesis; no atribuyas características a parejas. Relaciona autonomía y reciprocidad sin repetir el Ascendente.</w:t>
      </w:r>
    </w:p>
    <w:p>
      <w:pPr>
        <w:pStyle w:val="Concept"/>
      </w:pPr>
      <w:r>
        <w:rPr>
          <w:b/>
        </w:rPr>
        <w:t xml:space="preserve">Los opuestos complementarios</w:t>
      </w:r>
    </w:p>
    <w:p>
      <w:pPr>
        <w:pStyle w:val="Normal"/>
      </w:pPr>
      <w:r>
        <w:t xml:space="preserve">Desarrolla polaridad solar, polaridad lunar y eje Ascendente–Descendente, recursos bidireccionales, identificación unilateral, compensación y proyección como posibilidades. Distingue complementariedad simbólica y oposición planetaria calculada. Usa las polaridades Aries–Libra, Tauro–Escorpio, Géminis–Sagitario, Cáncer–Capricornio, Leo–Acuario y Virgo–Piscis. Libra y Tauro no son polos complementarios. No inventes cuerpos en signos opuestos ni jerarquías morales entre polos. Aporta una lectura nueva, no una conclusión que resuma el informe.</w:t>
      </w:r>
    </w:p>
    <w:p>
      <w:pPr>
        <w:pStyle w:val="Heading1"/>
      </w:pPr>
      <w:r>
        <w:t xml:space="preserve">Lenguaje y fundamento</w:t>
      </w:r>
    </w:p>
    <w:p>
      <w:pPr>
        <w:pStyle w:val="Normal"/>
      </w:pPr>
      <w:r>
        <w:t xml:space="preserve">Escribe en español de España, en segunda persona: tú, tienes, puedes, ejerces, eliges, sientes. Elimina voseo y formas equivalentes. Mantén un tono cercano, profundo, profesional y técnicamente claro.</w:t>
      </w:r>
    </w:p>
    <w:p>
      <w:pPr>
        <w:pStyle w:val="Normal"/>
      </w:pPr>
      <w:r>
        <w:t xml:space="preserve">Explica dinámicas mediante situaciones cotidianas reconocibles, sin convertirlas en hechos de la vida de la persona ni encadenar consejos de productividad, plazos o reparto de tareas. Cada párrafo aporta una idea, una distinción o un matiz nuevo.</w:t>
      </w:r>
    </w:p>
    <w:p>
      <w:pPr>
        <w:pStyle w:val="Normal"/>
      </w:pPr>
      <w:r>
        <w:t xml:space="preserve">Presenta posibilidades simbólicas contrastables. No inventes acontecimientos, diagnósticos, traumas, biografía, rasgos de parejas o percepciones de otras personas. No vacíes el texto por prudencia: precisa la dinámica, su sustento y cómo podría reconocerse.</w:t>
      </w:r>
    </w:p>
    <w:p>
      <w:pPr>
        <w:pStyle w:val="Normal"/>
      </w:pPr>
      <w:r>
        <w:t xml:space="preserve">Evita grandilocuencia, halagos genéricos, artificio y fórmulas repetidas. Nombra los planetas y relaciones cuando aporten claridad; no los ocultes continuamente tras «una energía» u otras expresiones vagas.</w:t>
      </w:r>
    </w:p>
    <w:p>
      <w:pPr>
        <w:pStyle w:val="Normal"/>
      </w:pPr>
      <w:r>
        <w:t xml:space="preserve">No crees apartados como Comprender los términos, Términos técnicos o Tres dimensiones para valorar. No repitas definiciones en cada bloque ni expliques automáticamente todo término en su primera aparición: acláralo brevemente solo si es necesario.</w:t>
      </w:r>
    </w:p>
    <w:p>
      <w:pPr>
        <w:pStyle w:val="Normal"/>
      </w:pPr>
      <w:r>
        <w:t xml:space="preserve">Retira del cuerpo grados, minutos, segundos, orbes y números técnicos superfluos. Si se conservan, colócalos en una ficha técnica separada y opcional, fuera de los cinco bloques. No introduzcas tránsitos ni predicciones sin un estudio temporal específico.</w:t>
      </w:r>
    </w:p>
    <w:p>
      <w:pPr>
        <w:pStyle w:val="Heading1"/>
      </w:pPr>
      <w:r>
        <w:t xml:space="preserve">Revisión del contenido previo</w:t>
      </w:r>
    </w:p>
    <w:p>
      <w:pPr>
        <w:pStyle w:val="Normal"/>
      </w:pPr>
      <w:r>
        <w:t xml:space="preserve">Si revisas un informe existente, comprueba todo su contenido, no solo el formato. Verifica la relación Venus–Júpiter antes de llamarla conjunción; distingue orbe y separación, certeza horaria y precisión calculada. Corrige falsas polaridades y supuestos refuerzos que sean definiciones del sistema.</w:t>
      </w:r>
    </w:p>
    <w:p>
      <w:pPr>
        <w:pStyle w:val="Normal"/>
      </w:pPr>
      <w:r>
        <w:t xml:space="preserve">Revisa las repeticiones de reconocimiento, límites, rutina y confianza: conserva solo dimensiones nuevas fundamentadas. No sustituyas una afirmación errónea por otra no comprobada.</w:t>
      </w:r>
    </w:p>
    <w:p>
      <w:pPr>
        <w:pStyle w:val="Normal"/>
      </w:pPr>
      <w:r>
        <w:t xml:space="preserve">Revisa caracteres corruptos en texto y coordenadas contra sus fuentes. No reemplaces indiscriminadamente todos los interrogantes: algunos son preguntas legítimas y otros indican letras o signos perdidos. Registra fuera del informe lo que no pueda recuperarse con certeza.</w:t>
      </w:r>
    </w:p>
    <w:p>
      <w:pPr>
        <w:pStyle w:val="Heading1"/>
      </w:pPr>
      <w:r>
        <w:t xml:space="preserve">Condiciones de integración y exportación</w:t>
      </w:r>
    </w:p>
    <w:p>
      <w:pPr>
        <w:pStyle w:val="Normal"/>
      </w:pPr>
      <w:r>
        <w:t xml:space="preserve">Cuando la fase de implementación esté autorizada, sincroniza prompts, esquema, validadores, almacenamiento, editor, conversión y renderizado con este contrato. No declares realizada esa fase por haber redactado el informe o los documentos.</w:t>
      </w:r>
    </w:p>
    <w:p>
      <w:pPr>
        <w:pStyle w:val="Normal"/>
      </w:pPr>
      <w:r>
        <w:t xml:space="preserve">El esquema conserva apartados, características y párrafos, palabras clave del apartado y tres estados por bloque, cada uno con párrafos y palabras clave. Las viñetas deben sobrevivir a editar, guardar y reabrir en forma estructurada y segura. Mantén el escape y la protección frente a HTML no autorizado.</w:t>
      </w:r>
    </w:p>
    <w:p>
      <w:pPr>
        <w:pStyle w:val="Normal"/>
      </w:pPr>
      <w:r>
        <w:t xml:space="preserve">En InteriorMapMaster.php sustituye puntos numerados, prohibición de estados y definición de términos por bloque; la auditoría debe exigir estados y palabras clave, no eliminarlos. En PhaseOneReportService.php verifica su conservación en el ciclo de edición.</w:t>
      </w:r>
    </w:p>
    <w:p>
      <w:pPr>
        <w:pStyle w:val="Normal"/>
      </w:pPr>
      <w:r>
        <w:t xml:space="preserve">En la plantilla phase-one/template.blade.php elimina counter-reset, counter-increment y h4::before que numeran características; comprueba también prefijos manuales, listas ordenadas y contadores en otras vistas, impresión y exportaciones.</w:t>
      </w:r>
    </w:p>
    <w:p>
      <w:pPr>
        <w:pStyle w:val="Normal"/>
      </w:pPr>
      <w:r>
        <w:t xml:space="preserve">Elimina las páginas report-pdf-blank-page después de portada e índice para el informe digital y ajusta ReportPdfService.php y cualquier cálculo dependiente. Cada entrada del índice muestra un único número real, sin «00» ni cifras superpuestas.</w:t>
      </w:r>
    </w:p>
    <w:p>
      <w:pPr>
        <w:pStyle w:val="Normal"/>
      </w:pPr>
      <w:r>
        <w:t xml:space="preserve">Actualiza versión y huella del manual usando el archivo actualizado realmente vigente. Conserva los originales, los datos y los informes de otras personas; no borres la base de datos.</w:t>
      </w:r>
    </w:p>
    <w:p>
      <w:pPr>
        <w:pStyle w:val="Normal"/>
      </w:pPr>
      <w:r>
        <w:t xml:space="preserve">Respeta identidad visual, fuentes y estilos útiles. Evita páginas vacías o semivacías por saltos forzados, títulos huérfanos y apartados completos bloqueados en una página. Revisa la paginación real y no introduzcas saltos para cumplir una cifra.</w:t>
      </w:r>
    </w:p>
    <w:p>
      <w:pPr>
        <w:pStyle w:val="Heading1"/>
      </w:pPr>
      <w:r>
        <w:t xml:space="preserve">Control antes de entregar</w:t>
      </w:r>
    </w:p>
    <w:p>
      <w:pPr>
        <w:pStyle w:val="Normal"/>
      </w:pPr>
      <w:r>
        <w:t xml:space="preserve">Comprueba títulos y orden de los cinco bloques, ausencia de numeración e introducciones, características con subtítulos en negrita y desarrollo narrativo. Verifica palabras clave al final de cada apartado y de cada estado: entre cinco y diez viñetas, exactamente una palabra por viñeta, sin redundancias.</w:t>
      </w:r>
    </w:p>
    <w:p>
      <w:pPr>
        <w:pStyle w:val="Normal"/>
      </w:pPr>
      <w:r>
        <w:t xml:space="preserve">Comprueba tres estados específicos por bloque y quince en total, incluidos los de Los opuestos complementarios, sin conclusión posterior. Revisa español de España, ausencia de repeticiones, fundamento de afirmaciones y coherencia de todos los datos.</w:t>
      </w:r>
    </w:p>
    <w:p>
      <w:pPr>
        <w:pStyle w:val="Normal"/>
      </w:pPr>
      <w:r>
        <w:t xml:space="preserve">Comprueba caracteres, representación segura y conservación de estructura mediante un ciclo real de generación, edición, guardado, reapertura y exportación cuando el alcance lo autorice. Inspecciona texto y PDF renderizado, incluidas páginas vacías, títulos y números del índice.</w:t>
      </w:r>
    </w:p>
    <w:p>
      <w:pPr>
        <w:pStyle w:val="Normal"/>
      </w:pPr>
      <w:r>
        <w:t xml:space="preserve">No declares comprobaciones no realizadas. Distingue revisión editorial, validación de estructura DOCX, inspección visual y pruebas de aplicación. Expón fuera del informe las limitaciones, bloqueos y evidencias disponibles.</w:t>
      </w:r>
    </w:p>
    <w:p>
      <w:pPr>
        <w:pStyle w:val="Normal"/>
      </w:pPr>
      <w:r>
        <w:t xml:space="preserve">Si la longitud o el contexto obligan a dividir la generación, entrega bloques secuenciales completos en el orden establecido, sin resumir, inventar datos o añadir etiquetas al cuerpo. Al unirlos, verifica continuidad y repeticiones. En un encargo integral autorizado entrega Word y PDF junto con los cambios y documentos; en un encargo documental entrega únicamente las referencias solicitadas.</w:t>
      </w: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jc w:val="center"/>
    </w:pPr>
    <w:r>
      <w:t>Referencia del Informe I · </w:t>
    </w:r>
    <w:fldSimple w:instr=" PAGE "/>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180"/>
      </w:p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lang w:val="es-ES"/>
      </w:rPr>
    </w:rPrDefault>
    <w:pPrDefault>
      <w:pPr>
        <w:spacing w:after="120" w:line="276" w:lineRule="auto"/>
        <w:widowControl/>
      </w:pPr>
    </w:pPrDefault>
  </w:docDefaults>
  <w:style w:type="paragraph" w:styleId="Normal" w:default="1">
    <w:name w:val="Normal"/>
    <w:next w:val="Normal"/>
    <w:pPr>
      <w:spacing w:before="0" w:after="120"/>
    </w:pPr>
    <w:rPr>
      <w:sz w:val="22"/>
      <w:color w:val="243442"/>
    </w:rPr>
  </w:style>
  <w:style w:type="paragraph" w:styleId="Title">
    <w:name w:val="Title"/>
    <w:basedOn w:val="Normal"/>
    <w:next w:val="Normal"/>
    <w:pPr>
      <w:spacing w:before="0" w:after="240"/>
      <w:keepNext/>
    </w:pPr>
    <w:rPr>
      <w:sz w:val="38"/>
      <w:color w:val="17365D"/>
      <w:b/>
    </w:rPr>
  </w:style>
  <w:style w:type="paragraph" w:styleId="Heading1">
    <w:name w:val="Heading1"/>
    <w:basedOn w:val="Normal"/>
    <w:next w:val="Normal"/>
    <w:pPr>
      <w:spacing w:before="260" w:after="120"/>
      <w:keepNext/>
      <w:outlineLvl w:val="0"/>
    </w:pPr>
    <w:rPr>
      <w:sz w:val="28"/>
      <w:color w:val="17365D"/>
      <w:b/>
    </w:rPr>
  </w:style>
  <w:style w:type="paragraph" w:styleId="Heading2">
    <w:name w:val="Heading2"/>
    <w:basedOn w:val="Normal"/>
    <w:next w:val="Normal"/>
    <w:pPr>
      <w:spacing w:before="200" w:after="100"/>
      <w:keepNext/>
      <w:outlineLvl w:val="1"/>
    </w:pPr>
    <w:rPr>
      <w:sz w:val="25"/>
      <w:color w:val="245B70"/>
      <w:b/>
    </w:rPr>
  </w:style>
  <w:style w:type="paragraph" w:styleId="Concept">
    <w:name w:val="Concept"/>
    <w:basedOn w:val="Normal"/>
    <w:next w:val="Normal"/>
    <w:pPr>
      <w:spacing w:before="140" w:after="60"/>
      <w:keepNext/>
    </w:pPr>
    <w:rPr>
      <w:sz w:val="22"/>
      <w:color w:val="243442"/>
      <w:b/>
    </w:rPr>
  </w:style>
  <w:style w:type="paragraph" w:styleId="Keyword">
    <w:name w:val="Keyword"/>
    <w:basedOn w:val="Normal"/>
    <w:next w:val="Normal"/>
    <w:pPr>
      <w:spacing w:before="0" w:after="40"/>
    </w:pPr>
    <w:rPr>
      <w:sz w:val="22"/>
      <w:color w:val="243442"/>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Generador local OOXML</Application>
</Properties>
</file>

<file path=docProps/core.xml><?xml version="1.0" encoding="utf-8"?>
<cp:coreProperties xmlns:cp="http://schemas.openxmlformats.org/package/2006/metadata/core-properties" xmlns:dc="http://purl.org/dc/elements/1.1/">
  <dc:title>Prompt operativo del Informe I</dc:title>
  <dc:subject>Contrato editorial y método universal del Informe I</dc:subject>
  <dc:language>es-ES</dc:language>
  <cp:version>Informe-I-actualizado-2026-10-25</cp:version>
</cp:coreProperties>
</file>