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73924" w14:textId="1A6EB8A7" w:rsidR="009600EC" w:rsidRDefault="009600EC" w:rsidP="009600EC">
      <w:pPr>
        <w:jc w:val="both"/>
        <w:rPr>
          <w:b/>
          <w:bCs/>
          <w:u w:val="single"/>
        </w:rPr>
      </w:pPr>
      <w:r w:rsidRPr="009600EC">
        <w:rPr>
          <w:b/>
          <w:bCs/>
          <w:u w:val="single"/>
        </w:rPr>
        <w:t>FDA Post-Approval Exclusivity Codes and other relevant information</w:t>
      </w:r>
    </w:p>
    <w:p w14:paraId="5DF548F0" w14:textId="77777777" w:rsidR="009600EC" w:rsidRPr="009600EC" w:rsidRDefault="009600EC" w:rsidP="009600EC">
      <w:pPr>
        <w:jc w:val="both"/>
        <w:rPr>
          <w:b/>
          <w:bCs/>
          <w:u w:val="single"/>
        </w:rPr>
      </w:pPr>
    </w:p>
    <w:p w14:paraId="3918E2EC" w14:textId="77777777" w:rsidR="009600EC" w:rsidRDefault="009600EC" w:rsidP="009600EC">
      <w:pPr>
        <w:jc w:val="both"/>
      </w:pPr>
      <w:r w:rsidRPr="00371A41">
        <w:rPr>
          <w:noProof/>
        </w:rPr>
        <w:drawing>
          <wp:inline distT="0" distB="0" distL="0" distR="0" wp14:anchorId="01B0E72D" wp14:editId="7AA157BA">
            <wp:extent cx="5400040" cy="2710180"/>
            <wp:effectExtent l="0" t="0" r="0" b="0"/>
            <wp:docPr id="11572190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2190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B3785" w14:textId="77777777" w:rsidR="009600EC" w:rsidRDefault="009600EC" w:rsidP="009600EC">
      <w:pPr>
        <w:jc w:val="both"/>
      </w:pPr>
    </w:p>
    <w:p w14:paraId="0AC64F54" w14:textId="77777777" w:rsidR="009600EC" w:rsidRPr="00FD7928" w:rsidRDefault="009600EC" w:rsidP="009600EC">
      <w:pPr>
        <w:jc w:val="both"/>
        <w:rPr>
          <w:lang w:val="es-ES"/>
        </w:rPr>
      </w:pPr>
      <w:r w:rsidRPr="00FD7928">
        <w:t xml:space="preserve">When </w:t>
      </w:r>
      <w:r w:rsidRPr="00FD7928">
        <w:rPr>
          <w:b/>
          <w:bCs/>
        </w:rPr>
        <w:t>exclusivity is granted</w:t>
      </w:r>
      <w:r w:rsidRPr="00FD7928">
        <w:t xml:space="preserve"> while the </w:t>
      </w:r>
      <w:r w:rsidRPr="00FD7928">
        <w:rPr>
          <w:b/>
          <w:bCs/>
        </w:rPr>
        <w:t>patent is still active</w:t>
      </w:r>
      <w:r w:rsidRPr="00FD7928">
        <w:t xml:space="preserve">, the NDA applicant benefits in several ways, as the exclusivity and patent provide </w:t>
      </w:r>
      <w:r w:rsidRPr="00FD7928">
        <w:rPr>
          <w:b/>
          <w:bCs/>
        </w:rPr>
        <w:t>complementary protections</w:t>
      </w:r>
      <w:r w:rsidRPr="00FD7928">
        <w:t xml:space="preserve">. </w:t>
      </w:r>
      <w:proofErr w:type="spellStart"/>
      <w:r w:rsidRPr="00FD7928">
        <w:rPr>
          <w:lang w:val="es-ES"/>
        </w:rPr>
        <w:t>Here's</w:t>
      </w:r>
      <w:proofErr w:type="spellEnd"/>
      <w:r w:rsidRPr="00FD7928">
        <w:rPr>
          <w:lang w:val="es-ES"/>
        </w:rPr>
        <w:t xml:space="preserve"> </w:t>
      </w:r>
      <w:proofErr w:type="spellStart"/>
      <w:r w:rsidRPr="00FD7928">
        <w:rPr>
          <w:lang w:val="es-ES"/>
        </w:rPr>
        <w:t>how</w:t>
      </w:r>
      <w:proofErr w:type="spellEnd"/>
      <w:r w:rsidRPr="00FD7928">
        <w:rPr>
          <w:lang w:val="es-ES"/>
        </w:rPr>
        <w:t>:</w:t>
      </w:r>
    </w:p>
    <w:p w14:paraId="74DE09F3" w14:textId="5C17DC63" w:rsidR="009600EC" w:rsidRPr="00FD7928" w:rsidRDefault="009600EC" w:rsidP="009600EC">
      <w:pPr>
        <w:jc w:val="both"/>
        <w:rPr>
          <w:lang w:val="es-ES"/>
        </w:rPr>
      </w:pPr>
    </w:p>
    <w:p w14:paraId="0530B793" w14:textId="77777777" w:rsidR="009600EC" w:rsidRPr="006A373D" w:rsidRDefault="009600EC" w:rsidP="009600EC">
      <w:pPr>
        <w:jc w:val="both"/>
        <w:rPr>
          <w:b/>
          <w:bCs/>
        </w:rPr>
      </w:pPr>
      <w:r w:rsidRPr="006A373D">
        <w:rPr>
          <w:b/>
          <w:bCs/>
        </w:rPr>
        <w:t>1</w:t>
      </w:r>
      <w:r w:rsidRPr="00FD7928">
        <w:rPr>
          <w:b/>
          <w:bCs/>
          <w:lang w:val="es-ES"/>
        </w:rPr>
        <w:t>️</w:t>
      </w:r>
      <w:r w:rsidRPr="006A373D">
        <w:rPr>
          <w:rFonts w:ascii="Segoe UI Symbol" w:hAnsi="Segoe UI Symbol" w:cs="Segoe UI Symbol"/>
          <w:b/>
          <w:bCs/>
        </w:rPr>
        <w:t xml:space="preserve">. </w:t>
      </w:r>
      <w:r w:rsidRPr="006A373D">
        <w:rPr>
          <w:b/>
          <w:bCs/>
        </w:rPr>
        <w:t>Blocking Generic Competition More Effectively</w:t>
      </w:r>
    </w:p>
    <w:p w14:paraId="38FF4577" w14:textId="77777777" w:rsidR="009600EC" w:rsidRPr="00FD7928" w:rsidRDefault="009600EC" w:rsidP="009600EC">
      <w:pPr>
        <w:numPr>
          <w:ilvl w:val="0"/>
          <w:numId w:val="1"/>
        </w:numPr>
        <w:jc w:val="both"/>
        <w:rPr>
          <w:lang w:val="es-ES"/>
        </w:rPr>
      </w:pPr>
      <w:proofErr w:type="spellStart"/>
      <w:r w:rsidRPr="00FD7928">
        <w:rPr>
          <w:b/>
          <w:bCs/>
          <w:lang w:val="es-ES"/>
        </w:rPr>
        <w:t>Exclusivity</w:t>
      </w:r>
      <w:proofErr w:type="spellEnd"/>
      <w:r w:rsidRPr="00FD7928">
        <w:rPr>
          <w:b/>
          <w:bCs/>
          <w:lang w:val="es-ES"/>
        </w:rPr>
        <w:t xml:space="preserve"> (FDA-</w:t>
      </w:r>
      <w:proofErr w:type="spellStart"/>
      <w:r w:rsidRPr="00FD7928">
        <w:rPr>
          <w:b/>
          <w:bCs/>
          <w:lang w:val="es-ES"/>
        </w:rPr>
        <w:t>based</w:t>
      </w:r>
      <w:proofErr w:type="spellEnd"/>
      <w:r w:rsidRPr="00FD7928">
        <w:rPr>
          <w:b/>
          <w:bCs/>
          <w:lang w:val="es-ES"/>
        </w:rPr>
        <w:t xml:space="preserve"> </w:t>
      </w:r>
      <w:proofErr w:type="spellStart"/>
      <w:r w:rsidRPr="00FD7928">
        <w:rPr>
          <w:b/>
          <w:bCs/>
          <w:lang w:val="es-ES"/>
        </w:rPr>
        <w:t>protection</w:t>
      </w:r>
      <w:proofErr w:type="spellEnd"/>
      <w:r w:rsidRPr="00FD7928">
        <w:rPr>
          <w:b/>
          <w:bCs/>
          <w:lang w:val="es-ES"/>
        </w:rPr>
        <w:t>):</w:t>
      </w:r>
    </w:p>
    <w:p w14:paraId="3418AF83" w14:textId="77777777" w:rsidR="009600EC" w:rsidRPr="00FD7928" w:rsidRDefault="009600EC" w:rsidP="009600EC">
      <w:pPr>
        <w:numPr>
          <w:ilvl w:val="1"/>
          <w:numId w:val="1"/>
        </w:numPr>
        <w:jc w:val="both"/>
      </w:pPr>
      <w:r w:rsidRPr="00FD7928">
        <w:t xml:space="preserve">Prevents the FDA from </w:t>
      </w:r>
      <w:r w:rsidRPr="00FD7928">
        <w:rPr>
          <w:b/>
          <w:bCs/>
        </w:rPr>
        <w:t>approving or even reviewing</w:t>
      </w:r>
      <w:r w:rsidRPr="00FD7928">
        <w:t xml:space="preserve"> generic (ANDA) or 505(b)(2) applications for a set period.</w:t>
      </w:r>
    </w:p>
    <w:p w14:paraId="321200CB" w14:textId="77777777" w:rsidR="009600EC" w:rsidRPr="00FD7928" w:rsidRDefault="009600EC" w:rsidP="009600EC">
      <w:pPr>
        <w:numPr>
          <w:ilvl w:val="1"/>
          <w:numId w:val="1"/>
        </w:numPr>
        <w:jc w:val="both"/>
        <w:rPr>
          <w:lang w:val="es-ES"/>
        </w:rPr>
      </w:pPr>
      <w:r w:rsidRPr="00FD7928">
        <w:rPr>
          <w:lang w:val="es-ES"/>
        </w:rPr>
        <w:t xml:space="preserve">Works </w:t>
      </w:r>
      <w:proofErr w:type="spellStart"/>
      <w:r w:rsidRPr="00FD7928">
        <w:rPr>
          <w:b/>
          <w:bCs/>
          <w:lang w:val="es-ES"/>
        </w:rPr>
        <w:t>independently</w:t>
      </w:r>
      <w:proofErr w:type="spellEnd"/>
      <w:r w:rsidRPr="00FD7928">
        <w:rPr>
          <w:lang w:val="es-ES"/>
        </w:rPr>
        <w:t xml:space="preserve"> </w:t>
      </w:r>
      <w:proofErr w:type="spellStart"/>
      <w:r w:rsidRPr="00FD7928">
        <w:rPr>
          <w:lang w:val="es-ES"/>
        </w:rPr>
        <w:t>of</w:t>
      </w:r>
      <w:proofErr w:type="spellEnd"/>
      <w:r w:rsidRPr="00FD7928">
        <w:rPr>
          <w:lang w:val="es-ES"/>
        </w:rPr>
        <w:t xml:space="preserve"> </w:t>
      </w:r>
      <w:proofErr w:type="spellStart"/>
      <w:r w:rsidRPr="00FD7928">
        <w:rPr>
          <w:lang w:val="es-ES"/>
        </w:rPr>
        <w:t>patents</w:t>
      </w:r>
      <w:proofErr w:type="spellEnd"/>
      <w:r w:rsidRPr="00FD7928">
        <w:rPr>
          <w:lang w:val="es-ES"/>
        </w:rPr>
        <w:t>.</w:t>
      </w:r>
    </w:p>
    <w:p w14:paraId="77B53B2B" w14:textId="77777777" w:rsidR="009600EC" w:rsidRPr="00FD7928" w:rsidRDefault="009600EC" w:rsidP="009600EC">
      <w:pPr>
        <w:numPr>
          <w:ilvl w:val="0"/>
          <w:numId w:val="1"/>
        </w:numPr>
        <w:jc w:val="both"/>
        <w:rPr>
          <w:lang w:val="es-ES"/>
        </w:rPr>
      </w:pPr>
      <w:proofErr w:type="spellStart"/>
      <w:r w:rsidRPr="00FD7928">
        <w:rPr>
          <w:b/>
          <w:bCs/>
          <w:lang w:val="es-ES"/>
        </w:rPr>
        <w:t>Patent</w:t>
      </w:r>
      <w:proofErr w:type="spellEnd"/>
      <w:r w:rsidRPr="00FD7928">
        <w:rPr>
          <w:b/>
          <w:bCs/>
          <w:lang w:val="es-ES"/>
        </w:rPr>
        <w:t xml:space="preserve"> (Legal </w:t>
      </w:r>
      <w:proofErr w:type="spellStart"/>
      <w:r w:rsidRPr="00FD7928">
        <w:rPr>
          <w:b/>
          <w:bCs/>
          <w:lang w:val="es-ES"/>
        </w:rPr>
        <w:t>protection</w:t>
      </w:r>
      <w:proofErr w:type="spellEnd"/>
      <w:r w:rsidRPr="00FD7928">
        <w:rPr>
          <w:b/>
          <w:bCs/>
          <w:lang w:val="es-ES"/>
        </w:rPr>
        <w:t>):</w:t>
      </w:r>
    </w:p>
    <w:p w14:paraId="7EABCF23" w14:textId="77777777" w:rsidR="009600EC" w:rsidRPr="00FD7928" w:rsidRDefault="009600EC" w:rsidP="009600EC">
      <w:pPr>
        <w:numPr>
          <w:ilvl w:val="1"/>
          <w:numId w:val="1"/>
        </w:numPr>
        <w:jc w:val="both"/>
      </w:pPr>
      <w:r w:rsidRPr="00FD7928">
        <w:t xml:space="preserve">Prevents generics from </w:t>
      </w:r>
      <w:r w:rsidRPr="00FD7928">
        <w:rPr>
          <w:b/>
          <w:bCs/>
        </w:rPr>
        <w:t>launching</w:t>
      </w:r>
      <w:r w:rsidRPr="00FD7928">
        <w:t xml:space="preserve"> the drug unless they successfully </w:t>
      </w:r>
      <w:r w:rsidRPr="00FD7928">
        <w:rPr>
          <w:b/>
          <w:bCs/>
        </w:rPr>
        <w:t>challenge the patent</w:t>
      </w:r>
      <w:r w:rsidRPr="00FD7928">
        <w:t xml:space="preserve"> in court.</w:t>
      </w:r>
    </w:p>
    <w:p w14:paraId="20366EEC" w14:textId="77777777" w:rsidR="009600EC" w:rsidRPr="00FD7928" w:rsidRDefault="009600EC" w:rsidP="009600EC">
      <w:pPr>
        <w:numPr>
          <w:ilvl w:val="1"/>
          <w:numId w:val="1"/>
        </w:numPr>
        <w:jc w:val="both"/>
      </w:pPr>
      <w:r w:rsidRPr="00FD7928">
        <w:t xml:space="preserve">Allows the NDA holder to </w:t>
      </w:r>
      <w:r w:rsidRPr="00FD7928">
        <w:rPr>
          <w:b/>
          <w:bCs/>
        </w:rPr>
        <w:t>sue</w:t>
      </w:r>
      <w:r w:rsidRPr="00FD7928">
        <w:t xml:space="preserve"> generic manufacturers for patent infringement.</w:t>
      </w:r>
    </w:p>
    <w:p w14:paraId="634A1B4A" w14:textId="77777777" w:rsidR="009600EC" w:rsidRPr="00FD7928" w:rsidRDefault="009600EC" w:rsidP="009600EC">
      <w:pPr>
        <w:jc w:val="both"/>
      </w:pPr>
      <w:r w:rsidRPr="00FD7928">
        <w:rPr>
          <w:rFonts w:ascii="Segoe UI Emoji" w:hAnsi="Segoe UI Emoji" w:cs="Segoe UI Emoji"/>
        </w:rPr>
        <w:t>✅</w:t>
      </w:r>
      <w:r w:rsidRPr="00FD7928">
        <w:t xml:space="preserve"> </w:t>
      </w:r>
      <w:r w:rsidRPr="00FD7928">
        <w:rPr>
          <w:b/>
          <w:bCs/>
        </w:rPr>
        <w:t>Benefit:</w:t>
      </w:r>
      <w:r w:rsidRPr="00FD7928">
        <w:t xml:space="preserve"> If an NDA applicant holds both exclusivity and an active patent, </w:t>
      </w:r>
      <w:r w:rsidRPr="00FD7928">
        <w:rPr>
          <w:b/>
          <w:bCs/>
        </w:rPr>
        <w:t>generics are blocked from both fil</w:t>
      </w:r>
      <w:r>
        <w:rPr>
          <w:b/>
          <w:bCs/>
        </w:rPr>
        <w:t>l</w:t>
      </w:r>
      <w:r w:rsidRPr="00FD7928">
        <w:rPr>
          <w:b/>
          <w:bCs/>
        </w:rPr>
        <w:t>ing applications and launching the product, maximizing market control</w:t>
      </w:r>
      <w:r w:rsidRPr="00FD7928">
        <w:t>.</w:t>
      </w:r>
    </w:p>
    <w:p w14:paraId="2D05D1A2" w14:textId="25FC19B2" w:rsidR="009600EC" w:rsidRPr="00FD7928" w:rsidRDefault="009600EC" w:rsidP="009600EC">
      <w:pPr>
        <w:jc w:val="both"/>
        <w:rPr>
          <w:lang w:val="es-ES"/>
        </w:rPr>
      </w:pPr>
    </w:p>
    <w:p w14:paraId="5347EEF8" w14:textId="77777777" w:rsidR="009600EC" w:rsidRPr="00FD7928" w:rsidRDefault="009600EC" w:rsidP="009600EC">
      <w:pPr>
        <w:jc w:val="both"/>
        <w:rPr>
          <w:b/>
          <w:bCs/>
        </w:rPr>
      </w:pPr>
      <w:r>
        <w:rPr>
          <w:b/>
          <w:bCs/>
        </w:rPr>
        <w:lastRenderedPageBreak/>
        <w:t xml:space="preserve">2. </w:t>
      </w:r>
      <w:r w:rsidRPr="00FD7928">
        <w:rPr>
          <w:b/>
          <w:bCs/>
        </w:rPr>
        <w:t xml:space="preserve"> Delaying Generic Entry Even After Exclusivity Ends</w:t>
      </w:r>
    </w:p>
    <w:p w14:paraId="09A78600" w14:textId="77777777" w:rsidR="009600EC" w:rsidRPr="00FD7928" w:rsidRDefault="009600EC" w:rsidP="009600EC">
      <w:pPr>
        <w:jc w:val="both"/>
      </w:pPr>
      <w:r w:rsidRPr="00FD7928">
        <w:t xml:space="preserve">Even if </w:t>
      </w:r>
      <w:r w:rsidRPr="00FD7928">
        <w:rPr>
          <w:b/>
          <w:bCs/>
        </w:rPr>
        <w:t>exclusivity expires</w:t>
      </w:r>
      <w:r w:rsidRPr="00FD7928">
        <w:t xml:space="preserve">, a strong </w:t>
      </w:r>
      <w:r w:rsidRPr="00FD7928">
        <w:rPr>
          <w:b/>
          <w:bCs/>
        </w:rPr>
        <w:t>patent portfolio</w:t>
      </w:r>
      <w:r w:rsidRPr="00FD7928">
        <w:t xml:space="preserve"> can still prevent generic entry.</w:t>
      </w:r>
    </w:p>
    <w:p w14:paraId="7ACC62AC" w14:textId="77777777" w:rsidR="009600EC" w:rsidRPr="00FD7928" w:rsidRDefault="009600EC" w:rsidP="009600EC">
      <w:pPr>
        <w:jc w:val="both"/>
        <w:rPr>
          <w:lang w:val="es-ES"/>
        </w:rPr>
      </w:pPr>
      <w:r w:rsidRPr="00FD7928">
        <w:rPr>
          <w:rFonts w:ascii="Segoe UI Emoji" w:hAnsi="Segoe UI Emoji" w:cs="Segoe UI Emoji"/>
          <w:lang w:val="es-ES"/>
        </w:rPr>
        <w:t>🔹</w:t>
      </w:r>
      <w:r w:rsidRPr="00FD7928">
        <w:rPr>
          <w:lang w:val="es-ES"/>
        </w:rPr>
        <w:t xml:space="preserve"> </w:t>
      </w:r>
      <w:proofErr w:type="spellStart"/>
      <w:r w:rsidRPr="00FD7928">
        <w:rPr>
          <w:b/>
          <w:bCs/>
          <w:lang w:val="es-ES"/>
        </w:rPr>
        <w:t>Example</w:t>
      </w:r>
      <w:proofErr w:type="spellEnd"/>
      <w:r w:rsidRPr="00FD7928">
        <w:rPr>
          <w:b/>
          <w:bCs/>
          <w:lang w:val="es-ES"/>
        </w:rPr>
        <w:t xml:space="preserve"> </w:t>
      </w:r>
      <w:proofErr w:type="spellStart"/>
      <w:r w:rsidRPr="00FD7928">
        <w:rPr>
          <w:b/>
          <w:bCs/>
          <w:lang w:val="es-ES"/>
        </w:rPr>
        <w:t>Scenario</w:t>
      </w:r>
      <w:proofErr w:type="spellEnd"/>
      <w:r w:rsidRPr="00FD7928">
        <w:rPr>
          <w:b/>
          <w:bCs/>
          <w:lang w:val="es-ES"/>
        </w:rPr>
        <w:t>:</w:t>
      </w:r>
    </w:p>
    <w:p w14:paraId="0DF254ED" w14:textId="77777777" w:rsidR="009600EC" w:rsidRPr="00FD7928" w:rsidRDefault="009600EC" w:rsidP="009600EC">
      <w:pPr>
        <w:numPr>
          <w:ilvl w:val="0"/>
          <w:numId w:val="2"/>
        </w:numPr>
        <w:jc w:val="both"/>
        <w:rPr>
          <w:lang w:val="es-ES"/>
        </w:rPr>
      </w:pPr>
      <w:proofErr w:type="spellStart"/>
      <w:r w:rsidRPr="00FD7928">
        <w:rPr>
          <w:b/>
          <w:bCs/>
          <w:lang w:val="es-ES"/>
        </w:rPr>
        <w:t>Drug</w:t>
      </w:r>
      <w:proofErr w:type="spellEnd"/>
      <w:r w:rsidRPr="00FD7928">
        <w:rPr>
          <w:b/>
          <w:bCs/>
          <w:lang w:val="es-ES"/>
        </w:rPr>
        <w:t xml:space="preserve"> </w:t>
      </w:r>
      <w:proofErr w:type="spellStart"/>
      <w:r w:rsidRPr="00FD7928">
        <w:rPr>
          <w:b/>
          <w:bCs/>
          <w:lang w:val="es-ES"/>
        </w:rPr>
        <w:t>approval</w:t>
      </w:r>
      <w:proofErr w:type="spellEnd"/>
      <w:r w:rsidRPr="00FD7928">
        <w:rPr>
          <w:b/>
          <w:bCs/>
          <w:lang w:val="es-ES"/>
        </w:rPr>
        <w:t>:</w:t>
      </w:r>
      <w:r w:rsidRPr="00FD7928">
        <w:rPr>
          <w:lang w:val="es-ES"/>
        </w:rPr>
        <w:t xml:space="preserve"> Jan 1, 2025</w:t>
      </w:r>
    </w:p>
    <w:p w14:paraId="24B0C611" w14:textId="77777777" w:rsidR="009600EC" w:rsidRPr="00FD7928" w:rsidRDefault="009600EC" w:rsidP="009600EC">
      <w:pPr>
        <w:numPr>
          <w:ilvl w:val="0"/>
          <w:numId w:val="2"/>
        </w:numPr>
        <w:jc w:val="both"/>
      </w:pPr>
      <w:r w:rsidRPr="00FD7928">
        <w:rPr>
          <w:b/>
          <w:bCs/>
        </w:rPr>
        <w:t>NCE Exclusivity (5 years) expires:</w:t>
      </w:r>
      <w:r w:rsidRPr="00FD7928">
        <w:t xml:space="preserve"> Jan 1, 2030</w:t>
      </w:r>
    </w:p>
    <w:p w14:paraId="2CAB35F8" w14:textId="77777777" w:rsidR="009600EC" w:rsidRPr="00FD7928" w:rsidRDefault="009600EC" w:rsidP="009600EC">
      <w:pPr>
        <w:numPr>
          <w:ilvl w:val="0"/>
          <w:numId w:val="2"/>
        </w:numPr>
        <w:jc w:val="both"/>
        <w:rPr>
          <w:lang w:val="es-ES"/>
        </w:rPr>
      </w:pPr>
      <w:proofErr w:type="spellStart"/>
      <w:r w:rsidRPr="00FD7928">
        <w:rPr>
          <w:b/>
          <w:bCs/>
          <w:lang w:val="es-ES"/>
        </w:rPr>
        <w:t>Patent</w:t>
      </w:r>
      <w:proofErr w:type="spellEnd"/>
      <w:r w:rsidRPr="00FD7928">
        <w:rPr>
          <w:b/>
          <w:bCs/>
          <w:lang w:val="es-ES"/>
        </w:rPr>
        <w:t xml:space="preserve"> expires:</w:t>
      </w:r>
      <w:r w:rsidRPr="00FD7928">
        <w:rPr>
          <w:lang w:val="es-ES"/>
        </w:rPr>
        <w:t xml:space="preserve"> Jan 1, 2040</w:t>
      </w:r>
    </w:p>
    <w:p w14:paraId="3F4242FC" w14:textId="77777777" w:rsidR="009600EC" w:rsidRPr="00FD7928" w:rsidRDefault="009600EC" w:rsidP="009600EC">
      <w:pPr>
        <w:jc w:val="both"/>
        <w:rPr>
          <w:lang w:val="es-ES"/>
        </w:rPr>
      </w:pPr>
      <w:proofErr w:type="spellStart"/>
      <w:r w:rsidRPr="00FD7928">
        <w:rPr>
          <w:b/>
          <w:bCs/>
          <w:lang w:val="es-ES"/>
        </w:rPr>
        <w:t>What</w:t>
      </w:r>
      <w:proofErr w:type="spellEnd"/>
      <w:r w:rsidRPr="00FD7928">
        <w:rPr>
          <w:b/>
          <w:bCs/>
          <w:lang w:val="es-ES"/>
        </w:rPr>
        <w:t xml:space="preserve"> </w:t>
      </w:r>
      <w:proofErr w:type="spellStart"/>
      <w:r w:rsidRPr="00FD7928">
        <w:rPr>
          <w:b/>
          <w:bCs/>
          <w:lang w:val="es-ES"/>
        </w:rPr>
        <w:t>happens</w:t>
      </w:r>
      <w:proofErr w:type="spellEnd"/>
      <w:r w:rsidRPr="00FD7928">
        <w:rPr>
          <w:b/>
          <w:bCs/>
          <w:lang w:val="es-ES"/>
        </w:rPr>
        <w:t>?</w:t>
      </w:r>
    </w:p>
    <w:p w14:paraId="6C1099DB" w14:textId="77777777" w:rsidR="009600EC" w:rsidRPr="00FD7928" w:rsidRDefault="009600EC" w:rsidP="009600EC">
      <w:pPr>
        <w:numPr>
          <w:ilvl w:val="0"/>
          <w:numId w:val="3"/>
        </w:numPr>
        <w:jc w:val="both"/>
      </w:pPr>
      <w:r w:rsidRPr="00FD7928">
        <w:t xml:space="preserve">Until </w:t>
      </w:r>
      <w:r w:rsidRPr="00FD7928">
        <w:rPr>
          <w:b/>
          <w:bCs/>
        </w:rPr>
        <w:t>Jan 1, 2030</w:t>
      </w:r>
      <w:r w:rsidRPr="00FD7928">
        <w:t xml:space="preserve"> → </w:t>
      </w:r>
      <w:r w:rsidRPr="00FD7928">
        <w:rPr>
          <w:b/>
          <w:bCs/>
        </w:rPr>
        <w:t>FDA cannot accept generic applications</w:t>
      </w:r>
      <w:r w:rsidRPr="00FD7928">
        <w:t xml:space="preserve"> due to </w:t>
      </w:r>
      <w:r w:rsidRPr="00FD7928">
        <w:rPr>
          <w:b/>
          <w:bCs/>
        </w:rPr>
        <w:t>NCE exclusivity</w:t>
      </w:r>
      <w:r w:rsidRPr="00FD7928">
        <w:t>.</w:t>
      </w:r>
    </w:p>
    <w:p w14:paraId="53EB5E5E" w14:textId="77777777" w:rsidR="009600EC" w:rsidRPr="00FD7928" w:rsidRDefault="009600EC" w:rsidP="009600EC">
      <w:pPr>
        <w:numPr>
          <w:ilvl w:val="0"/>
          <w:numId w:val="3"/>
        </w:numPr>
        <w:jc w:val="both"/>
      </w:pPr>
      <w:r w:rsidRPr="00FD7928">
        <w:t xml:space="preserve">After </w:t>
      </w:r>
      <w:r w:rsidRPr="00FD7928">
        <w:rPr>
          <w:b/>
          <w:bCs/>
        </w:rPr>
        <w:t>Jan 1, 2030</w:t>
      </w:r>
      <w:r w:rsidRPr="00FD7928">
        <w:t xml:space="preserve"> → Generics </w:t>
      </w:r>
      <w:r w:rsidRPr="00FD7928">
        <w:rPr>
          <w:b/>
          <w:bCs/>
        </w:rPr>
        <w:t>can file</w:t>
      </w:r>
      <w:r w:rsidRPr="00FD7928">
        <w:t xml:space="preserve"> ANDAs, but if patents are still valid until </w:t>
      </w:r>
      <w:r w:rsidRPr="00FD7928">
        <w:rPr>
          <w:b/>
          <w:bCs/>
        </w:rPr>
        <w:t>2040</w:t>
      </w:r>
      <w:r w:rsidRPr="00FD7928">
        <w:t>, they must either:</w:t>
      </w:r>
    </w:p>
    <w:p w14:paraId="07902713" w14:textId="77777777" w:rsidR="009600EC" w:rsidRPr="00FD7928" w:rsidRDefault="009600EC" w:rsidP="009600EC">
      <w:pPr>
        <w:numPr>
          <w:ilvl w:val="1"/>
          <w:numId w:val="3"/>
        </w:numPr>
        <w:jc w:val="both"/>
        <w:rPr>
          <w:lang w:val="es-ES"/>
        </w:rPr>
      </w:pPr>
      <w:proofErr w:type="spellStart"/>
      <w:r w:rsidRPr="00FD7928">
        <w:rPr>
          <w:lang w:val="es-ES"/>
        </w:rPr>
        <w:t>Wait</w:t>
      </w:r>
      <w:proofErr w:type="spellEnd"/>
      <w:r w:rsidRPr="00FD7928">
        <w:rPr>
          <w:lang w:val="es-ES"/>
        </w:rPr>
        <w:t xml:space="preserve"> </w:t>
      </w:r>
      <w:proofErr w:type="spellStart"/>
      <w:r w:rsidRPr="00FD7928">
        <w:rPr>
          <w:lang w:val="es-ES"/>
        </w:rPr>
        <w:t>until</w:t>
      </w:r>
      <w:proofErr w:type="spellEnd"/>
      <w:r w:rsidRPr="00FD7928">
        <w:rPr>
          <w:lang w:val="es-ES"/>
        </w:rPr>
        <w:t xml:space="preserve"> </w:t>
      </w:r>
      <w:r w:rsidRPr="00FD7928">
        <w:rPr>
          <w:b/>
          <w:bCs/>
          <w:lang w:val="es-ES"/>
        </w:rPr>
        <w:t>2040</w:t>
      </w:r>
      <w:r w:rsidRPr="00FD7928">
        <w:rPr>
          <w:lang w:val="es-ES"/>
        </w:rPr>
        <w:t xml:space="preserve"> </w:t>
      </w:r>
      <w:proofErr w:type="spellStart"/>
      <w:r w:rsidRPr="00FD7928">
        <w:rPr>
          <w:lang w:val="es-ES"/>
        </w:rPr>
        <w:t>to</w:t>
      </w:r>
      <w:proofErr w:type="spellEnd"/>
      <w:r w:rsidRPr="00FD7928">
        <w:rPr>
          <w:lang w:val="es-ES"/>
        </w:rPr>
        <w:t xml:space="preserve"> </w:t>
      </w:r>
      <w:proofErr w:type="spellStart"/>
      <w:r w:rsidRPr="00FD7928">
        <w:rPr>
          <w:lang w:val="es-ES"/>
        </w:rPr>
        <w:t>launch</w:t>
      </w:r>
      <w:proofErr w:type="spellEnd"/>
      <w:r w:rsidRPr="00FD7928">
        <w:rPr>
          <w:lang w:val="es-ES"/>
        </w:rPr>
        <w:t>, OR</w:t>
      </w:r>
    </w:p>
    <w:p w14:paraId="4037BF19" w14:textId="77777777" w:rsidR="009600EC" w:rsidRPr="00FD7928" w:rsidRDefault="009600EC" w:rsidP="009600EC">
      <w:pPr>
        <w:numPr>
          <w:ilvl w:val="1"/>
          <w:numId w:val="3"/>
        </w:numPr>
        <w:jc w:val="both"/>
      </w:pPr>
      <w:r w:rsidRPr="00FD7928">
        <w:rPr>
          <w:b/>
          <w:bCs/>
        </w:rPr>
        <w:t>Challenge the patents in court (Paragraph IV certification)</w:t>
      </w:r>
      <w:r w:rsidRPr="00FD7928">
        <w:t>—which can take years.</w:t>
      </w:r>
    </w:p>
    <w:p w14:paraId="35AAE897" w14:textId="77777777" w:rsidR="009600EC" w:rsidRPr="00FD7928" w:rsidRDefault="009600EC" w:rsidP="009600EC">
      <w:pPr>
        <w:jc w:val="both"/>
      </w:pPr>
      <w:r w:rsidRPr="00FD7928">
        <w:rPr>
          <w:rFonts w:ascii="Segoe UI Emoji" w:hAnsi="Segoe UI Emoji" w:cs="Segoe UI Emoji"/>
        </w:rPr>
        <w:t>✅</w:t>
      </w:r>
      <w:r w:rsidRPr="00FD7928">
        <w:t xml:space="preserve"> </w:t>
      </w:r>
      <w:r w:rsidRPr="00FD7928">
        <w:rPr>
          <w:b/>
          <w:bCs/>
        </w:rPr>
        <w:t>Benefit:</w:t>
      </w:r>
      <w:r w:rsidRPr="00FD7928">
        <w:t xml:space="preserve"> Even after exclusivity ends, </w:t>
      </w:r>
      <w:r w:rsidRPr="00FD7928">
        <w:rPr>
          <w:b/>
          <w:bCs/>
        </w:rPr>
        <w:t>patents extend market exclusivity for years, keeping generics out</w:t>
      </w:r>
      <w:r w:rsidRPr="00FD7928">
        <w:t>.</w:t>
      </w:r>
    </w:p>
    <w:p w14:paraId="78A9BFC5" w14:textId="53729AD4" w:rsidR="009600EC" w:rsidRPr="00FD7928" w:rsidRDefault="009600EC" w:rsidP="009600EC">
      <w:pPr>
        <w:jc w:val="both"/>
        <w:rPr>
          <w:lang w:val="es-ES"/>
        </w:rPr>
      </w:pPr>
    </w:p>
    <w:p w14:paraId="232EDD62" w14:textId="77777777" w:rsidR="009600EC" w:rsidRPr="00FD7928" w:rsidRDefault="009600EC" w:rsidP="009600EC">
      <w:pPr>
        <w:jc w:val="both"/>
        <w:rPr>
          <w:b/>
          <w:bCs/>
          <w:lang w:val="es-ES"/>
        </w:rPr>
      </w:pPr>
      <w:r>
        <w:rPr>
          <w:b/>
          <w:bCs/>
          <w:lang w:val="es-ES"/>
        </w:rPr>
        <w:t>3.</w:t>
      </w:r>
      <w:r w:rsidRPr="00FD7928">
        <w:rPr>
          <w:b/>
          <w:bCs/>
          <w:lang w:val="es-ES"/>
        </w:rPr>
        <w:t xml:space="preserve"> </w:t>
      </w:r>
      <w:proofErr w:type="spellStart"/>
      <w:r w:rsidRPr="00FD7928">
        <w:rPr>
          <w:b/>
          <w:bCs/>
          <w:lang w:val="es-ES"/>
        </w:rPr>
        <w:t>Extending</w:t>
      </w:r>
      <w:proofErr w:type="spellEnd"/>
      <w:r w:rsidRPr="00FD7928">
        <w:rPr>
          <w:b/>
          <w:bCs/>
          <w:lang w:val="es-ES"/>
        </w:rPr>
        <w:t xml:space="preserve"> </w:t>
      </w:r>
      <w:proofErr w:type="spellStart"/>
      <w:r w:rsidRPr="00FD7928">
        <w:rPr>
          <w:b/>
          <w:bCs/>
          <w:lang w:val="es-ES"/>
        </w:rPr>
        <w:t>Revenue</w:t>
      </w:r>
      <w:proofErr w:type="spellEnd"/>
      <w:r w:rsidRPr="00FD7928">
        <w:rPr>
          <w:b/>
          <w:bCs/>
          <w:lang w:val="es-ES"/>
        </w:rPr>
        <w:t xml:space="preserve"> </w:t>
      </w:r>
      <w:proofErr w:type="spellStart"/>
      <w:r w:rsidRPr="00FD7928">
        <w:rPr>
          <w:b/>
          <w:bCs/>
          <w:lang w:val="es-ES"/>
        </w:rPr>
        <w:t>Maximization</w:t>
      </w:r>
      <w:proofErr w:type="spellEnd"/>
    </w:p>
    <w:p w14:paraId="57EFB2F8" w14:textId="77777777" w:rsidR="009600EC" w:rsidRPr="00FD7928" w:rsidRDefault="009600EC" w:rsidP="009600EC">
      <w:pPr>
        <w:numPr>
          <w:ilvl w:val="0"/>
          <w:numId w:val="4"/>
        </w:numPr>
        <w:jc w:val="both"/>
      </w:pPr>
      <w:r w:rsidRPr="00FD7928">
        <w:t xml:space="preserve">During the </w:t>
      </w:r>
      <w:r w:rsidRPr="00FD7928">
        <w:rPr>
          <w:b/>
          <w:bCs/>
        </w:rPr>
        <w:t>exclusivity period</w:t>
      </w:r>
      <w:r w:rsidRPr="00FD7928">
        <w:t xml:space="preserve">, the NDA holder enjoys </w:t>
      </w:r>
      <w:r w:rsidRPr="00FD7928">
        <w:rPr>
          <w:b/>
          <w:bCs/>
        </w:rPr>
        <w:t>premium pricing</w:t>
      </w:r>
      <w:r w:rsidRPr="00FD7928">
        <w:t xml:space="preserve"> without generic competition.</w:t>
      </w:r>
    </w:p>
    <w:p w14:paraId="21B1C10B" w14:textId="77777777" w:rsidR="009600EC" w:rsidRPr="00FD7928" w:rsidRDefault="009600EC" w:rsidP="009600EC">
      <w:pPr>
        <w:numPr>
          <w:ilvl w:val="0"/>
          <w:numId w:val="4"/>
        </w:numPr>
        <w:jc w:val="both"/>
      </w:pPr>
      <w:r w:rsidRPr="00FD7928">
        <w:t xml:space="preserve">Even after exclusivity ends, </w:t>
      </w:r>
      <w:r w:rsidRPr="00FD7928">
        <w:rPr>
          <w:b/>
          <w:bCs/>
        </w:rPr>
        <w:t>patents prevent generics from launching</w:t>
      </w:r>
      <w:r w:rsidRPr="00FD7928">
        <w:t xml:space="preserve">, allowing continued revenue from </w:t>
      </w:r>
      <w:r w:rsidRPr="00FD7928">
        <w:rPr>
          <w:b/>
          <w:bCs/>
        </w:rPr>
        <w:t>branded sales</w:t>
      </w:r>
      <w:r w:rsidRPr="00FD7928">
        <w:t>.</w:t>
      </w:r>
    </w:p>
    <w:p w14:paraId="3B477A85" w14:textId="77777777" w:rsidR="009600EC" w:rsidRPr="00FD7928" w:rsidRDefault="009600EC" w:rsidP="009600EC">
      <w:pPr>
        <w:numPr>
          <w:ilvl w:val="0"/>
          <w:numId w:val="4"/>
        </w:numPr>
        <w:jc w:val="both"/>
      </w:pPr>
      <w:r w:rsidRPr="00FD7928">
        <w:t xml:space="preserve">This is </w:t>
      </w:r>
      <w:r w:rsidRPr="00FD7928">
        <w:rPr>
          <w:b/>
          <w:bCs/>
        </w:rPr>
        <w:t>especially useful if multiple exclusivities apply</w:t>
      </w:r>
      <w:r w:rsidRPr="00FD7928">
        <w:t xml:space="preserve"> (e.g., </w:t>
      </w:r>
      <w:r w:rsidRPr="00FD7928">
        <w:rPr>
          <w:b/>
          <w:bCs/>
        </w:rPr>
        <w:t xml:space="preserve">NCE + </w:t>
      </w:r>
      <w:proofErr w:type="spellStart"/>
      <w:r w:rsidRPr="00FD7928">
        <w:rPr>
          <w:b/>
          <w:bCs/>
        </w:rPr>
        <w:t>Pediatric</w:t>
      </w:r>
      <w:proofErr w:type="spellEnd"/>
      <w:r w:rsidRPr="00FD7928">
        <w:rPr>
          <w:b/>
          <w:bCs/>
        </w:rPr>
        <w:t xml:space="preserve"> Exclusivity</w:t>
      </w:r>
      <w:r w:rsidRPr="00FD7928">
        <w:t xml:space="preserve"> adds 6 more months).</w:t>
      </w:r>
    </w:p>
    <w:p w14:paraId="27893CFA" w14:textId="21642925" w:rsidR="009600EC" w:rsidRDefault="009600EC" w:rsidP="009600EC">
      <w:pPr>
        <w:jc w:val="both"/>
      </w:pPr>
      <w:r w:rsidRPr="00FD7928">
        <w:rPr>
          <w:rFonts w:ascii="Segoe UI Emoji" w:hAnsi="Segoe UI Emoji" w:cs="Segoe UI Emoji"/>
        </w:rPr>
        <w:t>✅</w:t>
      </w:r>
      <w:r w:rsidRPr="00FD7928">
        <w:t xml:space="preserve"> </w:t>
      </w:r>
      <w:r w:rsidRPr="00FD7928">
        <w:rPr>
          <w:b/>
          <w:bCs/>
        </w:rPr>
        <w:t>Benefit:</w:t>
      </w:r>
      <w:r w:rsidRPr="00FD7928">
        <w:t xml:space="preserve"> </w:t>
      </w:r>
      <w:r w:rsidRPr="00FD7928">
        <w:rPr>
          <w:b/>
          <w:bCs/>
        </w:rPr>
        <w:t>More time to recoup R&amp;D costs and maximize profits</w:t>
      </w:r>
      <w:r w:rsidRPr="00FD7928">
        <w:t xml:space="preserve"> before generic erosion starts.</w:t>
      </w:r>
    </w:p>
    <w:p w14:paraId="6A6E97B1" w14:textId="77777777" w:rsidR="009600EC" w:rsidRPr="009600EC" w:rsidRDefault="009600EC" w:rsidP="009600EC">
      <w:pPr>
        <w:jc w:val="both"/>
      </w:pPr>
    </w:p>
    <w:p w14:paraId="56F4FEE9" w14:textId="77777777" w:rsidR="009600EC" w:rsidRPr="00FD7928" w:rsidRDefault="009600EC" w:rsidP="009600EC">
      <w:pPr>
        <w:jc w:val="both"/>
        <w:rPr>
          <w:b/>
          <w:bCs/>
        </w:rPr>
      </w:pPr>
      <w:r>
        <w:rPr>
          <w:b/>
          <w:bCs/>
        </w:rPr>
        <w:t xml:space="preserve">4. </w:t>
      </w:r>
      <w:r w:rsidRPr="00FD7928">
        <w:rPr>
          <w:b/>
          <w:bCs/>
        </w:rPr>
        <w:t>Patent Linkage in the Orange Book</w:t>
      </w:r>
    </w:p>
    <w:p w14:paraId="0FE42469" w14:textId="77777777" w:rsidR="009600EC" w:rsidRPr="00FD7928" w:rsidRDefault="009600EC" w:rsidP="009600EC">
      <w:pPr>
        <w:numPr>
          <w:ilvl w:val="0"/>
          <w:numId w:val="5"/>
        </w:numPr>
        <w:jc w:val="both"/>
      </w:pPr>
      <w:r w:rsidRPr="00FD7928">
        <w:t xml:space="preserve">NDA holders </w:t>
      </w:r>
      <w:r w:rsidRPr="00FD7928">
        <w:rPr>
          <w:b/>
          <w:bCs/>
        </w:rPr>
        <w:t>list patents in the FDA's Orange Book</w:t>
      </w:r>
      <w:r w:rsidRPr="00FD7928">
        <w:t>.</w:t>
      </w:r>
    </w:p>
    <w:p w14:paraId="3E559BF9" w14:textId="77777777" w:rsidR="009600EC" w:rsidRPr="00FD7928" w:rsidRDefault="009600EC" w:rsidP="009600EC">
      <w:pPr>
        <w:numPr>
          <w:ilvl w:val="0"/>
          <w:numId w:val="5"/>
        </w:numPr>
        <w:jc w:val="both"/>
      </w:pPr>
      <w:r w:rsidRPr="00FD7928">
        <w:lastRenderedPageBreak/>
        <w:t xml:space="preserve">If a generic company </w:t>
      </w:r>
      <w:r w:rsidRPr="00FD7928">
        <w:rPr>
          <w:b/>
          <w:bCs/>
        </w:rPr>
        <w:t>files a Paragraph IV certification</w:t>
      </w:r>
      <w:r w:rsidRPr="00FD7928">
        <w:t xml:space="preserve"> challenging a listed patent, the NDA holder gets an </w:t>
      </w:r>
      <w:r w:rsidRPr="00FD7928">
        <w:rPr>
          <w:b/>
          <w:bCs/>
        </w:rPr>
        <w:t>automatic 30-month stay</w:t>
      </w:r>
      <w:r w:rsidRPr="00FD7928">
        <w:t xml:space="preserve"> of FDA approval while the patent lawsuit is resolved.</w:t>
      </w:r>
    </w:p>
    <w:p w14:paraId="754D7266" w14:textId="77777777" w:rsidR="009600EC" w:rsidRPr="00FD057D" w:rsidRDefault="009600EC" w:rsidP="009600EC">
      <w:pPr>
        <w:jc w:val="both"/>
      </w:pPr>
      <w:r w:rsidRPr="00FD7928">
        <w:rPr>
          <w:rFonts w:ascii="Segoe UI Emoji" w:hAnsi="Segoe UI Emoji" w:cs="Segoe UI Emoji"/>
        </w:rPr>
        <w:t>✅</w:t>
      </w:r>
      <w:r w:rsidRPr="00FD7928">
        <w:t xml:space="preserve"> </w:t>
      </w:r>
      <w:r w:rsidRPr="00FD7928">
        <w:rPr>
          <w:b/>
          <w:bCs/>
        </w:rPr>
        <w:t>Benefit:</w:t>
      </w:r>
      <w:r w:rsidRPr="00FD7928">
        <w:t xml:space="preserve"> </w:t>
      </w:r>
      <w:r w:rsidRPr="00FD7928">
        <w:rPr>
          <w:b/>
          <w:bCs/>
        </w:rPr>
        <w:t>Further delays generic competition</w:t>
      </w:r>
      <w:r w:rsidRPr="00FD7928">
        <w:t xml:space="preserve"> even after exclusivity ends</w:t>
      </w:r>
    </w:p>
    <w:p w14:paraId="372AB62E" w14:textId="77777777" w:rsidR="009600EC" w:rsidRPr="00FD7928" w:rsidRDefault="009600EC" w:rsidP="009600EC">
      <w:pPr>
        <w:jc w:val="both"/>
        <w:rPr>
          <w:b/>
          <w:bCs/>
        </w:rPr>
      </w:pPr>
      <w:r w:rsidRPr="00FD7928">
        <w:rPr>
          <w:rFonts w:ascii="Segoe UI Emoji" w:hAnsi="Segoe UI Emoji" w:cs="Segoe UI Emoji"/>
          <w:b/>
          <w:bCs/>
          <w:lang w:val="es-ES"/>
        </w:rPr>
        <w:t>🔹</w:t>
      </w:r>
      <w:r w:rsidRPr="00FD7928">
        <w:rPr>
          <w:b/>
          <w:bCs/>
        </w:rPr>
        <w:t xml:space="preserve"> Conclusion:</w:t>
      </w:r>
    </w:p>
    <w:p w14:paraId="7C9BD7C0" w14:textId="77777777" w:rsidR="009600EC" w:rsidRPr="00FD7928" w:rsidRDefault="009600EC" w:rsidP="009600EC">
      <w:pPr>
        <w:jc w:val="both"/>
        <w:rPr>
          <w:lang w:val="es-ES"/>
        </w:rPr>
      </w:pPr>
      <w:r w:rsidRPr="00FD7928">
        <w:t xml:space="preserve">When </w:t>
      </w:r>
      <w:r w:rsidRPr="00FD7928">
        <w:rPr>
          <w:b/>
          <w:bCs/>
        </w:rPr>
        <w:t>both exclusivity and patents overlap</w:t>
      </w:r>
      <w:r w:rsidRPr="00FD7928">
        <w:t xml:space="preserve">, the NDA holder benefits from </w:t>
      </w:r>
      <w:r w:rsidRPr="00FD7928">
        <w:rPr>
          <w:b/>
          <w:bCs/>
        </w:rPr>
        <w:t>multiple layers of protection</w:t>
      </w:r>
      <w:r w:rsidRPr="00FD7928">
        <w:t xml:space="preserve">, keeping generics out for as long as possible and </w:t>
      </w:r>
      <w:r w:rsidRPr="00FD7928">
        <w:rPr>
          <w:b/>
          <w:bCs/>
        </w:rPr>
        <w:t>maximizing market exclusivity &amp; profits</w:t>
      </w:r>
      <w:r w:rsidRPr="00FD7928">
        <w:t xml:space="preserve">. </w:t>
      </w:r>
      <w:r w:rsidRPr="00FD7928">
        <w:rPr>
          <w:rFonts w:ascii="Segoe UI Emoji" w:hAnsi="Segoe UI Emoji" w:cs="Segoe UI Emoji"/>
          <w:lang w:val="es-ES"/>
        </w:rPr>
        <w:t>🚀</w:t>
      </w:r>
    </w:p>
    <w:p w14:paraId="1BAD2017" w14:textId="16D82A47" w:rsidR="00A67B64" w:rsidRDefault="00A67B64"/>
    <w:sectPr w:rsidR="00A67B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642C8"/>
    <w:multiLevelType w:val="multilevel"/>
    <w:tmpl w:val="5866D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551927"/>
    <w:multiLevelType w:val="multilevel"/>
    <w:tmpl w:val="23EA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E003D2"/>
    <w:multiLevelType w:val="multilevel"/>
    <w:tmpl w:val="9208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313C88"/>
    <w:multiLevelType w:val="multilevel"/>
    <w:tmpl w:val="E17E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935382"/>
    <w:multiLevelType w:val="multilevel"/>
    <w:tmpl w:val="E6FC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6296865">
    <w:abstractNumId w:val="1"/>
  </w:num>
  <w:num w:numId="2" w16cid:durableId="493374068">
    <w:abstractNumId w:val="0"/>
  </w:num>
  <w:num w:numId="3" w16cid:durableId="2137797143">
    <w:abstractNumId w:val="4"/>
  </w:num>
  <w:num w:numId="4" w16cid:durableId="1753115980">
    <w:abstractNumId w:val="2"/>
  </w:num>
  <w:num w:numId="5" w16cid:durableId="11510921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0EC"/>
    <w:rsid w:val="000053D6"/>
    <w:rsid w:val="003F7B92"/>
    <w:rsid w:val="009600EC"/>
    <w:rsid w:val="00A67B64"/>
    <w:rsid w:val="00E81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FB5B0D"/>
  <w15:chartTrackingRefBased/>
  <w15:docId w15:val="{529C3EBC-78CA-4079-AE20-ECC665C5E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00EC"/>
    <w:rPr>
      <w:lang w:val="en-GB"/>
    </w:rPr>
  </w:style>
  <w:style w:type="paragraph" w:styleId="Ttulo1">
    <w:name w:val="heading 1"/>
    <w:basedOn w:val="Normal"/>
    <w:next w:val="Normal"/>
    <w:link w:val="Ttulo1Car"/>
    <w:uiPriority w:val="9"/>
    <w:qFormat/>
    <w:rsid w:val="00960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0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00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0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00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0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0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0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0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00E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00E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00EC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00EC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00EC"/>
    <w:rPr>
      <w:rFonts w:eastAsiaTheme="majorEastAsia" w:cstheme="majorBidi"/>
      <w:color w:val="0F4761" w:themeColor="accent1" w:themeShade="BF"/>
      <w:lang w:val="en-GB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00EC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00EC"/>
    <w:rPr>
      <w:rFonts w:eastAsiaTheme="majorEastAsia" w:cstheme="majorBidi"/>
      <w:color w:val="595959" w:themeColor="text1" w:themeTint="A6"/>
      <w:lang w:val="en-GB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00EC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00EC"/>
    <w:rPr>
      <w:rFonts w:eastAsiaTheme="majorEastAsia" w:cstheme="majorBidi"/>
      <w:color w:val="272727" w:themeColor="text1" w:themeTint="D8"/>
      <w:lang w:val="en-GB"/>
    </w:rPr>
  </w:style>
  <w:style w:type="paragraph" w:styleId="Ttulo">
    <w:name w:val="Title"/>
    <w:basedOn w:val="Normal"/>
    <w:next w:val="Normal"/>
    <w:link w:val="TtuloCar"/>
    <w:uiPriority w:val="10"/>
    <w:qFormat/>
    <w:rsid w:val="00960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00EC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tulo">
    <w:name w:val="Subtitle"/>
    <w:basedOn w:val="Normal"/>
    <w:next w:val="Normal"/>
    <w:link w:val="SubttuloCar"/>
    <w:uiPriority w:val="11"/>
    <w:qFormat/>
    <w:rsid w:val="00960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00EC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">
    <w:name w:val="Quote"/>
    <w:basedOn w:val="Normal"/>
    <w:next w:val="Normal"/>
    <w:link w:val="CitaCar"/>
    <w:uiPriority w:val="29"/>
    <w:qFormat/>
    <w:rsid w:val="00960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00EC"/>
    <w:rPr>
      <w:i/>
      <w:iCs/>
      <w:color w:val="404040" w:themeColor="text1" w:themeTint="BF"/>
      <w:lang w:val="en-GB"/>
    </w:rPr>
  </w:style>
  <w:style w:type="paragraph" w:styleId="Prrafodelista">
    <w:name w:val="List Paragraph"/>
    <w:basedOn w:val="Normal"/>
    <w:uiPriority w:val="34"/>
    <w:qFormat/>
    <w:rsid w:val="009600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00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0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00EC"/>
    <w:rPr>
      <w:i/>
      <w:iCs/>
      <w:color w:val="0F4761" w:themeColor="accent1" w:themeShade="BF"/>
      <w:lang w:val="en-GB"/>
    </w:rPr>
  </w:style>
  <w:style w:type="character" w:styleId="Referenciaintensa">
    <w:name w:val="Intense Reference"/>
    <w:basedOn w:val="Fuentedeprrafopredeter"/>
    <w:uiPriority w:val="32"/>
    <w:qFormat/>
    <w:rsid w:val="009600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395</Words>
  <Characters>2177</Characters>
  <Application>Microsoft Office Word</Application>
  <DocSecurity>0</DocSecurity>
  <Lines>18</Lines>
  <Paragraphs>5</Paragraphs>
  <ScaleCrop>false</ScaleCrop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Juanjo Martínez</dc:creator>
  <cp:keywords/>
  <dc:description/>
  <cp:lastModifiedBy>Juanjo Martínez</cp:lastModifiedBy>
  <cp:revision>1</cp:revision>
  <dcterms:created xsi:type="dcterms:W3CDTF">2025-05-31T13:06:00Z</dcterms:created>
  <dcterms:modified xsi:type="dcterms:W3CDTF">2025-05-31T13:09:00Z</dcterms:modified>
</cp:coreProperties>
</file>