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 w:before="120"/>
        <w:jc w:val="center"/>
      </w:pPr>
      <w:r>
        <w:rPr>
          <w:rFonts w:ascii="Fraunces" w:cs="Fraunces" w:eastAsia="Fraunces" w:hAnsi="Fraunces"/>
          <w:b w:val="false"/>
          <w:bCs w:val="false"/>
          <w:color w:val="14313A"/>
          <w:spacing w:val="60"/>
          <w:sz w:val="30"/>
          <w:szCs w:val="30"/>
        </w:rPr>
        <w:t xml:space="preserve">MERIDIANO CAPITAL</w:t>
      </w:r>
    </w:p>
    <w:p>
      <w:pPr>
        <w:spacing w:after="80"/>
        <w:jc w:val="center"/>
      </w:pPr>
      <w:r>
        <w:rPr>
          <w:rFonts w:ascii="Fraunces" w:cs="Fraunces" w:eastAsia="Fraunces" w:hAnsi="Fraunces"/>
          <w:b w:val="false"/>
          <w:bCs w:val="false"/>
          <w:color w:val="14313A"/>
          <w:sz w:val="40"/>
          <w:szCs w:val="40"/>
        </w:rPr>
        <w:t xml:space="preserve">PERFIL PROFESIONAL</w:t>
      </w:r>
    </w:p>
    <w:p>
      <w:pPr>
        <w:spacing w:after="300"/>
        <w:jc w:val="center"/>
      </w:pPr>
      <w:r>
        <w:rPr>
          <w:rFonts w:ascii="Poppins" w:cs="Poppins" w:eastAsia="Poppins" w:hAnsi="Poppins"/>
          <w:b/>
          <w:bCs/>
          <w:color w:val="8B3323"/>
          <w:sz w:val="24"/>
          <w:szCs w:val="24"/>
        </w:rPr>
        <w:t xml:space="preserve">Juan José Castillo — CEO de Meridiano Capital</w:t>
      </w:r>
    </w:p>
    <w:p>
      <w:pPr>
        <w:spacing w:after="500"/>
        <w:jc w:val="center"/>
      </w:pPr>
      <w:r>
        <w:rPr>
          <w:rFonts w:ascii="Poppins" w:cs="Poppins" w:eastAsia="Poppins" w:hAnsi="Poppins"/>
          <w:color w:val="5A544C"/>
          <w:sz w:val="20"/>
          <w:szCs w:val="20"/>
        </w:rPr>
        <w:t xml:space="preserve">Base de posicionamiento para "Quiénes Somos", LinkedIn, Instagram y presentaciones institucionales</w:t>
      </w:r>
    </w:p>
    <w:p>
      <w:pPr>
        <w:spacing w:after="40"/>
        <w:jc w:val="center"/>
      </w:pPr>
      <w:r>
        <w:rPr>
          <w:rFonts w:ascii="Poppins" w:cs="Poppins" w:eastAsia="Poppins" w:hAnsi="Poppins"/>
          <w:color w:val="2A2620"/>
          <w:sz w:val="18"/>
          <w:szCs w:val="18"/>
        </w:rPr>
        <w:t xml:space="preserve">Documento de trabajo interno — Asunción, Paraguay</w:t>
      </w:r>
    </w:p>
    <w:p>
      <w:pPr>
        <w:spacing w:after="40"/>
        <w:jc w:val="center"/>
      </w:pPr>
      <w:r>
        <w:rPr>
          <w:rFonts w:ascii="Poppins" w:cs="Poppins" w:eastAsia="Poppins" w:hAnsi="Poppins"/>
          <w:color w:val="5A544C"/>
          <w:sz w:val="18"/>
          <w:szCs w:val="18"/>
        </w:rPr>
        <w:t xml:space="preserve">Agosto 2026</w:t>
      </w:r>
    </w:p>
    <w:p>
      <w:r>
        <w:br w:type="page"/>
      </w:r>
    </w:p>
    <w:p>
      <w:pPr>
        <w:keepNext/>
        <w:spacing w:after="140" w:before="340"/>
      </w:pPr>
      <w:r>
        <w:rPr>
          <w:rFonts w:ascii="Fraunces" w:cs="Fraunces" w:eastAsia="Fraunces" w:hAnsi="Fraunces"/>
          <w:b w:val="false"/>
          <w:bCs w:val="false"/>
          <w:color w:val="A87D22"/>
          <w:sz w:val="30"/>
          <w:szCs w:val="30"/>
        </w:rPr>
        <w:t xml:space="preserve">1.  </w:t>
      </w:r>
      <w:r>
        <w:rPr>
          <w:rFonts w:ascii="Fraunces" w:cs="Fraunces" w:eastAsia="Fraunces" w:hAnsi="Fraunces"/>
          <w:b w:val="false"/>
          <w:bCs w:val="false"/>
          <w:color w:val="14313A"/>
          <w:sz w:val="30"/>
          <w:szCs w:val="30"/>
        </w:rPr>
        <w:t xml:space="preserve">Posicionamiento y biografía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/>
          <w:iCs/>
          <w:color w:val="5A544C"/>
          <w:sz w:val="18"/>
          <w:szCs w:val="18"/>
        </w:rPr>
        <w:t xml:space="preserve">Los bloques de esta sección son de copia directa ("copy-ready") para web, LinkedIn, Instagram y cualquier pieza institucional. Mantienen la identidad verbal oficial de Meridiano Capital (capas de mensaje, tono preciso-cálido-seguro-directo) — no reemplazan al Golden Circle de marca, lo aplican en primera persona a través de su CEO.</w:t>
      </w:r>
    </w:p>
    <w:p>
      <w:pPr>
        <w:keepNext/>
        <w:spacing w:after="100" w:before="22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1.1 One-liner (headline de LinkedIn, bio de Instagram, hero del sitio)</w:t>
      </w:r>
    </w:p>
    <w:tbl>
      <w:tblPr>
        <w:tblW w:type="dxa" w:w="9000"/>
        <w:tblBorders>
          <w:top w:val="single" w:color="8B3323" w:sz="8"/>
          <w:left w:val="single" w:color="8B3323" w:sz="8"/>
          <w:bottom w:val="single" w:color="8B3323" w:sz="8"/>
          <w:right w:val="single" w:color="8B3323" w:sz="8"/>
          <w:insideH w:val="single" w:color="8B3323" w:sz="8"/>
          <w:insideV w:val="single" w:color="8B3323" w:sz="8"/>
        </w:tblBorders>
      </w:tblPr>
      <w:tblGrid>
        <w:gridCol w:w="9000"/>
      </w:tblGrid>
      <w:tr>
        <w:tc>
          <w:tcPr>
            <w:tcW w:type="dxa" w:w="9000"/>
            <w:shd w:fill="F4E9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8B3323"/>
                <w:sz w:val="19"/>
                <w:szCs w:val="19"/>
              </w:rPr>
              <w:t xml:space="preserve">Versión larga</w:t>
            </w:r>
          </w:p>
          <w:p>
            <w:r>
              <w:rPr>
                <w:rFonts w:ascii="Poppins" w:cs="Poppins" w:eastAsia="Poppins" w:hAnsi="Poppins"/>
                <w:color w:val="3A342C"/>
                <w:sz w:val="19"/>
                <w:szCs w:val="19"/>
              </w:rPr>
              <w:t xml:space="preserve">"CEO de Meridiano Capital. Ayudo a inversores de Europa, Argentina, Brasil y Chile a construir y proteger patrimonio inmobiliario en Paraguay — desde la cédula y la cuenta bancaria hasta la gestión de la renta, con la mirada técnica de 16 años desarrollando y construyendo."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8B3323" w:sz="8"/>
          <w:left w:val="single" w:color="8B3323" w:sz="8"/>
          <w:bottom w:val="single" w:color="8B3323" w:sz="8"/>
          <w:right w:val="single" w:color="8B3323" w:sz="8"/>
          <w:insideH w:val="single" w:color="8B3323" w:sz="8"/>
          <w:insideV w:val="single" w:color="8B3323" w:sz="8"/>
        </w:tblBorders>
      </w:tblPr>
      <w:tblGrid>
        <w:gridCol w:w="9000"/>
      </w:tblGrid>
      <w:tr>
        <w:tc>
          <w:tcPr>
            <w:tcW w:type="dxa" w:w="9000"/>
            <w:shd w:fill="F4E9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8B3323"/>
                <w:sz w:val="19"/>
                <w:szCs w:val="19"/>
              </w:rPr>
              <w:t xml:space="preserve">Versión corta (un renglón)</w:t>
            </w:r>
          </w:p>
          <w:p>
            <w:r>
              <w:rPr>
                <w:rFonts w:ascii="Poppins" w:cs="Poppins" w:eastAsia="Poppins" w:hAnsi="Poppins"/>
                <w:color w:val="3A342C"/>
                <w:sz w:val="19"/>
                <w:szCs w:val="19"/>
              </w:rPr>
              <w:t xml:space="preserve">"CEO de Meridiano Capital — Real Estate &amp; Desarrollo en Paraguay para inversores extranjeros. De la cédula al alquiler, con base técnica en construcción."</w:t>
            </w:r>
          </w:p>
        </w:tc>
      </w:tr>
    </w:tbl>
    <w:p>
      <w:pPr>
        <w:keepNext/>
        <w:spacing w:after="100" w:before="22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1.2 Bio corta (~50 palabras) — firma de email, tarjetas, "About" resumido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Juan José Castillo es CEO y fundador de Meridiano Capital, con 16 años de trayectoria en desarrollo y gestión inmobiliaria en Asunción. Guía a inversores de Europa, Argentina, Brasil y Chile en todo el proceso: cédula, apertura bancaria, constitución societaria, selección de oportunidades y gestión de renta. Formación técnica en construcción aplicada a identificar valor real.</w:t>
      </w:r>
    </w:p>
    <w:p>
      <w:pPr>
        <w:keepNext/>
        <w:spacing w:after="100" w:before="22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1.3 Bio media (~150 palabras) — sección "Quién soy" del sitio, LinkedIn About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Juan José Castillo es el CEO y fundador de Meridiano Capital, con 16 años desarrollando y comercializando proyectos inmobiliarios en Asunción, Paraguay. Bajo su liderazgo, Meridiano Capital acompaña a inversores extranjeros —principalmente de Europa, Argentina, Brasil y Chile— en el ciclo completo de inversión: obtención de la cédula paraguaya, apertura de cuentas bancarias, constitución de Sociedades Anónimas cuando el volumen lo justifica, selección de oportunidades en distintas etapas del desarrollo, y gestión activa del activo una vez adquirido.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A diferencia de un agente tradicional, su formación técnica en construcción le permite evaluar terrenos, obras y oportunidades de reposicionamiento con criterio de desarrollador, no solo de intermediario. Lidera una red estable de aliados profesionales —abogado, escribano y contadora— que garantiza que cada operación quede correctamente estructurada desde el punto de vista legal, notarial y fiscal.</w:t>
      </w:r>
    </w:p>
    <w:p>
      <w:pPr>
        <w:keepNext/>
        <w:spacing w:after="100" w:before="22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1.4 Bio larga (~350 palabras) — página "Sobre Nosotros" completa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Desde hace 16 años, Juan José Castillo trabaja en el sector inmobiliario y de desarrollo en Asunción, Paraguay — hoy como CEO y fundador de Meridiano Capital, un mercado que en 2026 atraviesa un momento de consolidación: grado de inversión otorgado por Moody's, crecimiento económico sostenido cercano al 4,4% anual y un flujo creciente de capital extranjero.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En ese contexto, Meridiano Capital se especializó en acompañar a inversores extranjeros que quieren participar de ese crecimiento pero no conocen el terreno operativo, legal ni fiscal paraguayo. El servicio no empieza ni termina en la firma de una escritura: empieza con la obtención de la cédula de identidad paraguaya, continúa con la apertura de cuentas bancarias o la constitución de una Sociedad Anónima con el respaldo de la Red de Aliados Profesionales, y sigue con la selección de la oportunidad de inversión más adecuada al perfil de riesgo y horizonte de cada cliente.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Una vez concretada la inversión, Meridiano Capital no se retira de la relación: administra el activo, busca inquilinos o compradores, y monitorea que la propiedad sostenga el objetivo de rentabilidad neta o capture la plusvalía adecuada al momento de la venta.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El diferencial más importante de Juan José Castillo frente a otros agentes es su formación técnica en construcción — le permite identificar oportunidades que un intermediario tradicional no detecta: terrenos con potencial de desarrollo mal valuados, propiedades con potencial de refacción y reposicionamiento, y proyectos donde la calidad constructiva hace la diferencia entre una inversión rentable y una que solo parece rentable en el papel.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Todo el proceso se apoya en la Red de Aliados Profesionales de Meridiano Capital —abogado, escribano y contadora— que garantiza que cada inversor opere en Paraguay con total respaldo legal, notarial e impositivo.</w:t>
      </w:r>
    </w:p>
    <w:p>
      <w:pPr>
        <w:keepNext/>
        <w:spacing w:after="140" w:before="340"/>
      </w:pPr>
      <w:r>
        <w:rPr>
          <w:rFonts w:ascii="Fraunces" w:cs="Fraunces" w:eastAsia="Fraunces" w:hAnsi="Fraunces"/>
          <w:b w:val="false"/>
          <w:bCs w:val="false"/>
          <w:color w:val="A87D22"/>
          <w:sz w:val="30"/>
          <w:szCs w:val="30"/>
        </w:rPr>
        <w:t xml:space="preserve">2.  </w:t>
      </w:r>
      <w:r>
        <w:rPr>
          <w:rFonts w:ascii="Fraunces" w:cs="Fraunces" w:eastAsia="Fraunces" w:hAnsi="Fraunces"/>
          <w:b w:val="false"/>
          <w:bCs w:val="false"/>
          <w:color w:val="14313A"/>
          <w:sz w:val="30"/>
          <w:szCs w:val="30"/>
        </w:rPr>
        <w:t xml:space="preserve">Arquitectura de Meridiano Capital — cinco unidades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Meridiano Capital opera como una empresa con cinco unidades de negocio diferenciadas, cada una con su propia lógica — esto es lo que sostiene el crecimiento más allá de la venta puntual.</w:t>
      </w:r>
    </w:p>
    <w:tbl>
      <w:tblPr>
        <w:tblW w:type="dxa" w:w="9000"/>
        <w:tblBorders>
          <w:top w:val="single" w:color="DAD2C0" w:sz="4"/>
          <w:left w:val="single" w:color="DAD2C0" w:sz="4"/>
          <w:bottom w:val="single" w:color="DAD2C0" w:sz="4"/>
          <w:right w:val="single" w:color="DAD2C0" w:sz="4"/>
          <w:insideH w:val="single" w:color="DAD2C0" w:sz="4"/>
          <w:insideV w:val="single" w:color="DAD2C0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431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  <w:tc>
          <w:tcPr>
            <w:tcW w:type="dxa" w:w="5800"/>
            <w:shd w:fill="1431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1. Originación &amp; Asesoría de Inversión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Capta inversores, selecciona oportunidades (tierra, construcción, preventa en pozo), estructura la operación de compra</w:t>
            </w:r>
          </w:p>
        </w:tc>
      </w:tr>
      <w:tr>
        <w:tc>
          <w:tcPr>
            <w:tcW w:type="dxa" w:w="32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2. Onboarding Legal-Bancario-Fiscal</w:t>
            </w:r>
          </w:p>
        </w:tc>
        <w:tc>
          <w:tcPr>
            <w:tcW w:type="dxa" w:w="58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Cédula, cuenta bancaria, constitución de S.A., coordinación con la Red de Aliados Profesionales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3. Gestión Patrimonial (Property Management)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Administración de alquiler tradicional y renta temporal (Urbannit), sosteniendo la rentabilidad objetivo</w:t>
            </w:r>
          </w:p>
        </w:tc>
      </w:tr>
      <w:tr>
        <w:tc>
          <w:tcPr>
            <w:tcW w:type="dxa" w:w="32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4. Desarrollo &amp; Coinversión</w:t>
            </w:r>
          </w:p>
        </w:tc>
        <w:tc>
          <w:tcPr>
            <w:tcW w:type="dxa" w:w="58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Estructuración de vehículos (S.A./fideicomiso) para proyectos propios o coliderados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5. Value-Add / Reposicionamiento</w:t>
            </w:r>
          </w:p>
        </w:tc>
        <w:tc>
          <w:tcPr>
            <w:tcW w:type="dxa" w:w="5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Identificación, refacción y reposicionamiento de propiedades con potencial subvaluado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keepNext/>
        <w:spacing w:after="100" w:before="22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2.1 Portafolio dual de gestión patrimonial: renta tradicional y renta temporal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No toda propiedad bajo gestión va al mismo circuito. Parte del portafolio se destina a renta tradicional (contrato de largo plazo, inquilino estable) y otra parte a renta temporal, operada bajo la sub-marca Urbannit, con su propio equipo especializado en la operativa diaria (check-in/check-out, limpieza, plataformas de reserva, precios dinámicos). Meridiano Capital conserva el rol de originador de la propiedad, la relación con el inversor y la estrategia general del portafolio; Urbannit ejecuta la operación intensiva en logística — el inversor ve un solo interlocutor y un reporte consolidado.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/>
          <w:iCs/>
          <w:color w:val="5A544C"/>
          <w:sz w:val="17"/>
          <w:szCs w:val="17"/>
        </w:rPr>
        <w:t xml:space="preserve">Los honorarios exactos de cada nivel de servicio se comparten en etapa avanzada del contacto con el inversor, nunca en el primer mensaje (regla operativa vigente, ver operations/03-tarifario.md) — este documento no reproduce cifras de tarifario por ese motivo.</w:t>
      </w:r>
    </w:p>
    <w:p>
      <w:pPr>
        <w:keepNext/>
        <w:spacing w:after="100" w:before="22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2.2 Red de Aliados Profesionales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Un activo de marca, no solo un dato operativo interno — comunicarla genera confianza inmediata en un inversor extranjero que no puede verificar por sí mismo la seriedad de un profesional paraguayo.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Abogado — constitución societaria, revisión contractual, debida diligencia de títulos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Escribano / Notario — escrituración, protocolización de actos societarios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Contadora — RUC, facturación, régimen impositivo, cumplimiento fiscal anual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Urbannit — operación diaria del circuito de renta temporal</w:t>
      </w:r>
    </w:p>
    <w:p>
      <w:pPr>
        <w:keepNext/>
        <w:spacing w:after="140" w:before="340"/>
      </w:pPr>
      <w:r>
        <w:rPr>
          <w:rFonts w:ascii="Fraunces" w:cs="Fraunces" w:eastAsia="Fraunces" w:hAnsi="Fraunces"/>
          <w:b w:val="false"/>
          <w:bCs w:val="false"/>
          <w:color w:val="A87D22"/>
          <w:sz w:val="30"/>
          <w:szCs w:val="30"/>
        </w:rPr>
        <w:t xml:space="preserve">3.  </w:t>
      </w:r>
      <w:r>
        <w:rPr>
          <w:rFonts w:ascii="Fraunces" w:cs="Fraunces" w:eastAsia="Fraunces" w:hAnsi="Fraunces"/>
          <w:b w:val="false"/>
          <w:bCs w:val="false"/>
          <w:color w:val="14313A"/>
          <w:sz w:val="30"/>
          <w:szCs w:val="30"/>
        </w:rPr>
        <w:t xml:space="preserve">Cómo trabajamos — el proceso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El recorrido completo del inversor extranjero, tal como ya está validado en el journey operativo de Meridiano Capital (ver business/04-etapas-del-inversor.md) — la misma estructura que sostiene cualquier pieza comercial de la empresa.</w:t>
      </w:r>
    </w:p>
    <w:tbl>
      <w:tblPr>
        <w:tblW w:type="dxa" w:w="9000"/>
        <w:tblBorders>
          <w:top w:val="single" w:color="DAD2C0" w:sz="4"/>
          <w:left w:val="single" w:color="DAD2C0" w:sz="4"/>
          <w:bottom w:val="single" w:color="DAD2C0" w:sz="4"/>
          <w:right w:val="single" w:color="DAD2C0" w:sz="4"/>
          <w:insideH w:val="single" w:color="DAD2C0" w:sz="4"/>
          <w:insideV w:val="single" w:color="DAD2C0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431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400"/>
            <w:shd w:fill="1431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Qué incluye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0 · Pre-inversión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Perfil, objetivos, capital y ruta migratoria del inversor</w:t>
            </w:r>
          </w:p>
        </w:tc>
      </w:tr>
      <w:tr>
        <w:tc>
          <w:tcPr>
            <w:tcW w:type="dxa" w:w="26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 · Estructura de entrada</w:t>
            </w:r>
          </w:p>
        </w:tc>
        <w:tc>
          <w:tcPr>
            <w:tcW w:type="dxa" w:w="64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Cédula (opcional, en paralelo) y/o S.A. sin cédula — Meridiano como representante legal y síndico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2 · Cuentas bancarias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Apertura persona física y/o jurídica, origen de fondos documentado</w:t>
            </w:r>
          </w:p>
        </w:tc>
      </w:tr>
      <w:tr>
        <w:tc>
          <w:tcPr>
            <w:tcW w:type="dxa" w:w="26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3 · Sociedad Anónima</w:t>
            </w:r>
          </w:p>
        </w:tc>
        <w:tc>
          <w:tcPr>
            <w:tcW w:type="dxa" w:w="64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Constitución con la Red de Aliados, si el volumen lo justifica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4 · Estructura fiscal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Alta impositiva con la contadora, planificación fiscal internacional</w:t>
            </w:r>
          </w:p>
        </w:tc>
      </w:tr>
      <w:tr>
        <w:tc>
          <w:tcPr>
            <w:tcW w:type="dxa" w:w="26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5 · Inversión y administración</w:t>
            </w:r>
          </w:p>
        </w:tc>
        <w:tc>
          <w:tcPr>
            <w:tcW w:type="dxa" w:w="64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Compra evaluada con el motor de rentabilidad propio, gestión activa post-cierre</w:t>
            </w:r>
          </w:p>
        </w:tc>
      </w:tr>
    </w:tbl>
    <w:p>
      <w:pPr>
        <w:keepNext/>
        <w:spacing w:after="140" w:before="340"/>
      </w:pPr>
      <w:r>
        <w:rPr>
          <w:rFonts w:ascii="Fraunces" w:cs="Fraunces" w:eastAsia="Fraunces" w:hAnsi="Fraunces"/>
          <w:b w:val="false"/>
          <w:bCs w:val="false"/>
          <w:color w:val="A87D22"/>
          <w:sz w:val="30"/>
          <w:szCs w:val="30"/>
        </w:rPr>
        <w:t xml:space="preserve">4.  </w:t>
      </w:r>
      <w:r>
        <w:rPr>
          <w:rFonts w:ascii="Fraunces" w:cs="Fraunces" w:eastAsia="Fraunces" w:hAnsi="Fraunces"/>
          <w:b w:val="false"/>
          <w:bCs w:val="false"/>
          <w:color w:val="14313A"/>
          <w:sz w:val="30"/>
          <w:szCs w:val="30"/>
        </w:rPr>
        <w:t xml:space="preserve">Guía de contenido — LinkedIn e Instagram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Mismo mensaje central (Golden Circle de marca, ver brand/01-adn-de-marca.md), formatos distintos: LinkedIn es el canal de autoridad profesional y de proceso; Instagram es el canal de autoridad técnica y prueba visual (obras, avances, resultados). Evitar republicar el mismo contenido sin adaptar el formato.</w:t>
      </w:r>
    </w:p>
    <w:p>
      <w:pPr>
        <w:keepNext/>
        <w:spacing w:after="100" w:before="22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4.1 Pilares de contenido (ambos canales)</w:t>
      </w:r>
    </w:p>
    <w:tbl>
      <w:tblPr>
        <w:tblW w:type="dxa" w:w="9000"/>
        <w:tblBorders>
          <w:top w:val="single" w:color="DAD2C0" w:sz="4"/>
          <w:left w:val="single" w:color="DAD2C0" w:sz="4"/>
          <w:bottom w:val="single" w:color="DAD2C0" w:sz="4"/>
          <w:right w:val="single" w:color="DAD2C0" w:sz="4"/>
          <w:insideH w:val="single" w:color="DAD2C0" w:sz="4"/>
          <w:insideV w:val="single" w:color="DAD2C0" w:sz="4"/>
        </w:tblBorders>
      </w:tblPr>
      <w:tblGrid>
        <w:gridCol w:w="2700"/>
        <w:gridCol w:w="2200"/>
        <w:gridCol w:w="4100"/>
      </w:tblGrid>
      <w:tr>
        <w:trPr>
          <w:tblHeader/>
        </w:trPr>
        <w:tc>
          <w:tcPr>
            <w:tcW w:type="dxa" w:w="2700"/>
            <w:shd w:fill="1431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Pilar</w:t>
            </w:r>
          </w:p>
        </w:tc>
        <w:tc>
          <w:tcPr>
            <w:tcW w:type="dxa" w:w="2200"/>
            <w:shd w:fill="1431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Frecuencia sugerida</w:t>
            </w:r>
          </w:p>
        </w:tc>
        <w:tc>
          <w:tcPr>
            <w:tcW w:type="dxa" w:w="4100"/>
            <w:shd w:fill="1431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Educación de proceso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1x/semana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"Los 4 pasos para que un inversor invierta en Paraguay sin conocer el terreno"</w:t>
            </w:r>
          </w:p>
        </w:tc>
      </w:tr>
      <w:tr>
        <w:tc>
          <w:tcPr>
            <w:tcW w:type="dxa" w:w="27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Análisis de mercado</w:t>
            </w:r>
          </w:p>
        </w:tc>
        <w:tc>
          <w:tcPr>
            <w:tcW w:type="dxa" w:w="22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1x/semana</w:t>
            </w:r>
          </w:p>
        </w:tc>
        <w:tc>
          <w:tcPr>
            <w:tcW w:type="dxa" w:w="41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Grado de inversión, radicaciones, rentabilidad por zona (siempre con la distinción bruto/neto)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Caso / detrás de escena de obra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1x cada 2 semanas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Avance de un proyecto en construcción, lectura técnica del CEO</w:t>
            </w:r>
          </w:p>
        </w:tc>
      </w:tr>
      <w:tr>
        <w:tc>
          <w:tcPr>
            <w:tcW w:type="dxa" w:w="27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Prueba social</w:t>
            </w:r>
          </w:p>
        </w:tc>
        <w:tc>
          <w:tcPr>
            <w:tcW w:type="dxa" w:w="22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1x/mes</w:t>
            </w:r>
          </w:p>
        </w:tc>
        <w:tc>
          <w:tcPr>
            <w:tcW w:type="dxa" w:w="4100"/>
            <w:shd w:fill="F3ED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2A2620"/>
                <w:sz w:val="17"/>
                <w:szCs w:val="17"/>
              </w:rPr>
              <w:t xml:space="preserve">Testimonio o resultado de un inversor, con autorización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keepNext/>
        <w:spacing w:after="100" w:before="22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4.2 Reglas de tono (heredadas de la identidad verbal oficial)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Primera persona del CEO en el pilar de autoridad técnica; nunca jerga, memes ni exceso de exclamaciones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Nunca prometer rentabilidad como garantía — siempre "objetivo" o "de referencia"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Nunca desacreditar competencia por nombre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Máximo un emoji por pieza en contenido de Meridiano, y solo si aporta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Poppins" w:cs="Poppins" w:eastAsia="Poppins" w:hAnsi="Poppins"/>
          <w:color w:val="2A2620"/>
          <w:sz w:val="20"/>
          <w:szCs w:val="20"/>
        </w:rPr>
        <w:t xml:space="preserve">Toda cifra de retorno lleva la nota "cifras ilustrativas, no constituyen garantía de rentabilidad"</w:t>
      </w:r>
    </w:p>
    <w:p>
      <w:r>
        <w:br w:type="page"/>
      </w:r>
    </w:p>
    <w:p>
      <w:pPr>
        <w:pBdr>
          <w:top w:val="single" w:color="DAD2C0" w:sz="8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80"/>
      </w:pPr>
      <w:r>
        <w:rPr>
          <w:rFonts w:ascii="Fraunces" w:cs="Fraunces" w:eastAsia="Fraunces" w:hAnsi="Fraunces"/>
          <w:b w:val="false"/>
          <w:bCs w:val="false"/>
          <w:color w:val="14313A"/>
          <w:sz w:val="23"/>
          <w:szCs w:val="23"/>
        </w:rPr>
        <w:t xml:space="preserve">Nota de uso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620"/>
          <w:sz w:val="20"/>
          <w:szCs w:val="20"/>
        </w:rPr>
        <w:t xml:space="preserve">Este documento es la fuente de verdad para el perfil profesional del CEO — cualquier bio, post o sección "Quiénes Somos" que se publique debe partir de estos bloques, no reescribirlos desde cero. Actualizar acá primero, luego propagar a los canales.</w:t>
      </w:r>
    </w:p>
    <w:p>
      <w:pPr>
        <w:spacing w:after="120"/>
        <w:jc w:val="both"/>
      </w:pPr>
      <w:r>
        <w:rPr>
          <w:rFonts w:ascii="Poppins" w:cs="Poppins" w:eastAsia="Poppins" w:hAnsi="Poppins"/>
          <w:b w:val="false"/>
          <w:bCs w:val="false"/>
          <w:i/>
          <w:iCs/>
          <w:color w:val="5A544C"/>
          <w:sz w:val="17"/>
          <w:szCs w:val="17"/>
        </w:rPr>
        <w:t xml:space="preserve">"Castillo Real Estate &amp; Desarrollo", nombre que originó este perfil, queda alineado a la ideología de Meridiano Capital (D-041) — este documento lo traduce como el perfil personal del CEO, sin introducir una segunda marca pública.</w:t>
      </w:r>
    </w:p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rFonts w:ascii="Fraunces" w:cs="Fraunces" w:eastAsia="Fraunces" w:hAnsi="Fraunces"/>
          <w:b w:val="false"/>
          <w:bCs w:val="false"/>
          <w:color w:val="14313A"/>
          <w:sz w:val="22"/>
          <w:szCs w:val="22"/>
        </w:rPr>
        <w:t xml:space="preserve">Juan José Castillo</w:t>
      </w:r>
    </w:p>
    <w:p>
      <w:pPr>
        <w:spacing w:after="20"/>
      </w:pPr>
      <w:r>
        <w:rPr>
          <w:rFonts w:ascii="Poppins" w:cs="Poppins" w:eastAsia="Poppins" w:hAnsi="Poppins"/>
          <w:color w:val="2A2620"/>
          <w:sz w:val="18"/>
          <w:szCs w:val="18"/>
        </w:rPr>
        <w:t xml:space="preserve">CEO · Meridiano Capital · Asunción, Paraguay</w:t>
      </w:r>
    </w:p>
    <w:p>
      <w:r>
        <w:rPr>
          <w:rFonts w:ascii="Poppins" w:cs="Poppins" w:eastAsia="Poppins" w:hAnsi="Poppins"/>
          <w:color w:val="5A544C"/>
          <w:sz w:val="18"/>
          <w:szCs w:val="18"/>
        </w:rPr>
        <w:t xml:space="preserve">+595 982 853 111 · juancastillo@meridianocapital.net · www.meridianocapital.net</w:t>
      </w:r>
    </w:p>
    <w:sectPr>
      <w:footerReference w:type="default" r:id="rId7"/>
      <w:pgSz w:w="11906" w:h="16838" w:orient="portrait"/>
      <w:pgMar w:top="10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544C"/>
        <w:sz w:val="15"/>
        <w:szCs w:val="15"/>
      </w:rPr>
      <w:t xml:space="preserve">Meridiano Capital · Perfil Profesional CEO · Documento interno · Página </w:t>
    </w:r>
    <w:r>
      <w:rPr>
        <w:rFonts w:ascii="Poppins" w:cs="Poppins" w:eastAsia="Poppins" w:hAnsi="Poppins"/>
        <w:color w:val="5A544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f209c9b49b461006cdcbe5c68aad156aa42f9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Profesional — CEO Meridiano Capital</dc:title>
  <dc:creator>Meridiano Capital</dc:creator>
  <cp:lastModifiedBy>Un-named</cp:lastModifiedBy>
  <cp:revision>1</cp:revision>
  <dcterms:created xsi:type="dcterms:W3CDTF">2026-08-10T15:38:56.294Z</dcterms:created>
  <dcterms:modified xsi:type="dcterms:W3CDTF">2026-08-10T15:38:56.378Z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