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133506" w14:textId="77777777" w:rsidR="00AE5BBF" w:rsidRDefault="00000000">
      <w:pPr>
        <w:spacing w:after="60"/>
      </w:pPr>
      <w:r>
        <w:rPr>
          <w:noProof/>
        </w:rPr>
        <w:drawing>
          <wp:inline distT="0" distB="0" distL="0" distR="0" wp14:anchorId="7B133567" wp14:editId="7B133568">
            <wp:extent cx="323850" cy="3238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323850" cy="323850"/>
                    </a:xfrm>
                    <a:prstGeom prst="rect">
                      <a:avLst/>
                    </a:prstGeom>
                  </pic:spPr>
                </pic:pic>
              </a:graphicData>
            </a:graphic>
          </wp:inline>
        </w:drawing>
      </w:r>
      <w:r>
        <w:rPr>
          <w:rFonts w:ascii="Georgia" w:eastAsia="Georgia" w:hAnsi="Georgia" w:cs="Georgia"/>
          <w:b/>
          <w:bCs/>
          <w:color w:val="14313A"/>
          <w:sz w:val="26"/>
          <w:szCs w:val="26"/>
        </w:rPr>
        <w:t xml:space="preserve">   MERIDIANO CAPITAL</w:t>
      </w:r>
    </w:p>
    <w:p w14:paraId="7B133507" w14:textId="77777777" w:rsidR="00AE5BBF" w:rsidRDefault="00000000">
      <w:pPr>
        <w:spacing w:after="320"/>
      </w:pPr>
      <w:r>
        <w:rPr>
          <w:rFonts w:ascii="Calibri" w:eastAsia="Calibri" w:hAnsi="Calibri" w:cs="Calibri"/>
          <w:color w:val="6B6154"/>
          <w:spacing w:val="20"/>
          <w:sz w:val="15"/>
          <w:szCs w:val="15"/>
        </w:rPr>
        <w:t>REAL ESTATE &amp; DESARROLLO EN PARAGUAY PARA INVERSORES EXTRANJEROS</w:t>
      </w:r>
    </w:p>
    <w:p w14:paraId="7B133508" w14:textId="77777777" w:rsidR="00AE5BBF" w:rsidRDefault="00000000">
      <w:pPr>
        <w:spacing w:after="40"/>
      </w:pPr>
      <w:r>
        <w:rPr>
          <w:rFonts w:ascii="Georgia" w:eastAsia="Georgia" w:hAnsi="Georgia" w:cs="Georgia"/>
          <w:b/>
          <w:bCs/>
          <w:color w:val="14313A"/>
          <w:sz w:val="34"/>
          <w:szCs w:val="34"/>
        </w:rPr>
        <w:t xml:space="preserve">UON </w:t>
      </w:r>
      <w:proofErr w:type="spellStart"/>
      <w:r>
        <w:rPr>
          <w:rFonts w:ascii="Georgia" w:eastAsia="Georgia" w:hAnsi="Georgia" w:cs="Georgia"/>
          <w:b/>
          <w:bCs/>
          <w:color w:val="14313A"/>
          <w:sz w:val="34"/>
          <w:szCs w:val="34"/>
        </w:rPr>
        <w:t>Calathea</w:t>
      </w:r>
      <w:proofErr w:type="spellEnd"/>
      <w:r>
        <w:rPr>
          <w:rFonts w:ascii="Georgia" w:eastAsia="Georgia" w:hAnsi="Georgia" w:cs="Georgia"/>
          <w:b/>
          <w:bCs/>
          <w:color w:val="14313A"/>
          <w:sz w:val="34"/>
          <w:szCs w:val="34"/>
        </w:rPr>
        <w:t xml:space="preserve"> — Departamento 201 + Cochera 10</w:t>
      </w:r>
    </w:p>
    <w:p w14:paraId="7B133509" w14:textId="77777777" w:rsidR="00AE5BBF" w:rsidRDefault="00000000">
      <w:pPr>
        <w:spacing w:after="40"/>
      </w:pPr>
      <w:r>
        <w:rPr>
          <w:rFonts w:ascii="Georgia" w:eastAsia="Georgia" w:hAnsi="Georgia" w:cs="Georgia"/>
          <w:i/>
          <w:iCs/>
          <w:color w:val="6B6154"/>
          <w:sz w:val="22"/>
          <w:szCs w:val="22"/>
        </w:rPr>
        <w:t>Resumen de documentación y respuestas a tus consultas</w:t>
      </w:r>
    </w:p>
    <w:p w14:paraId="7B13350A" w14:textId="77777777" w:rsidR="00AE5BBF" w:rsidRDefault="00000000">
      <w:pPr>
        <w:spacing w:after="380"/>
      </w:pPr>
      <w:r>
        <w:rPr>
          <w:rFonts w:ascii="Calibri" w:eastAsia="Calibri" w:hAnsi="Calibri" w:cs="Calibri"/>
          <w:color w:val="6B6154"/>
        </w:rPr>
        <w:t>Asunción, 11 de agosto de 2026</w:t>
      </w:r>
    </w:p>
    <w:p w14:paraId="7B13350B" w14:textId="7476EFBF" w:rsidR="00AE5BBF" w:rsidRDefault="00000000">
      <w:pPr>
        <w:spacing w:after="200" w:line="300" w:lineRule="auto"/>
        <w:jc w:val="both"/>
      </w:pPr>
      <w:r>
        <w:rPr>
          <w:rFonts w:ascii="Calibri" w:eastAsia="Calibri" w:hAnsi="Calibri" w:cs="Calibri"/>
          <w:color w:val="1A1A1A"/>
          <w:sz w:val="22"/>
          <w:szCs w:val="22"/>
        </w:rPr>
        <w:t>Estimada</w:t>
      </w:r>
      <w:r w:rsidR="00AA574E">
        <w:rPr>
          <w:rFonts w:ascii="Calibri" w:eastAsia="Calibri" w:hAnsi="Calibri" w:cs="Calibri"/>
          <w:color w:val="1A1A1A"/>
          <w:sz w:val="22"/>
          <w:szCs w:val="22"/>
        </w:rPr>
        <w:t xml:space="preserve"> </w:t>
      </w:r>
      <w:proofErr w:type="spellStart"/>
      <w:r w:rsidR="00AA574E">
        <w:rPr>
          <w:rFonts w:ascii="Calibri" w:eastAsia="Calibri" w:hAnsi="Calibri" w:cs="Calibri"/>
          <w:color w:val="1A1A1A"/>
          <w:sz w:val="22"/>
          <w:szCs w:val="22"/>
        </w:rPr>
        <w:t>Derci</w:t>
      </w:r>
      <w:proofErr w:type="spellEnd"/>
      <w:r w:rsidR="00AA574E">
        <w:rPr>
          <w:rFonts w:ascii="Calibri" w:eastAsia="Calibri" w:hAnsi="Calibri" w:cs="Calibri"/>
          <w:color w:val="1A1A1A"/>
          <w:sz w:val="22"/>
          <w:szCs w:val="22"/>
        </w:rPr>
        <w:t xml:space="preserve"> Plenamente S</w:t>
      </w:r>
      <w:r w:rsidR="009E1CC4">
        <w:rPr>
          <w:rFonts w:ascii="Calibri" w:eastAsia="Calibri" w:hAnsi="Calibri" w:cs="Calibri"/>
          <w:color w:val="1A1A1A"/>
          <w:sz w:val="22"/>
          <w:szCs w:val="22"/>
        </w:rPr>
        <w:t>akumoto</w:t>
      </w:r>
    </w:p>
    <w:p w14:paraId="7B13350C" w14:textId="77777777" w:rsidR="00AE5BBF" w:rsidRDefault="00000000">
      <w:pPr>
        <w:spacing w:after="200" w:line="300" w:lineRule="auto"/>
        <w:jc w:val="both"/>
      </w:pPr>
      <w:r>
        <w:rPr>
          <w:rFonts w:ascii="Calibri" w:eastAsia="Calibri" w:hAnsi="Calibri" w:cs="Calibri"/>
          <w:color w:val="1A1A1A"/>
          <w:sz w:val="22"/>
          <w:szCs w:val="22"/>
        </w:rPr>
        <w:t>Te acercamos un resumen con el estado de toda la documentación del Departamento 201 y la Cochera 10, y las respuestas a los puntos que nos consultaste. Organizamos todo en dos partes: primero un índice con el estado de cada documento solicitado, y después las respuestas a cada una de tus preguntas.</w:t>
      </w:r>
    </w:p>
    <w:p w14:paraId="7B13350D" w14:textId="77777777" w:rsidR="00AE5BBF" w:rsidRDefault="00000000">
      <w:pPr>
        <w:pBdr>
          <w:bottom w:val="single" w:sz="6" w:space="4" w:color="DAD2C0"/>
        </w:pBdr>
        <w:spacing w:before="380" w:after="160"/>
      </w:pPr>
      <w:r>
        <w:rPr>
          <w:rFonts w:ascii="Georgia" w:eastAsia="Georgia" w:hAnsi="Georgia" w:cs="Georgia"/>
          <w:b/>
          <w:bCs/>
          <w:color w:val="14313A"/>
          <w:sz w:val="30"/>
          <w:szCs w:val="30"/>
        </w:rPr>
        <w:t>1. Índice de documentación</w:t>
      </w:r>
    </w:p>
    <w:p w14:paraId="7B13350E" w14:textId="77777777" w:rsidR="00AE5BBF" w:rsidRDefault="00000000">
      <w:pPr>
        <w:spacing w:after="200" w:line="300" w:lineRule="auto"/>
        <w:jc w:val="both"/>
      </w:pPr>
      <w:r>
        <w:rPr>
          <w:rFonts w:ascii="Calibri" w:eastAsia="Calibri" w:hAnsi="Calibri" w:cs="Calibri"/>
          <w:color w:val="1A1A1A"/>
          <w:sz w:val="22"/>
          <w:szCs w:val="22"/>
        </w:rPr>
        <w:t>Así está hoy cada uno de los puntos que nos pediste: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2"/>
        <w:gridCol w:w="3811"/>
        <w:gridCol w:w="5617"/>
      </w:tblGrid>
      <w:tr w:rsidR="00AE5BBF" w14:paraId="7B133512" w14:textId="77777777">
        <w:tblPrEx>
          <w:tblCellMar>
            <w:top w:w="0" w:type="dxa"/>
            <w:bottom w:w="0" w:type="dxa"/>
          </w:tblCellMar>
        </w:tblPrEx>
        <w:tc>
          <w:tcPr>
            <w:tcW w:w="300" w:type="pct"/>
            <w:shd w:val="clear" w:color="auto" w:fill="14313A"/>
            <w:tcMar>
              <w:top w:w="100" w:type="dxa"/>
              <w:left w:w="120" w:type="dxa"/>
              <w:bottom w:w="100" w:type="dxa"/>
              <w:right w:w="120" w:type="dxa"/>
            </w:tcMar>
          </w:tcPr>
          <w:p w14:paraId="7B13350F" w14:textId="77777777" w:rsidR="00AE5BBF" w:rsidRDefault="00000000">
            <w:r>
              <w:rPr>
                <w:rFonts w:ascii="Calibri" w:eastAsia="Calibri" w:hAnsi="Calibri" w:cs="Calibri"/>
                <w:b/>
                <w:bCs/>
                <w:color w:val="FFFFFF"/>
                <w:sz w:val="19"/>
                <w:szCs w:val="19"/>
              </w:rPr>
              <w:t>#</w:t>
            </w:r>
          </w:p>
        </w:tc>
        <w:tc>
          <w:tcPr>
            <w:tcW w:w="1900" w:type="pct"/>
            <w:shd w:val="clear" w:color="auto" w:fill="14313A"/>
            <w:tcMar>
              <w:top w:w="100" w:type="dxa"/>
              <w:left w:w="120" w:type="dxa"/>
              <w:bottom w:w="100" w:type="dxa"/>
              <w:right w:w="120" w:type="dxa"/>
            </w:tcMar>
          </w:tcPr>
          <w:p w14:paraId="7B133510" w14:textId="77777777" w:rsidR="00AE5BBF" w:rsidRDefault="00000000">
            <w:r>
              <w:rPr>
                <w:rFonts w:ascii="Calibri" w:eastAsia="Calibri" w:hAnsi="Calibri" w:cs="Calibri"/>
                <w:b/>
                <w:bCs/>
                <w:color w:val="FFFFFF"/>
                <w:sz w:val="19"/>
                <w:szCs w:val="19"/>
              </w:rPr>
              <w:t>Documento</w:t>
            </w:r>
          </w:p>
        </w:tc>
        <w:tc>
          <w:tcPr>
            <w:tcW w:w="2800" w:type="pct"/>
            <w:shd w:val="clear" w:color="auto" w:fill="14313A"/>
            <w:tcMar>
              <w:top w:w="100" w:type="dxa"/>
              <w:left w:w="120" w:type="dxa"/>
              <w:bottom w:w="100" w:type="dxa"/>
              <w:right w:w="120" w:type="dxa"/>
            </w:tcMar>
          </w:tcPr>
          <w:p w14:paraId="7B133511" w14:textId="77777777" w:rsidR="00AE5BBF" w:rsidRDefault="00000000">
            <w:r>
              <w:rPr>
                <w:rFonts w:ascii="Calibri" w:eastAsia="Calibri" w:hAnsi="Calibri" w:cs="Calibri"/>
                <w:b/>
                <w:bCs/>
                <w:color w:val="FFFFFF"/>
                <w:sz w:val="19"/>
                <w:szCs w:val="19"/>
              </w:rPr>
              <w:t>Estado</w:t>
            </w:r>
          </w:p>
        </w:tc>
      </w:tr>
      <w:tr w:rsidR="00AE5BBF" w14:paraId="7B133516" w14:textId="77777777">
        <w:tblPrEx>
          <w:tblCellMar>
            <w:top w:w="0" w:type="dxa"/>
            <w:bottom w:w="0" w:type="dxa"/>
          </w:tblCellMar>
        </w:tblPrEx>
        <w:tc>
          <w:tcPr>
            <w:tcW w:w="300" w:type="pct"/>
            <w:tcMar>
              <w:top w:w="100" w:type="dxa"/>
              <w:left w:w="120" w:type="dxa"/>
              <w:bottom w:w="100" w:type="dxa"/>
              <w:right w:w="120" w:type="dxa"/>
            </w:tcMar>
          </w:tcPr>
          <w:p w14:paraId="7B133513" w14:textId="77777777" w:rsidR="00AE5BBF" w:rsidRDefault="00000000">
            <w:r>
              <w:rPr>
                <w:rFonts w:ascii="Calibri" w:eastAsia="Calibri" w:hAnsi="Calibri" w:cs="Calibri"/>
                <w:color w:val="1A1A1A"/>
                <w:sz w:val="19"/>
                <w:szCs w:val="19"/>
              </w:rPr>
              <w:t>1</w:t>
            </w:r>
          </w:p>
        </w:tc>
        <w:tc>
          <w:tcPr>
            <w:tcW w:w="1900" w:type="pct"/>
            <w:tcMar>
              <w:top w:w="100" w:type="dxa"/>
              <w:left w:w="120" w:type="dxa"/>
              <w:bottom w:w="100" w:type="dxa"/>
              <w:right w:w="120" w:type="dxa"/>
            </w:tcMar>
          </w:tcPr>
          <w:p w14:paraId="7B133514" w14:textId="77777777" w:rsidR="00AE5BBF" w:rsidRDefault="00000000">
            <w:r>
              <w:rPr>
                <w:rFonts w:ascii="Calibri" w:eastAsia="Calibri" w:hAnsi="Calibri" w:cs="Calibri"/>
                <w:color w:val="1A1A1A"/>
                <w:sz w:val="19"/>
                <w:szCs w:val="19"/>
              </w:rPr>
              <w:t>Título / escritura del inmueble</w:t>
            </w:r>
          </w:p>
        </w:tc>
        <w:tc>
          <w:tcPr>
            <w:tcW w:w="2800" w:type="pct"/>
            <w:tcMar>
              <w:top w:w="100" w:type="dxa"/>
              <w:left w:w="120" w:type="dxa"/>
              <w:bottom w:w="100" w:type="dxa"/>
              <w:right w:w="120" w:type="dxa"/>
            </w:tcMar>
          </w:tcPr>
          <w:p w14:paraId="7B133515" w14:textId="77777777" w:rsidR="00AE5BBF" w:rsidRDefault="00000000">
            <w:r>
              <w:rPr>
                <w:rFonts w:ascii="Calibri" w:eastAsia="Calibri" w:hAnsi="Calibri" w:cs="Calibri"/>
                <w:color w:val="1A1A1A"/>
                <w:sz w:val="19"/>
                <w:szCs w:val="19"/>
              </w:rPr>
              <w:t>Entregado</w:t>
            </w:r>
          </w:p>
        </w:tc>
      </w:tr>
      <w:tr w:rsidR="00AE5BBF" w14:paraId="7B13351A" w14:textId="77777777">
        <w:tblPrEx>
          <w:tblCellMar>
            <w:top w:w="0" w:type="dxa"/>
            <w:bottom w:w="0" w:type="dxa"/>
          </w:tblCellMar>
        </w:tblPrEx>
        <w:tc>
          <w:tcPr>
            <w:tcW w:w="300" w:type="pct"/>
            <w:tcMar>
              <w:top w:w="100" w:type="dxa"/>
              <w:left w:w="120" w:type="dxa"/>
              <w:bottom w:w="100" w:type="dxa"/>
              <w:right w:w="120" w:type="dxa"/>
            </w:tcMar>
          </w:tcPr>
          <w:p w14:paraId="7B133517" w14:textId="77777777" w:rsidR="00AE5BBF" w:rsidRDefault="00000000">
            <w:r>
              <w:rPr>
                <w:rFonts w:ascii="Calibri" w:eastAsia="Calibri" w:hAnsi="Calibri" w:cs="Calibri"/>
                <w:color w:val="1A1A1A"/>
                <w:sz w:val="19"/>
                <w:szCs w:val="19"/>
              </w:rPr>
              <w:t>2</w:t>
            </w:r>
          </w:p>
        </w:tc>
        <w:tc>
          <w:tcPr>
            <w:tcW w:w="1900" w:type="pct"/>
            <w:shd w:val="clear" w:color="auto" w:fill="F7F4EE"/>
            <w:tcMar>
              <w:top w:w="100" w:type="dxa"/>
              <w:left w:w="120" w:type="dxa"/>
              <w:bottom w:w="100" w:type="dxa"/>
              <w:right w:w="120" w:type="dxa"/>
            </w:tcMar>
          </w:tcPr>
          <w:p w14:paraId="7B133518" w14:textId="77777777" w:rsidR="00AE5BBF" w:rsidRDefault="00000000">
            <w:r>
              <w:rPr>
                <w:rFonts w:ascii="Calibri" w:eastAsia="Calibri" w:hAnsi="Calibri" w:cs="Calibri"/>
                <w:color w:val="1A1A1A"/>
                <w:sz w:val="19"/>
                <w:szCs w:val="19"/>
              </w:rPr>
              <w:t>Certificado de dominio y gravámenes</w:t>
            </w:r>
          </w:p>
        </w:tc>
        <w:tc>
          <w:tcPr>
            <w:tcW w:w="2800" w:type="pct"/>
            <w:shd w:val="clear" w:color="auto" w:fill="F7F4EE"/>
            <w:tcMar>
              <w:top w:w="100" w:type="dxa"/>
              <w:left w:w="120" w:type="dxa"/>
              <w:bottom w:w="100" w:type="dxa"/>
              <w:right w:w="120" w:type="dxa"/>
            </w:tcMar>
          </w:tcPr>
          <w:p w14:paraId="7B133519" w14:textId="77777777" w:rsidR="00AE5BBF" w:rsidRDefault="00000000">
            <w:r>
              <w:rPr>
                <w:rFonts w:ascii="Calibri" w:eastAsia="Calibri" w:hAnsi="Calibri" w:cs="Calibri"/>
                <w:color w:val="1A1A1A"/>
                <w:sz w:val="19"/>
                <w:szCs w:val="19"/>
              </w:rPr>
              <w:t>Entregado (incluido en la escritura)</w:t>
            </w:r>
          </w:p>
        </w:tc>
      </w:tr>
      <w:tr w:rsidR="00AE5BBF" w14:paraId="7B13351E" w14:textId="77777777">
        <w:tblPrEx>
          <w:tblCellMar>
            <w:top w:w="0" w:type="dxa"/>
            <w:bottom w:w="0" w:type="dxa"/>
          </w:tblCellMar>
        </w:tblPrEx>
        <w:tc>
          <w:tcPr>
            <w:tcW w:w="300" w:type="pct"/>
            <w:tcMar>
              <w:top w:w="100" w:type="dxa"/>
              <w:left w:w="120" w:type="dxa"/>
              <w:bottom w:w="100" w:type="dxa"/>
              <w:right w:w="120" w:type="dxa"/>
            </w:tcMar>
          </w:tcPr>
          <w:p w14:paraId="7B13351B" w14:textId="77777777" w:rsidR="00AE5BBF" w:rsidRDefault="00000000">
            <w:r>
              <w:rPr>
                <w:rFonts w:ascii="Calibri" w:eastAsia="Calibri" w:hAnsi="Calibri" w:cs="Calibri"/>
                <w:color w:val="1A1A1A"/>
                <w:sz w:val="19"/>
                <w:szCs w:val="19"/>
              </w:rPr>
              <w:t>3</w:t>
            </w:r>
          </w:p>
        </w:tc>
        <w:tc>
          <w:tcPr>
            <w:tcW w:w="1900" w:type="pct"/>
            <w:tcMar>
              <w:top w:w="100" w:type="dxa"/>
              <w:left w:w="120" w:type="dxa"/>
              <w:bottom w:w="100" w:type="dxa"/>
              <w:right w:w="120" w:type="dxa"/>
            </w:tcMar>
          </w:tcPr>
          <w:p w14:paraId="7B13351C" w14:textId="77777777" w:rsidR="00AE5BBF" w:rsidRDefault="00000000">
            <w:r>
              <w:rPr>
                <w:rFonts w:ascii="Calibri" w:eastAsia="Calibri" w:hAnsi="Calibri" w:cs="Calibri"/>
                <w:color w:val="1A1A1A"/>
                <w:sz w:val="19"/>
                <w:szCs w:val="19"/>
              </w:rPr>
              <w:t>Situación fiscal e impuesto inmobiliario</w:t>
            </w:r>
          </w:p>
        </w:tc>
        <w:tc>
          <w:tcPr>
            <w:tcW w:w="2800" w:type="pct"/>
            <w:tcMar>
              <w:top w:w="100" w:type="dxa"/>
              <w:left w:w="120" w:type="dxa"/>
              <w:bottom w:w="100" w:type="dxa"/>
              <w:right w:w="120" w:type="dxa"/>
            </w:tcMar>
          </w:tcPr>
          <w:p w14:paraId="7B13351D" w14:textId="77777777" w:rsidR="00AE5BBF" w:rsidRDefault="00000000">
            <w:r>
              <w:rPr>
                <w:rFonts w:ascii="Calibri" w:eastAsia="Calibri" w:hAnsi="Calibri" w:cs="Calibri"/>
                <w:color w:val="1A1A1A"/>
                <w:sz w:val="19"/>
                <w:szCs w:val="19"/>
              </w:rPr>
              <w:t>Entregado</w:t>
            </w:r>
          </w:p>
        </w:tc>
      </w:tr>
      <w:tr w:rsidR="00AE5BBF" w14:paraId="7B133522" w14:textId="77777777">
        <w:tblPrEx>
          <w:tblCellMar>
            <w:top w:w="0" w:type="dxa"/>
            <w:bottom w:w="0" w:type="dxa"/>
          </w:tblCellMar>
        </w:tblPrEx>
        <w:tc>
          <w:tcPr>
            <w:tcW w:w="300" w:type="pct"/>
            <w:tcMar>
              <w:top w:w="100" w:type="dxa"/>
              <w:left w:w="120" w:type="dxa"/>
              <w:bottom w:w="100" w:type="dxa"/>
              <w:right w:w="120" w:type="dxa"/>
            </w:tcMar>
          </w:tcPr>
          <w:p w14:paraId="7B13351F" w14:textId="77777777" w:rsidR="00AE5BBF" w:rsidRDefault="00000000">
            <w:r>
              <w:rPr>
                <w:rFonts w:ascii="Calibri" w:eastAsia="Calibri" w:hAnsi="Calibri" w:cs="Calibri"/>
                <w:color w:val="1A1A1A"/>
                <w:sz w:val="19"/>
                <w:szCs w:val="19"/>
              </w:rPr>
              <w:t>4</w:t>
            </w:r>
          </w:p>
        </w:tc>
        <w:tc>
          <w:tcPr>
            <w:tcW w:w="1900" w:type="pct"/>
            <w:shd w:val="clear" w:color="auto" w:fill="F7F4EE"/>
            <w:tcMar>
              <w:top w:w="100" w:type="dxa"/>
              <w:left w:w="120" w:type="dxa"/>
              <w:bottom w:w="100" w:type="dxa"/>
              <w:right w:w="120" w:type="dxa"/>
            </w:tcMar>
          </w:tcPr>
          <w:p w14:paraId="7B133520" w14:textId="77777777" w:rsidR="00AE5BBF" w:rsidRDefault="00000000">
            <w:r>
              <w:rPr>
                <w:rFonts w:ascii="Calibri" w:eastAsia="Calibri" w:hAnsi="Calibri" w:cs="Calibri"/>
                <w:color w:val="1A1A1A"/>
                <w:sz w:val="19"/>
                <w:szCs w:val="19"/>
              </w:rPr>
              <w:t>Documentación y aprobaciones municipales</w:t>
            </w:r>
          </w:p>
        </w:tc>
        <w:tc>
          <w:tcPr>
            <w:tcW w:w="2800" w:type="pct"/>
            <w:shd w:val="clear" w:color="auto" w:fill="F7F4EE"/>
            <w:tcMar>
              <w:top w:w="100" w:type="dxa"/>
              <w:left w:w="120" w:type="dxa"/>
              <w:bottom w:w="100" w:type="dxa"/>
              <w:right w:w="120" w:type="dxa"/>
            </w:tcMar>
          </w:tcPr>
          <w:p w14:paraId="7B133521" w14:textId="77777777" w:rsidR="00AE5BBF" w:rsidRDefault="00000000">
            <w:r>
              <w:rPr>
                <w:rFonts w:ascii="Calibri" w:eastAsia="Calibri" w:hAnsi="Calibri" w:cs="Calibri"/>
                <w:color w:val="1A1A1A"/>
                <w:sz w:val="19"/>
                <w:szCs w:val="19"/>
              </w:rPr>
              <w:t>Entregado (Resolución Municipal N°334, 17/10/2024)</w:t>
            </w:r>
          </w:p>
        </w:tc>
      </w:tr>
      <w:tr w:rsidR="00AE5BBF" w14:paraId="7B133526" w14:textId="77777777">
        <w:tblPrEx>
          <w:tblCellMar>
            <w:top w:w="0" w:type="dxa"/>
            <w:bottom w:w="0" w:type="dxa"/>
          </w:tblCellMar>
        </w:tblPrEx>
        <w:tc>
          <w:tcPr>
            <w:tcW w:w="300" w:type="pct"/>
            <w:tcMar>
              <w:top w:w="100" w:type="dxa"/>
              <w:left w:w="120" w:type="dxa"/>
              <w:bottom w:w="100" w:type="dxa"/>
              <w:right w:w="120" w:type="dxa"/>
            </w:tcMar>
          </w:tcPr>
          <w:p w14:paraId="7B133523" w14:textId="77777777" w:rsidR="00AE5BBF" w:rsidRDefault="00000000">
            <w:r>
              <w:rPr>
                <w:rFonts w:ascii="Calibri" w:eastAsia="Calibri" w:hAnsi="Calibri" w:cs="Calibri"/>
                <w:color w:val="1A1A1A"/>
                <w:sz w:val="19"/>
                <w:szCs w:val="19"/>
              </w:rPr>
              <w:t>5</w:t>
            </w:r>
          </w:p>
        </w:tc>
        <w:tc>
          <w:tcPr>
            <w:tcW w:w="1900" w:type="pct"/>
            <w:tcMar>
              <w:top w:w="100" w:type="dxa"/>
              <w:left w:w="120" w:type="dxa"/>
              <w:bottom w:w="100" w:type="dxa"/>
              <w:right w:w="120" w:type="dxa"/>
            </w:tcMar>
          </w:tcPr>
          <w:p w14:paraId="7B133524" w14:textId="77777777" w:rsidR="00AE5BBF" w:rsidRDefault="00000000">
            <w:r>
              <w:rPr>
                <w:rFonts w:ascii="Calibri" w:eastAsia="Calibri" w:hAnsi="Calibri" w:cs="Calibri"/>
                <w:color w:val="1A1A1A"/>
                <w:sz w:val="19"/>
                <w:szCs w:val="19"/>
              </w:rPr>
              <w:t>Planos aprobados</w:t>
            </w:r>
          </w:p>
        </w:tc>
        <w:tc>
          <w:tcPr>
            <w:tcW w:w="2800" w:type="pct"/>
            <w:tcMar>
              <w:top w:w="100" w:type="dxa"/>
              <w:left w:w="120" w:type="dxa"/>
              <w:bottom w:w="100" w:type="dxa"/>
              <w:right w:w="120" w:type="dxa"/>
            </w:tcMar>
          </w:tcPr>
          <w:p w14:paraId="7B133525" w14:textId="77777777" w:rsidR="00AE5BBF" w:rsidRDefault="00000000">
            <w:r>
              <w:rPr>
                <w:rFonts w:ascii="Calibri" w:eastAsia="Calibri" w:hAnsi="Calibri" w:cs="Calibri"/>
                <w:color w:val="1A1A1A"/>
                <w:sz w:val="19"/>
                <w:szCs w:val="19"/>
              </w:rPr>
              <w:t>Entregado</w:t>
            </w:r>
          </w:p>
        </w:tc>
      </w:tr>
      <w:tr w:rsidR="00AE5BBF" w14:paraId="7B13352A" w14:textId="77777777">
        <w:tblPrEx>
          <w:tblCellMar>
            <w:top w:w="0" w:type="dxa"/>
            <w:bottom w:w="0" w:type="dxa"/>
          </w:tblCellMar>
        </w:tblPrEx>
        <w:tc>
          <w:tcPr>
            <w:tcW w:w="300" w:type="pct"/>
            <w:tcMar>
              <w:top w:w="100" w:type="dxa"/>
              <w:left w:w="120" w:type="dxa"/>
              <w:bottom w:w="100" w:type="dxa"/>
              <w:right w:w="120" w:type="dxa"/>
            </w:tcMar>
          </w:tcPr>
          <w:p w14:paraId="7B133527" w14:textId="77777777" w:rsidR="00AE5BBF" w:rsidRDefault="00000000">
            <w:r>
              <w:rPr>
                <w:rFonts w:ascii="Calibri" w:eastAsia="Calibri" w:hAnsi="Calibri" w:cs="Calibri"/>
                <w:color w:val="1A1A1A"/>
                <w:sz w:val="19"/>
                <w:szCs w:val="19"/>
              </w:rPr>
              <w:t>6</w:t>
            </w:r>
          </w:p>
        </w:tc>
        <w:tc>
          <w:tcPr>
            <w:tcW w:w="1900" w:type="pct"/>
            <w:shd w:val="clear" w:color="auto" w:fill="F7F4EE"/>
            <w:tcMar>
              <w:top w:w="100" w:type="dxa"/>
              <w:left w:w="120" w:type="dxa"/>
              <w:bottom w:w="100" w:type="dxa"/>
              <w:right w:w="120" w:type="dxa"/>
            </w:tcMar>
          </w:tcPr>
          <w:p w14:paraId="7B133528" w14:textId="77777777" w:rsidR="00AE5BBF" w:rsidRDefault="00000000">
            <w:r>
              <w:rPr>
                <w:rFonts w:ascii="Calibri" w:eastAsia="Calibri" w:hAnsi="Calibri" w:cs="Calibri"/>
                <w:color w:val="1A1A1A"/>
                <w:sz w:val="19"/>
                <w:szCs w:val="19"/>
              </w:rPr>
              <w:t>Licencia ambiental</w:t>
            </w:r>
          </w:p>
        </w:tc>
        <w:tc>
          <w:tcPr>
            <w:tcW w:w="2800" w:type="pct"/>
            <w:shd w:val="clear" w:color="auto" w:fill="F7F4EE"/>
            <w:tcMar>
              <w:top w:w="100" w:type="dxa"/>
              <w:left w:w="120" w:type="dxa"/>
              <w:bottom w:w="100" w:type="dxa"/>
              <w:right w:w="120" w:type="dxa"/>
            </w:tcMar>
          </w:tcPr>
          <w:p w14:paraId="7B133529" w14:textId="77777777" w:rsidR="00AE5BBF" w:rsidRDefault="00000000">
            <w:r>
              <w:rPr>
                <w:rFonts w:ascii="Calibri" w:eastAsia="Calibri" w:hAnsi="Calibri" w:cs="Calibri"/>
                <w:color w:val="1A1A1A"/>
                <w:sz w:val="19"/>
                <w:szCs w:val="19"/>
              </w:rPr>
              <w:t>Aprobada — te acercamos la constancia en los próximos días</w:t>
            </w:r>
          </w:p>
        </w:tc>
      </w:tr>
      <w:tr w:rsidR="00AE5BBF" w14:paraId="7B13352E" w14:textId="77777777">
        <w:tblPrEx>
          <w:tblCellMar>
            <w:top w:w="0" w:type="dxa"/>
            <w:bottom w:w="0" w:type="dxa"/>
          </w:tblCellMar>
        </w:tblPrEx>
        <w:tc>
          <w:tcPr>
            <w:tcW w:w="300" w:type="pct"/>
            <w:tcMar>
              <w:top w:w="100" w:type="dxa"/>
              <w:left w:w="120" w:type="dxa"/>
              <w:bottom w:w="100" w:type="dxa"/>
              <w:right w:w="120" w:type="dxa"/>
            </w:tcMar>
          </w:tcPr>
          <w:p w14:paraId="7B13352B" w14:textId="77777777" w:rsidR="00AE5BBF" w:rsidRDefault="00000000">
            <w:r>
              <w:rPr>
                <w:rFonts w:ascii="Calibri" w:eastAsia="Calibri" w:hAnsi="Calibri" w:cs="Calibri"/>
                <w:color w:val="1A1A1A"/>
                <w:sz w:val="19"/>
                <w:szCs w:val="19"/>
              </w:rPr>
              <w:t>7</w:t>
            </w:r>
          </w:p>
        </w:tc>
        <w:tc>
          <w:tcPr>
            <w:tcW w:w="1900" w:type="pct"/>
            <w:tcMar>
              <w:top w:w="100" w:type="dxa"/>
              <w:left w:w="120" w:type="dxa"/>
              <w:bottom w:w="100" w:type="dxa"/>
              <w:right w:w="120" w:type="dxa"/>
            </w:tcMar>
          </w:tcPr>
          <w:p w14:paraId="7B13352C" w14:textId="77777777" w:rsidR="00AE5BBF" w:rsidRDefault="00000000">
            <w:r>
              <w:rPr>
                <w:rFonts w:ascii="Calibri" w:eastAsia="Calibri" w:hAnsi="Calibri" w:cs="Calibri"/>
                <w:color w:val="1A1A1A"/>
                <w:sz w:val="19"/>
                <w:szCs w:val="19"/>
              </w:rPr>
              <w:t>Propiedad horizontal e inscripción</w:t>
            </w:r>
          </w:p>
        </w:tc>
        <w:tc>
          <w:tcPr>
            <w:tcW w:w="2800" w:type="pct"/>
            <w:tcMar>
              <w:top w:w="100" w:type="dxa"/>
              <w:left w:w="120" w:type="dxa"/>
              <w:bottom w:w="100" w:type="dxa"/>
              <w:right w:w="120" w:type="dxa"/>
            </w:tcMar>
          </w:tcPr>
          <w:p w14:paraId="7B13352D" w14:textId="77777777" w:rsidR="00AE5BBF" w:rsidRDefault="00000000">
            <w:r>
              <w:rPr>
                <w:rFonts w:ascii="Calibri" w:eastAsia="Calibri" w:hAnsi="Calibri" w:cs="Calibri"/>
                <w:color w:val="1A1A1A"/>
                <w:sz w:val="19"/>
                <w:szCs w:val="19"/>
              </w:rPr>
              <w:t>En trámite (Expediente Municipal N°04595/2026, etapa final)</w:t>
            </w:r>
          </w:p>
        </w:tc>
      </w:tr>
      <w:tr w:rsidR="00AE5BBF" w14:paraId="7B133532" w14:textId="77777777">
        <w:tblPrEx>
          <w:tblCellMar>
            <w:top w:w="0" w:type="dxa"/>
            <w:bottom w:w="0" w:type="dxa"/>
          </w:tblCellMar>
        </w:tblPrEx>
        <w:tc>
          <w:tcPr>
            <w:tcW w:w="300" w:type="pct"/>
            <w:tcMar>
              <w:top w:w="100" w:type="dxa"/>
              <w:left w:w="120" w:type="dxa"/>
              <w:bottom w:w="100" w:type="dxa"/>
              <w:right w:w="120" w:type="dxa"/>
            </w:tcMar>
          </w:tcPr>
          <w:p w14:paraId="7B13352F" w14:textId="77777777" w:rsidR="00AE5BBF" w:rsidRDefault="00000000">
            <w:r>
              <w:rPr>
                <w:rFonts w:ascii="Calibri" w:eastAsia="Calibri" w:hAnsi="Calibri" w:cs="Calibri"/>
                <w:color w:val="1A1A1A"/>
                <w:sz w:val="19"/>
                <w:szCs w:val="19"/>
              </w:rPr>
              <w:t>8</w:t>
            </w:r>
          </w:p>
        </w:tc>
        <w:tc>
          <w:tcPr>
            <w:tcW w:w="1900" w:type="pct"/>
            <w:shd w:val="clear" w:color="auto" w:fill="F7F4EE"/>
            <w:tcMar>
              <w:top w:w="100" w:type="dxa"/>
              <w:left w:w="120" w:type="dxa"/>
              <w:bottom w:w="100" w:type="dxa"/>
              <w:right w:w="120" w:type="dxa"/>
            </w:tcMar>
          </w:tcPr>
          <w:p w14:paraId="7B133530" w14:textId="77777777" w:rsidR="00AE5BBF" w:rsidRDefault="00000000">
            <w:r>
              <w:rPr>
                <w:rFonts w:ascii="Calibri" w:eastAsia="Calibri" w:hAnsi="Calibri" w:cs="Calibri"/>
                <w:color w:val="1A1A1A"/>
                <w:sz w:val="19"/>
                <w:szCs w:val="19"/>
              </w:rPr>
              <w:t>Reglamento de Copropiedad y Administración</w:t>
            </w:r>
          </w:p>
        </w:tc>
        <w:tc>
          <w:tcPr>
            <w:tcW w:w="2800" w:type="pct"/>
            <w:shd w:val="clear" w:color="auto" w:fill="F7F4EE"/>
            <w:tcMar>
              <w:top w:w="100" w:type="dxa"/>
              <w:left w:w="120" w:type="dxa"/>
              <w:bottom w:w="100" w:type="dxa"/>
              <w:right w:w="120" w:type="dxa"/>
            </w:tcMar>
          </w:tcPr>
          <w:p w14:paraId="7B133531" w14:textId="77777777" w:rsidR="00AE5BBF" w:rsidRDefault="00000000">
            <w:r>
              <w:rPr>
                <w:rFonts w:ascii="Calibri" w:eastAsia="Calibri" w:hAnsi="Calibri" w:cs="Calibri"/>
                <w:color w:val="1A1A1A"/>
                <w:sz w:val="19"/>
                <w:szCs w:val="19"/>
              </w:rPr>
              <w:t>Se formaliza junto con la escritura — mientras tanto ya compartimos el Reglamento Interno vigente</w:t>
            </w:r>
          </w:p>
        </w:tc>
      </w:tr>
      <w:tr w:rsidR="00AE5BBF" w14:paraId="7B133536" w14:textId="77777777">
        <w:tblPrEx>
          <w:tblCellMar>
            <w:top w:w="0" w:type="dxa"/>
            <w:bottom w:w="0" w:type="dxa"/>
          </w:tblCellMar>
        </w:tblPrEx>
        <w:tc>
          <w:tcPr>
            <w:tcW w:w="300" w:type="pct"/>
            <w:tcMar>
              <w:top w:w="100" w:type="dxa"/>
              <w:left w:w="120" w:type="dxa"/>
              <w:bottom w:w="100" w:type="dxa"/>
              <w:right w:w="120" w:type="dxa"/>
            </w:tcMar>
          </w:tcPr>
          <w:p w14:paraId="7B133533" w14:textId="77777777" w:rsidR="00AE5BBF" w:rsidRDefault="00000000">
            <w:r>
              <w:rPr>
                <w:rFonts w:ascii="Calibri" w:eastAsia="Calibri" w:hAnsi="Calibri" w:cs="Calibri"/>
                <w:color w:val="1A1A1A"/>
                <w:sz w:val="19"/>
                <w:szCs w:val="19"/>
              </w:rPr>
              <w:t>9</w:t>
            </w:r>
          </w:p>
        </w:tc>
        <w:tc>
          <w:tcPr>
            <w:tcW w:w="1900" w:type="pct"/>
            <w:tcMar>
              <w:top w:w="100" w:type="dxa"/>
              <w:left w:w="120" w:type="dxa"/>
              <w:bottom w:w="100" w:type="dxa"/>
              <w:right w:w="120" w:type="dxa"/>
            </w:tcMar>
          </w:tcPr>
          <w:p w14:paraId="7B133534" w14:textId="77777777" w:rsidR="00AE5BBF" w:rsidRDefault="00000000">
            <w:r>
              <w:rPr>
                <w:rFonts w:ascii="Calibri" w:eastAsia="Calibri" w:hAnsi="Calibri" w:cs="Calibri"/>
                <w:color w:val="1A1A1A"/>
                <w:sz w:val="19"/>
                <w:szCs w:val="19"/>
              </w:rPr>
              <w:t>Cuenta corriente catastral</w:t>
            </w:r>
          </w:p>
        </w:tc>
        <w:tc>
          <w:tcPr>
            <w:tcW w:w="2800" w:type="pct"/>
            <w:tcMar>
              <w:top w:w="100" w:type="dxa"/>
              <w:left w:w="120" w:type="dxa"/>
              <w:bottom w:w="100" w:type="dxa"/>
              <w:right w:w="120" w:type="dxa"/>
            </w:tcMar>
          </w:tcPr>
          <w:p w14:paraId="7B133535" w14:textId="77777777" w:rsidR="00AE5BBF" w:rsidRDefault="00000000">
            <w:r>
              <w:rPr>
                <w:rFonts w:ascii="Calibri" w:eastAsia="Calibri" w:hAnsi="Calibri" w:cs="Calibri"/>
                <w:color w:val="1A1A1A"/>
                <w:sz w:val="19"/>
                <w:szCs w:val="19"/>
              </w:rPr>
              <w:t>Entregada la del inmueble de origen; las individuales (unidad y cochera) están en la etapa final del mismo trámite (punto 7)</w:t>
            </w:r>
          </w:p>
        </w:tc>
      </w:tr>
      <w:tr w:rsidR="00AE5BBF" w14:paraId="7B13353A" w14:textId="77777777">
        <w:tblPrEx>
          <w:tblCellMar>
            <w:top w:w="0" w:type="dxa"/>
            <w:bottom w:w="0" w:type="dxa"/>
          </w:tblCellMar>
        </w:tblPrEx>
        <w:tc>
          <w:tcPr>
            <w:tcW w:w="300" w:type="pct"/>
            <w:tcMar>
              <w:top w:w="100" w:type="dxa"/>
              <w:left w:w="120" w:type="dxa"/>
              <w:bottom w:w="100" w:type="dxa"/>
              <w:right w:w="120" w:type="dxa"/>
            </w:tcMar>
          </w:tcPr>
          <w:p w14:paraId="7B133537" w14:textId="77777777" w:rsidR="00AE5BBF" w:rsidRDefault="00000000">
            <w:r>
              <w:rPr>
                <w:rFonts w:ascii="Calibri" w:eastAsia="Calibri" w:hAnsi="Calibri" w:cs="Calibri"/>
                <w:color w:val="1A1A1A"/>
                <w:sz w:val="19"/>
                <w:szCs w:val="19"/>
              </w:rPr>
              <w:t>10</w:t>
            </w:r>
          </w:p>
        </w:tc>
        <w:tc>
          <w:tcPr>
            <w:tcW w:w="1900" w:type="pct"/>
            <w:shd w:val="clear" w:color="auto" w:fill="F7F4EE"/>
            <w:tcMar>
              <w:top w:w="100" w:type="dxa"/>
              <w:left w:w="120" w:type="dxa"/>
              <w:bottom w:w="100" w:type="dxa"/>
              <w:right w:w="120" w:type="dxa"/>
            </w:tcMar>
          </w:tcPr>
          <w:p w14:paraId="7B133538" w14:textId="77777777" w:rsidR="00AE5BBF" w:rsidRDefault="00000000">
            <w:r>
              <w:rPr>
                <w:rFonts w:ascii="Calibri" w:eastAsia="Calibri" w:hAnsi="Calibri" w:cs="Calibri"/>
                <w:color w:val="1A1A1A"/>
                <w:sz w:val="19"/>
                <w:szCs w:val="19"/>
              </w:rPr>
              <w:t>Plano específico del Depto. 201 y la Cochera 10</w:t>
            </w:r>
          </w:p>
        </w:tc>
        <w:tc>
          <w:tcPr>
            <w:tcW w:w="2800" w:type="pct"/>
            <w:shd w:val="clear" w:color="auto" w:fill="F7F4EE"/>
            <w:tcMar>
              <w:top w:w="100" w:type="dxa"/>
              <w:left w:w="120" w:type="dxa"/>
              <w:bottom w:w="100" w:type="dxa"/>
              <w:right w:w="120" w:type="dxa"/>
            </w:tcMar>
          </w:tcPr>
          <w:p w14:paraId="7B133539" w14:textId="77777777" w:rsidR="00AE5BBF" w:rsidRDefault="00000000">
            <w:r>
              <w:rPr>
                <w:rFonts w:ascii="Calibri" w:eastAsia="Calibri" w:hAnsi="Calibri" w:cs="Calibri"/>
                <w:color w:val="1A1A1A"/>
                <w:sz w:val="19"/>
                <w:szCs w:val="19"/>
              </w:rPr>
              <w:t>Entregado el plano de distribución de la unidad — te acercamos también la copia del plano técnico municipal</w:t>
            </w:r>
          </w:p>
        </w:tc>
      </w:tr>
      <w:tr w:rsidR="00AE5BBF" w14:paraId="7B13353E" w14:textId="77777777">
        <w:tblPrEx>
          <w:tblCellMar>
            <w:top w:w="0" w:type="dxa"/>
            <w:bottom w:w="0" w:type="dxa"/>
          </w:tblCellMar>
        </w:tblPrEx>
        <w:tc>
          <w:tcPr>
            <w:tcW w:w="300" w:type="pct"/>
            <w:tcMar>
              <w:top w:w="100" w:type="dxa"/>
              <w:left w:w="120" w:type="dxa"/>
              <w:bottom w:w="100" w:type="dxa"/>
              <w:right w:w="120" w:type="dxa"/>
            </w:tcMar>
          </w:tcPr>
          <w:p w14:paraId="7B13353B" w14:textId="77777777" w:rsidR="00AE5BBF" w:rsidRDefault="00000000">
            <w:r>
              <w:rPr>
                <w:rFonts w:ascii="Calibri" w:eastAsia="Calibri" w:hAnsi="Calibri" w:cs="Calibri"/>
                <w:color w:val="1A1A1A"/>
                <w:sz w:val="19"/>
                <w:szCs w:val="19"/>
              </w:rPr>
              <w:t>11</w:t>
            </w:r>
          </w:p>
        </w:tc>
        <w:tc>
          <w:tcPr>
            <w:tcW w:w="1900" w:type="pct"/>
            <w:tcMar>
              <w:top w:w="100" w:type="dxa"/>
              <w:left w:w="120" w:type="dxa"/>
              <w:bottom w:w="100" w:type="dxa"/>
              <w:right w:w="120" w:type="dxa"/>
            </w:tcMar>
          </w:tcPr>
          <w:p w14:paraId="7B13353C" w14:textId="77777777" w:rsidR="00AE5BBF" w:rsidRDefault="00000000">
            <w:r>
              <w:rPr>
                <w:rFonts w:ascii="Calibri" w:eastAsia="Calibri" w:hAnsi="Calibri" w:cs="Calibri"/>
                <w:color w:val="1A1A1A"/>
                <w:sz w:val="19"/>
                <w:szCs w:val="19"/>
              </w:rPr>
              <w:t>Memoria descriptiva y especificaciones técnicas</w:t>
            </w:r>
          </w:p>
        </w:tc>
        <w:tc>
          <w:tcPr>
            <w:tcW w:w="2800" w:type="pct"/>
            <w:tcMar>
              <w:top w:w="100" w:type="dxa"/>
              <w:left w:w="120" w:type="dxa"/>
              <w:bottom w:w="100" w:type="dxa"/>
              <w:right w:w="120" w:type="dxa"/>
            </w:tcMar>
          </w:tcPr>
          <w:p w14:paraId="7B13353D" w14:textId="77777777" w:rsidR="00AE5BBF" w:rsidRDefault="00000000">
            <w:r>
              <w:rPr>
                <w:rFonts w:ascii="Calibri" w:eastAsia="Calibri" w:hAnsi="Calibri" w:cs="Calibri"/>
                <w:color w:val="1A1A1A"/>
                <w:sz w:val="19"/>
                <w:szCs w:val="19"/>
              </w:rPr>
              <w:t>Entregada</w:t>
            </w:r>
          </w:p>
        </w:tc>
      </w:tr>
      <w:tr w:rsidR="00AE5BBF" w14:paraId="7B133542" w14:textId="77777777">
        <w:tblPrEx>
          <w:tblCellMar>
            <w:top w:w="0" w:type="dxa"/>
            <w:bottom w:w="0" w:type="dxa"/>
          </w:tblCellMar>
        </w:tblPrEx>
        <w:tc>
          <w:tcPr>
            <w:tcW w:w="300" w:type="pct"/>
            <w:tcMar>
              <w:top w:w="100" w:type="dxa"/>
              <w:left w:w="120" w:type="dxa"/>
              <w:bottom w:w="100" w:type="dxa"/>
              <w:right w:w="120" w:type="dxa"/>
            </w:tcMar>
          </w:tcPr>
          <w:p w14:paraId="7B13353F" w14:textId="77777777" w:rsidR="00AE5BBF" w:rsidRDefault="00000000">
            <w:r>
              <w:rPr>
                <w:rFonts w:ascii="Calibri" w:eastAsia="Calibri" w:hAnsi="Calibri" w:cs="Calibri"/>
                <w:color w:val="1A1A1A"/>
                <w:sz w:val="19"/>
                <w:szCs w:val="19"/>
              </w:rPr>
              <w:t>12</w:t>
            </w:r>
          </w:p>
        </w:tc>
        <w:tc>
          <w:tcPr>
            <w:tcW w:w="1900" w:type="pct"/>
            <w:shd w:val="clear" w:color="auto" w:fill="F7F4EE"/>
            <w:tcMar>
              <w:top w:w="100" w:type="dxa"/>
              <w:left w:w="120" w:type="dxa"/>
              <w:bottom w:w="100" w:type="dxa"/>
              <w:right w:w="120" w:type="dxa"/>
            </w:tcMar>
          </w:tcPr>
          <w:p w14:paraId="7B133540" w14:textId="77777777" w:rsidR="00AE5BBF" w:rsidRDefault="00000000">
            <w:r>
              <w:rPr>
                <w:rFonts w:ascii="Calibri" w:eastAsia="Calibri" w:hAnsi="Calibri" w:cs="Calibri"/>
                <w:color w:val="1A1A1A"/>
                <w:sz w:val="19"/>
                <w:szCs w:val="19"/>
              </w:rPr>
              <w:t>Vínculo entre la Cochera 10 y el Depto. 201</w:t>
            </w:r>
          </w:p>
        </w:tc>
        <w:tc>
          <w:tcPr>
            <w:tcW w:w="2800" w:type="pct"/>
            <w:shd w:val="clear" w:color="auto" w:fill="F7F4EE"/>
            <w:tcMar>
              <w:top w:w="100" w:type="dxa"/>
              <w:left w:w="120" w:type="dxa"/>
              <w:bottom w:w="100" w:type="dxa"/>
              <w:right w:w="120" w:type="dxa"/>
            </w:tcMar>
          </w:tcPr>
          <w:p w14:paraId="7B133541" w14:textId="77777777" w:rsidR="00AE5BBF" w:rsidRDefault="00000000">
            <w:r>
              <w:rPr>
                <w:rFonts w:ascii="Calibri" w:eastAsia="Calibri" w:hAnsi="Calibri" w:cs="Calibri"/>
                <w:color w:val="1A1A1A"/>
                <w:sz w:val="19"/>
                <w:szCs w:val="19"/>
              </w:rPr>
              <w:t>Ambas unidades tienen cuenta catastral propia y se venden en conjunto bajo el mismo boleto, según la Planilla de Copropiedad del edificio</w:t>
            </w:r>
          </w:p>
        </w:tc>
      </w:tr>
      <w:tr w:rsidR="00AE5BBF" w14:paraId="7B133546" w14:textId="77777777">
        <w:tblPrEx>
          <w:tblCellMar>
            <w:top w:w="0" w:type="dxa"/>
            <w:bottom w:w="0" w:type="dxa"/>
          </w:tblCellMar>
        </w:tblPrEx>
        <w:tc>
          <w:tcPr>
            <w:tcW w:w="300" w:type="pct"/>
            <w:tcMar>
              <w:top w:w="100" w:type="dxa"/>
              <w:left w:w="120" w:type="dxa"/>
              <w:bottom w:w="100" w:type="dxa"/>
              <w:right w:w="120" w:type="dxa"/>
            </w:tcMar>
          </w:tcPr>
          <w:p w14:paraId="7B133543" w14:textId="77777777" w:rsidR="00AE5BBF" w:rsidRDefault="00000000">
            <w:r>
              <w:rPr>
                <w:rFonts w:ascii="Calibri" w:eastAsia="Calibri" w:hAnsi="Calibri" w:cs="Calibri"/>
                <w:color w:val="1A1A1A"/>
                <w:sz w:val="19"/>
                <w:szCs w:val="19"/>
              </w:rPr>
              <w:t>13</w:t>
            </w:r>
          </w:p>
        </w:tc>
        <w:tc>
          <w:tcPr>
            <w:tcW w:w="1900" w:type="pct"/>
            <w:tcMar>
              <w:top w:w="100" w:type="dxa"/>
              <w:left w:w="120" w:type="dxa"/>
              <w:bottom w:w="100" w:type="dxa"/>
              <w:right w:w="120" w:type="dxa"/>
            </w:tcMar>
          </w:tcPr>
          <w:p w14:paraId="7B133544" w14:textId="77777777" w:rsidR="00AE5BBF" w:rsidRDefault="00000000">
            <w:r>
              <w:rPr>
                <w:rFonts w:ascii="Calibri" w:eastAsia="Calibri" w:hAnsi="Calibri" w:cs="Calibri"/>
                <w:color w:val="1A1A1A"/>
                <w:sz w:val="19"/>
                <w:szCs w:val="19"/>
              </w:rPr>
              <w:t>Acreditación de ADESA E.A.S. como propietaria</w:t>
            </w:r>
          </w:p>
        </w:tc>
        <w:tc>
          <w:tcPr>
            <w:tcW w:w="2800" w:type="pct"/>
            <w:tcMar>
              <w:top w:w="100" w:type="dxa"/>
              <w:left w:w="120" w:type="dxa"/>
              <w:bottom w:w="100" w:type="dxa"/>
              <w:right w:w="120" w:type="dxa"/>
            </w:tcMar>
          </w:tcPr>
          <w:p w14:paraId="7B133545" w14:textId="77777777" w:rsidR="00AE5BBF" w:rsidRDefault="00000000">
            <w:r>
              <w:rPr>
                <w:rFonts w:ascii="Calibri" w:eastAsia="Calibri" w:hAnsi="Calibri" w:cs="Calibri"/>
                <w:color w:val="1A1A1A"/>
                <w:sz w:val="19"/>
                <w:szCs w:val="19"/>
              </w:rPr>
              <w:t>Entregada (escritura del inmueble)</w:t>
            </w:r>
          </w:p>
        </w:tc>
      </w:tr>
      <w:tr w:rsidR="00AE5BBF" w14:paraId="7B13354A" w14:textId="77777777">
        <w:tblPrEx>
          <w:tblCellMar>
            <w:top w:w="0" w:type="dxa"/>
            <w:bottom w:w="0" w:type="dxa"/>
          </w:tblCellMar>
        </w:tblPrEx>
        <w:tc>
          <w:tcPr>
            <w:tcW w:w="300" w:type="pct"/>
            <w:tcMar>
              <w:top w:w="100" w:type="dxa"/>
              <w:left w:w="120" w:type="dxa"/>
              <w:bottom w:w="100" w:type="dxa"/>
              <w:right w:w="120" w:type="dxa"/>
            </w:tcMar>
          </w:tcPr>
          <w:p w14:paraId="7B133547" w14:textId="77777777" w:rsidR="00AE5BBF" w:rsidRDefault="00000000">
            <w:r>
              <w:rPr>
                <w:rFonts w:ascii="Calibri" w:eastAsia="Calibri" w:hAnsi="Calibri" w:cs="Calibri"/>
                <w:color w:val="1A1A1A"/>
                <w:sz w:val="19"/>
                <w:szCs w:val="19"/>
              </w:rPr>
              <w:t>14</w:t>
            </w:r>
          </w:p>
        </w:tc>
        <w:tc>
          <w:tcPr>
            <w:tcW w:w="1900" w:type="pct"/>
            <w:shd w:val="clear" w:color="auto" w:fill="F7F4EE"/>
            <w:tcMar>
              <w:top w:w="100" w:type="dxa"/>
              <w:left w:w="120" w:type="dxa"/>
              <w:bottom w:w="100" w:type="dxa"/>
              <w:right w:w="120" w:type="dxa"/>
            </w:tcMar>
          </w:tcPr>
          <w:p w14:paraId="7B133548" w14:textId="77777777" w:rsidR="00AE5BBF" w:rsidRDefault="00000000">
            <w:r>
              <w:rPr>
                <w:rFonts w:ascii="Calibri" w:eastAsia="Calibri" w:hAnsi="Calibri" w:cs="Calibri"/>
                <w:color w:val="1A1A1A"/>
                <w:sz w:val="19"/>
                <w:szCs w:val="19"/>
              </w:rPr>
              <w:t>Poder del representante que firma el boleto</w:t>
            </w:r>
          </w:p>
        </w:tc>
        <w:tc>
          <w:tcPr>
            <w:tcW w:w="2800" w:type="pct"/>
            <w:shd w:val="clear" w:color="auto" w:fill="F7F4EE"/>
            <w:tcMar>
              <w:top w:w="100" w:type="dxa"/>
              <w:left w:w="120" w:type="dxa"/>
              <w:bottom w:w="100" w:type="dxa"/>
              <w:right w:w="120" w:type="dxa"/>
            </w:tcMar>
          </w:tcPr>
          <w:p w14:paraId="7B133549" w14:textId="77777777" w:rsidR="00AE5BBF" w:rsidRDefault="00000000">
            <w:r>
              <w:rPr>
                <w:rFonts w:ascii="Calibri" w:eastAsia="Calibri" w:hAnsi="Calibri" w:cs="Calibri"/>
                <w:color w:val="1A1A1A"/>
                <w:sz w:val="19"/>
                <w:szCs w:val="19"/>
              </w:rPr>
              <w:t>Entregado</w:t>
            </w:r>
          </w:p>
        </w:tc>
      </w:tr>
    </w:tbl>
    <w:p w14:paraId="7B13354B" w14:textId="77777777" w:rsidR="00AE5BBF" w:rsidRDefault="00000000">
      <w:pPr>
        <w:pBdr>
          <w:bottom w:val="single" w:sz="6" w:space="4" w:color="DAD2C0"/>
        </w:pBdr>
        <w:spacing w:before="380" w:after="160"/>
      </w:pPr>
      <w:r>
        <w:rPr>
          <w:rFonts w:ascii="Georgia" w:eastAsia="Georgia" w:hAnsi="Georgia" w:cs="Georgia"/>
          <w:b/>
          <w:bCs/>
          <w:color w:val="14313A"/>
          <w:sz w:val="30"/>
          <w:szCs w:val="30"/>
        </w:rPr>
        <w:lastRenderedPageBreak/>
        <w:t>2. Respuestas a tus consultas</w:t>
      </w:r>
    </w:p>
    <w:p w14:paraId="7B13354C" w14:textId="77777777" w:rsidR="00AE5BBF" w:rsidRDefault="00000000">
      <w:pPr>
        <w:spacing w:before="260" w:after="80"/>
      </w:pPr>
      <w:r>
        <w:rPr>
          <w:rFonts w:ascii="Georgia" w:eastAsia="Georgia" w:hAnsi="Georgia" w:cs="Georgia"/>
          <w:b/>
          <w:bCs/>
          <w:color w:val="14313A"/>
          <w:sz w:val="24"/>
          <w:szCs w:val="24"/>
        </w:rPr>
        <w:t>Superficie del departamento</w:t>
      </w:r>
    </w:p>
    <w:p w14:paraId="7B13354D" w14:textId="77777777" w:rsidR="00AE5BBF" w:rsidRDefault="00000000">
      <w:pPr>
        <w:pBdr>
          <w:left w:val="single" w:sz="18" w:space="0" w:color="8B3323"/>
        </w:pBdr>
        <w:shd w:val="clear" w:color="auto" w:fill="F3EDE3"/>
        <w:spacing w:after="100" w:line="280" w:lineRule="auto"/>
        <w:ind w:left="100"/>
      </w:pPr>
      <w:r>
        <w:rPr>
          <w:rFonts w:ascii="Calibri" w:eastAsia="Calibri" w:hAnsi="Calibri" w:cs="Calibri"/>
          <w:b/>
          <w:bCs/>
          <w:color w:val="14313A"/>
          <w:sz w:val="22"/>
          <w:szCs w:val="22"/>
        </w:rPr>
        <w:t>La superficie real y definitiva del Departamento 201 es 63,36 m² (con balcón), y sobre esa medida se calculó el precio de venta.</w:t>
      </w:r>
    </w:p>
    <w:p w14:paraId="7B13354E" w14:textId="77777777" w:rsidR="00AE5BBF" w:rsidRDefault="00000000">
      <w:pPr>
        <w:spacing w:after="200" w:line="300" w:lineRule="auto"/>
        <w:jc w:val="both"/>
      </w:pPr>
      <w:r>
        <w:rPr>
          <w:rFonts w:ascii="Calibri" w:eastAsia="Calibri" w:hAnsi="Calibri" w:cs="Calibri"/>
          <w:color w:val="1A1A1A"/>
          <w:sz w:val="22"/>
          <w:szCs w:val="22"/>
        </w:rPr>
        <w:t>El valor de 66,5 m² correspondía a una estimación de etapa de obra, previa a la medición final del edificio ya terminado. La superficie definitiva —confirmada en la Planilla de Copropiedad aprobada por la Municipalidad de Asunción (Resolución N°334/2024)— es 63,36 m² propios más balcón, con un 4,64% de copropiedad sobre las áreas comunes del edificio. La Cochera N°10 tiene un área propia de 18,70 m² (descubierta) y un 0,40% de copropiedad. El precio de USD 112.000 fue calculado sobre estas medidas definitivas.</w:t>
      </w:r>
    </w:p>
    <w:p w14:paraId="7B13354F" w14:textId="77777777" w:rsidR="00AE5BBF" w:rsidRDefault="00000000">
      <w:pPr>
        <w:spacing w:before="260" w:after="80"/>
      </w:pPr>
      <w:r>
        <w:rPr>
          <w:rFonts w:ascii="Georgia" w:eastAsia="Georgia" w:hAnsi="Georgia" w:cs="Georgia"/>
          <w:b/>
          <w:bCs/>
          <w:color w:val="14313A"/>
          <w:sz w:val="24"/>
          <w:szCs w:val="24"/>
        </w:rPr>
        <w:t>Entrega de llaves</w:t>
      </w:r>
    </w:p>
    <w:p w14:paraId="7B133550" w14:textId="77777777" w:rsidR="00AE5BBF" w:rsidRDefault="00000000">
      <w:pPr>
        <w:pBdr>
          <w:left w:val="single" w:sz="18" w:space="0" w:color="8B3323"/>
        </w:pBdr>
        <w:shd w:val="clear" w:color="auto" w:fill="F3EDE3"/>
        <w:spacing w:after="100" w:line="280" w:lineRule="auto"/>
        <w:ind w:left="100"/>
      </w:pPr>
      <w:r>
        <w:rPr>
          <w:rFonts w:ascii="Calibri" w:eastAsia="Calibri" w:hAnsi="Calibri" w:cs="Calibri"/>
          <w:b/>
          <w:bCs/>
          <w:color w:val="14313A"/>
          <w:sz w:val="22"/>
          <w:szCs w:val="22"/>
        </w:rPr>
        <w:t>El edificio y el Departamento 201 ya están terminados y en condiciones de ser habitados; la entrega se realiza contra la cancelación total del precio.</w:t>
      </w:r>
    </w:p>
    <w:p w14:paraId="7B133551" w14:textId="08A95069" w:rsidR="00AE5BBF" w:rsidRDefault="00000000">
      <w:pPr>
        <w:spacing w:after="200" w:line="300" w:lineRule="auto"/>
        <w:jc w:val="both"/>
      </w:pPr>
      <w:r>
        <w:rPr>
          <w:rFonts w:ascii="Calibri" w:eastAsia="Calibri" w:hAnsi="Calibri" w:cs="Calibri"/>
          <w:color w:val="1A1A1A"/>
          <w:sz w:val="22"/>
          <w:szCs w:val="22"/>
        </w:rPr>
        <w:t xml:space="preserve">La construcción del edificio UON </w:t>
      </w:r>
      <w:proofErr w:type="spellStart"/>
      <w:r>
        <w:rPr>
          <w:rFonts w:ascii="Calibri" w:eastAsia="Calibri" w:hAnsi="Calibri" w:cs="Calibri"/>
          <w:color w:val="1A1A1A"/>
          <w:sz w:val="22"/>
          <w:szCs w:val="22"/>
        </w:rPr>
        <w:t>Calathea</w:t>
      </w:r>
      <w:proofErr w:type="spellEnd"/>
      <w:r>
        <w:rPr>
          <w:rFonts w:ascii="Calibri" w:eastAsia="Calibri" w:hAnsi="Calibri" w:cs="Calibri"/>
          <w:color w:val="1A1A1A"/>
          <w:sz w:val="22"/>
          <w:szCs w:val="22"/>
        </w:rPr>
        <w:t xml:space="preserve"> está finalizada, incluyendo el Departamento 201 y la Cochera 10. La entrega de la posesión queda sujeta, como es habitual en este tipo de operaciones, a que se complete el pago acordado. El cronograma final de pago te lo confirmamos </w:t>
      </w:r>
      <w:r w:rsidR="00EE17D4">
        <w:rPr>
          <w:rFonts w:ascii="Calibri" w:eastAsia="Calibri" w:hAnsi="Calibri" w:cs="Calibri"/>
          <w:color w:val="1A1A1A"/>
          <w:sz w:val="22"/>
          <w:szCs w:val="22"/>
        </w:rPr>
        <w:t>el día de mañana</w:t>
      </w:r>
      <w:r>
        <w:rPr>
          <w:rFonts w:ascii="Calibri" w:eastAsia="Calibri" w:hAnsi="Calibri" w:cs="Calibri"/>
          <w:color w:val="1A1A1A"/>
          <w:sz w:val="22"/>
          <w:szCs w:val="22"/>
        </w:rPr>
        <w:t>, junto con la fecha estimada de entrega.</w:t>
      </w:r>
    </w:p>
    <w:p w14:paraId="7B133552" w14:textId="77777777" w:rsidR="00AE5BBF" w:rsidRDefault="00000000">
      <w:pPr>
        <w:spacing w:before="260" w:after="80"/>
      </w:pPr>
      <w:r>
        <w:rPr>
          <w:rFonts w:ascii="Georgia" w:eastAsia="Georgia" w:hAnsi="Georgia" w:cs="Georgia"/>
          <w:b/>
          <w:bCs/>
          <w:color w:val="14313A"/>
          <w:sz w:val="24"/>
          <w:szCs w:val="24"/>
        </w:rPr>
        <w:t>Modificación del reglamento a 5 años de la escritura</w:t>
      </w:r>
    </w:p>
    <w:p w14:paraId="7B133553" w14:textId="77777777" w:rsidR="00AE5BBF" w:rsidRDefault="00000000">
      <w:pPr>
        <w:pBdr>
          <w:left w:val="single" w:sz="18" w:space="0" w:color="8B3323"/>
        </w:pBdr>
        <w:shd w:val="clear" w:color="auto" w:fill="F3EDE3"/>
        <w:spacing w:after="100" w:line="280" w:lineRule="auto"/>
        <w:ind w:left="100"/>
      </w:pPr>
      <w:r>
        <w:rPr>
          <w:rFonts w:ascii="Calibri" w:eastAsia="Calibri" w:hAnsi="Calibri" w:cs="Calibri"/>
          <w:b/>
          <w:bCs/>
          <w:color w:val="14313A"/>
          <w:sz w:val="22"/>
          <w:szCs w:val="22"/>
        </w:rPr>
        <w:t>Confirmado: esa cláusula no aplica a esta operación y no formará parte del boleto final.</w:t>
      </w:r>
    </w:p>
    <w:p w14:paraId="7B133554" w14:textId="77777777" w:rsidR="00AE5BBF" w:rsidRDefault="00000000">
      <w:pPr>
        <w:spacing w:after="200" w:line="300" w:lineRule="auto"/>
        <w:jc w:val="both"/>
      </w:pPr>
      <w:r>
        <w:rPr>
          <w:rFonts w:ascii="Calibri" w:eastAsia="Calibri" w:hAnsi="Calibri" w:cs="Calibri"/>
          <w:color w:val="1A1A1A"/>
          <w:sz w:val="22"/>
          <w:szCs w:val="22"/>
        </w:rPr>
        <w:t xml:space="preserve">Correspondía a una condición típica de venta en pozo (edificio en construcción), pensada para proyectos que todavía pueden sufrir ajustes de diseño u obra. Como UON </w:t>
      </w:r>
      <w:proofErr w:type="spellStart"/>
      <w:r>
        <w:rPr>
          <w:rFonts w:ascii="Calibri" w:eastAsia="Calibri" w:hAnsi="Calibri" w:cs="Calibri"/>
          <w:color w:val="1A1A1A"/>
          <w:sz w:val="22"/>
          <w:szCs w:val="22"/>
        </w:rPr>
        <w:t>Calathea</w:t>
      </w:r>
      <w:proofErr w:type="spellEnd"/>
      <w:r>
        <w:rPr>
          <w:rFonts w:ascii="Calibri" w:eastAsia="Calibri" w:hAnsi="Calibri" w:cs="Calibri"/>
          <w:color w:val="1A1A1A"/>
          <w:sz w:val="22"/>
          <w:szCs w:val="22"/>
        </w:rPr>
        <w:t xml:space="preserve"> ya está terminado, no corresponde y se retira del boleto que vas a firmar.</w:t>
      </w:r>
    </w:p>
    <w:p w14:paraId="7B133555" w14:textId="77777777" w:rsidR="00AE5BBF" w:rsidRDefault="00000000">
      <w:pPr>
        <w:spacing w:before="260" w:after="80"/>
      </w:pPr>
      <w:r>
        <w:rPr>
          <w:rFonts w:ascii="Georgia" w:eastAsia="Georgia" w:hAnsi="Georgia" w:cs="Georgia"/>
          <w:b/>
          <w:bCs/>
          <w:color w:val="14313A"/>
          <w:sz w:val="24"/>
          <w:szCs w:val="24"/>
        </w:rPr>
        <w:t>Modificaciones en el edificio o en otras unidades</w:t>
      </w:r>
    </w:p>
    <w:p w14:paraId="7B133556" w14:textId="77777777" w:rsidR="00AE5BBF" w:rsidRDefault="00000000">
      <w:pPr>
        <w:pBdr>
          <w:left w:val="single" w:sz="18" w:space="0" w:color="8B3323"/>
        </w:pBdr>
        <w:shd w:val="clear" w:color="auto" w:fill="F3EDE3"/>
        <w:spacing w:after="100" w:line="280" w:lineRule="auto"/>
        <w:ind w:left="100"/>
      </w:pPr>
      <w:r>
        <w:rPr>
          <w:rFonts w:ascii="Calibri" w:eastAsia="Calibri" w:hAnsi="Calibri" w:cs="Calibri"/>
          <w:b/>
          <w:bCs/>
          <w:color w:val="14313A"/>
          <w:sz w:val="22"/>
          <w:szCs w:val="22"/>
        </w:rPr>
        <w:t>Misma situación: es una cláusula de venta en pozo que no aplica a un edificio ya terminado, y se retira del boleto.</w:t>
      </w:r>
    </w:p>
    <w:p w14:paraId="7B133557" w14:textId="77777777" w:rsidR="00AE5BBF" w:rsidRDefault="00000000">
      <w:pPr>
        <w:spacing w:after="200" w:line="300" w:lineRule="auto"/>
        <w:jc w:val="both"/>
      </w:pPr>
      <w:r>
        <w:rPr>
          <w:rFonts w:ascii="Calibri" w:eastAsia="Calibri" w:hAnsi="Calibri" w:cs="Calibri"/>
          <w:color w:val="1A1A1A"/>
          <w:sz w:val="22"/>
          <w:szCs w:val="22"/>
        </w:rPr>
        <w:t>Por la misma razón que el punto anterior, la posibilidad de modificar unidades o su cantidad total responde a una etapa de obra en construcción. Con el edificio terminado, esa cláusula no tiene sentido y no va a estar en la versión final del boleto. La cantidad de unidades, su distribución y las áreas comunes son las que hoy están construidas y reflejadas en la Planilla de Copropiedad aprobada.</w:t>
      </w:r>
    </w:p>
    <w:p w14:paraId="7B133558" w14:textId="77777777" w:rsidR="00AE5BBF" w:rsidRDefault="00000000">
      <w:pPr>
        <w:spacing w:before="260" w:after="80"/>
      </w:pPr>
      <w:r>
        <w:rPr>
          <w:rFonts w:ascii="Georgia" w:eastAsia="Georgia" w:hAnsi="Georgia" w:cs="Georgia"/>
          <w:b/>
          <w:bCs/>
          <w:color w:val="14313A"/>
          <w:sz w:val="24"/>
          <w:szCs w:val="24"/>
        </w:rPr>
        <w:t>Escritura pública</w:t>
      </w:r>
    </w:p>
    <w:p w14:paraId="7B133559" w14:textId="77777777" w:rsidR="00AE5BBF" w:rsidRDefault="00000000">
      <w:pPr>
        <w:pBdr>
          <w:left w:val="single" w:sz="18" w:space="0" w:color="8B3323"/>
        </w:pBdr>
        <w:shd w:val="clear" w:color="auto" w:fill="F3EDE3"/>
        <w:spacing w:after="100" w:line="280" w:lineRule="auto"/>
        <w:ind w:left="100"/>
      </w:pPr>
      <w:r>
        <w:rPr>
          <w:rFonts w:ascii="Calibri" w:eastAsia="Calibri" w:hAnsi="Calibri" w:cs="Calibri"/>
          <w:b/>
          <w:bCs/>
          <w:color w:val="14313A"/>
          <w:sz w:val="22"/>
          <w:szCs w:val="22"/>
        </w:rPr>
        <w:t>El trámite municipal para las cuentas catastrales está en su etapa final; una vez concluido, se procede con la escritura dentro de los plazos establecidos en el boleto.</w:t>
      </w:r>
    </w:p>
    <w:p w14:paraId="7B13355A" w14:textId="77777777" w:rsidR="00AE5BBF" w:rsidRDefault="00000000">
      <w:pPr>
        <w:spacing w:after="200" w:line="300" w:lineRule="auto"/>
        <w:jc w:val="both"/>
      </w:pPr>
      <w:r>
        <w:rPr>
          <w:rFonts w:ascii="Calibri" w:eastAsia="Calibri" w:hAnsi="Calibri" w:cs="Calibri"/>
          <w:color w:val="1A1A1A"/>
          <w:sz w:val="22"/>
          <w:szCs w:val="22"/>
        </w:rPr>
        <w:t>El edificio ya cuenta con planos aprobados, licencia ambiental aprobada y expediente municipal de propiedad horizontal en trámite avanzado (Expediente N°04595/2026). Una vez concluido ese trámite, la escritura se agenda y firma dentro de los plazos que establece el boleto de compraventa. Si por alguna razón ajena a las partes la escritura no pudiera concretarse, el boleto prevé la devolución de las sumas que hayas abonado.</w:t>
      </w:r>
    </w:p>
    <w:p w14:paraId="7B13355B" w14:textId="77777777" w:rsidR="00AE5BBF" w:rsidRDefault="00000000">
      <w:pPr>
        <w:spacing w:before="260" w:after="80"/>
      </w:pPr>
      <w:r>
        <w:rPr>
          <w:rFonts w:ascii="Georgia" w:eastAsia="Georgia" w:hAnsi="Georgia" w:cs="Georgia"/>
          <w:b/>
          <w:bCs/>
          <w:color w:val="14313A"/>
          <w:sz w:val="24"/>
          <w:szCs w:val="24"/>
        </w:rPr>
        <w:lastRenderedPageBreak/>
        <w:t>Situación legal del edificio y de la unidad</w:t>
      </w:r>
    </w:p>
    <w:p w14:paraId="7B13355C" w14:textId="77777777" w:rsidR="00AE5BBF" w:rsidRDefault="00000000">
      <w:pPr>
        <w:pBdr>
          <w:left w:val="single" w:sz="18" w:space="0" w:color="8B3323"/>
        </w:pBdr>
        <w:shd w:val="clear" w:color="auto" w:fill="F3EDE3"/>
        <w:spacing w:after="100" w:line="280" w:lineRule="auto"/>
        <w:ind w:left="100"/>
      </w:pPr>
      <w:r>
        <w:rPr>
          <w:rFonts w:ascii="Calibri" w:eastAsia="Calibri" w:hAnsi="Calibri" w:cs="Calibri"/>
          <w:b/>
          <w:bCs/>
          <w:color w:val="14313A"/>
          <w:sz w:val="22"/>
          <w:szCs w:val="22"/>
        </w:rPr>
        <w:t>Ver el índice de documentación de la Sección 1 — cubre los 14 puntos que nos pediste.</w:t>
      </w:r>
    </w:p>
    <w:p w14:paraId="7B13355D" w14:textId="77777777" w:rsidR="00AE5BBF" w:rsidRDefault="00000000">
      <w:pPr>
        <w:spacing w:before="260" w:after="80"/>
      </w:pPr>
      <w:r>
        <w:rPr>
          <w:rFonts w:ascii="Georgia" w:eastAsia="Georgia" w:hAnsi="Georgia" w:cs="Georgia"/>
          <w:b/>
          <w:bCs/>
          <w:color w:val="14313A"/>
          <w:sz w:val="24"/>
          <w:szCs w:val="24"/>
        </w:rPr>
        <w:t>Tu propuesta de forma de pago</w:t>
      </w:r>
    </w:p>
    <w:p w14:paraId="7B13355E" w14:textId="1F94AAC9" w:rsidR="00AE5BBF" w:rsidRDefault="00000000">
      <w:pPr>
        <w:pBdr>
          <w:left w:val="single" w:sz="18" w:space="0" w:color="8B3323"/>
        </w:pBdr>
        <w:shd w:val="clear" w:color="auto" w:fill="F3EDE3"/>
        <w:spacing w:after="100" w:line="280" w:lineRule="auto"/>
        <w:ind w:left="100"/>
      </w:pPr>
      <w:r>
        <w:rPr>
          <w:rFonts w:ascii="Calibri" w:eastAsia="Calibri" w:hAnsi="Calibri" w:cs="Calibri"/>
          <w:b/>
          <w:bCs/>
          <w:color w:val="14313A"/>
          <w:sz w:val="22"/>
          <w:szCs w:val="22"/>
        </w:rPr>
        <w:t xml:space="preserve">Estamos terminando de definir el cronograma de pago con el equipo, y te lo </w:t>
      </w:r>
      <w:r w:rsidR="00600301">
        <w:rPr>
          <w:rFonts w:ascii="Calibri" w:eastAsia="Calibri" w:hAnsi="Calibri" w:cs="Calibri"/>
          <w:b/>
          <w:bCs/>
          <w:color w:val="14313A"/>
          <w:sz w:val="22"/>
          <w:szCs w:val="22"/>
        </w:rPr>
        <w:t>confirmamos.</w:t>
      </w:r>
    </w:p>
    <w:p w14:paraId="7B13355F" w14:textId="0423E2B0" w:rsidR="00AE5BBF" w:rsidRDefault="00000000">
      <w:pPr>
        <w:spacing w:after="200" w:line="300" w:lineRule="auto"/>
        <w:jc w:val="both"/>
      </w:pPr>
      <w:r>
        <w:rPr>
          <w:rFonts w:ascii="Calibri" w:eastAsia="Calibri" w:hAnsi="Calibri" w:cs="Calibri"/>
          <w:color w:val="1A1A1A"/>
          <w:sz w:val="22"/>
          <w:szCs w:val="22"/>
        </w:rPr>
        <w:t>Recibimos tu propuesta de seña de USD 2.000 con cesión de derechos, seguida del saldo en dos pagos. La estamos revisando con el equipo comercial para reflejarla con precisión en la versión final del boleto</w:t>
      </w:r>
      <w:r w:rsidR="00600301">
        <w:rPr>
          <w:rFonts w:ascii="Calibri" w:eastAsia="Calibri" w:hAnsi="Calibri" w:cs="Calibri"/>
          <w:color w:val="1A1A1A"/>
          <w:sz w:val="22"/>
          <w:szCs w:val="22"/>
        </w:rPr>
        <w:t>.</w:t>
      </w:r>
    </w:p>
    <w:p w14:paraId="7B133560" w14:textId="77777777" w:rsidR="00AE5BBF" w:rsidRDefault="00AE5BBF">
      <w:pPr>
        <w:pBdr>
          <w:top w:val="single" w:sz="10" w:space="8" w:color="8B3323"/>
        </w:pBdr>
        <w:spacing w:before="400" w:after="200"/>
      </w:pPr>
    </w:p>
    <w:p w14:paraId="7B133561" w14:textId="728396FE" w:rsidR="00AE5BBF" w:rsidRDefault="00000000">
      <w:pPr>
        <w:spacing w:after="200" w:line="300" w:lineRule="auto"/>
        <w:jc w:val="both"/>
      </w:pPr>
      <w:r>
        <w:rPr>
          <w:rFonts w:ascii="Calibri" w:eastAsia="Calibri" w:hAnsi="Calibri" w:cs="Calibri"/>
          <w:color w:val="1A1A1A"/>
          <w:sz w:val="22"/>
          <w:szCs w:val="22"/>
        </w:rPr>
        <w:t>Quedamos a disposición para conversar cualquiera de estos puntos y avanzar juntos hacia la firma. Cualquier consulta adicional,</w:t>
      </w:r>
      <w:r w:rsidR="0075584B">
        <w:rPr>
          <w:rFonts w:ascii="Calibri" w:eastAsia="Calibri" w:hAnsi="Calibri" w:cs="Calibri"/>
          <w:color w:val="1A1A1A"/>
          <w:sz w:val="22"/>
          <w:szCs w:val="22"/>
        </w:rPr>
        <w:t xml:space="preserve"> podes</w:t>
      </w:r>
      <w:r>
        <w:rPr>
          <w:rFonts w:ascii="Calibri" w:eastAsia="Calibri" w:hAnsi="Calibri" w:cs="Calibri"/>
          <w:color w:val="1A1A1A"/>
          <w:sz w:val="22"/>
          <w:szCs w:val="22"/>
        </w:rPr>
        <w:t xml:space="preserve"> </w:t>
      </w:r>
      <w:r w:rsidR="0075584B">
        <w:rPr>
          <w:rFonts w:ascii="Calibri" w:eastAsia="Calibri" w:hAnsi="Calibri" w:cs="Calibri"/>
          <w:color w:val="1A1A1A"/>
          <w:sz w:val="22"/>
          <w:szCs w:val="22"/>
        </w:rPr>
        <w:t>escribirnos</w:t>
      </w:r>
      <w:r>
        <w:rPr>
          <w:rFonts w:ascii="Calibri" w:eastAsia="Calibri" w:hAnsi="Calibri" w:cs="Calibri"/>
          <w:color w:val="1A1A1A"/>
          <w:sz w:val="22"/>
          <w:szCs w:val="22"/>
        </w:rPr>
        <w:t xml:space="preserve"> con confianza.</w:t>
      </w:r>
    </w:p>
    <w:p w14:paraId="7B133562" w14:textId="77777777" w:rsidR="00AE5BBF" w:rsidRDefault="00000000">
      <w:pPr>
        <w:spacing w:after="200" w:line="300" w:lineRule="auto"/>
        <w:jc w:val="both"/>
      </w:pPr>
      <w:r>
        <w:rPr>
          <w:rFonts w:ascii="Calibri" w:eastAsia="Calibri" w:hAnsi="Calibri" w:cs="Calibri"/>
          <w:color w:val="1A1A1A"/>
          <w:sz w:val="22"/>
          <w:szCs w:val="22"/>
        </w:rPr>
        <w:t>Un saludo,</w:t>
      </w:r>
    </w:p>
    <w:p w14:paraId="7B133563" w14:textId="77777777" w:rsidR="00AE5BBF" w:rsidRDefault="00000000">
      <w:pPr>
        <w:spacing w:before="300" w:after="40"/>
      </w:pPr>
      <w:r>
        <w:rPr>
          <w:rFonts w:ascii="Georgia" w:eastAsia="Georgia" w:hAnsi="Georgia" w:cs="Georgia"/>
          <w:b/>
          <w:bCs/>
          <w:color w:val="14313A"/>
          <w:sz w:val="24"/>
          <w:szCs w:val="24"/>
        </w:rPr>
        <w:t>Juan José Castillo</w:t>
      </w:r>
    </w:p>
    <w:p w14:paraId="7B133564" w14:textId="77777777" w:rsidR="00AE5BBF" w:rsidRDefault="00000000">
      <w:pPr>
        <w:spacing w:after="40"/>
      </w:pPr>
      <w:r>
        <w:rPr>
          <w:rFonts w:ascii="Calibri" w:eastAsia="Calibri" w:hAnsi="Calibri" w:cs="Calibri"/>
          <w:color w:val="1A1A1A"/>
          <w:sz w:val="19"/>
          <w:szCs w:val="19"/>
        </w:rPr>
        <w:t>Operador Técnico y Legal de Inversiones Inmobiliarias · Asunción, Paraguay</w:t>
      </w:r>
    </w:p>
    <w:p w14:paraId="7B133565" w14:textId="77777777" w:rsidR="00AE5BBF" w:rsidRDefault="00000000">
      <w:pPr>
        <w:spacing w:after="200"/>
      </w:pPr>
      <w:r>
        <w:rPr>
          <w:rFonts w:ascii="Calibri" w:eastAsia="Calibri" w:hAnsi="Calibri" w:cs="Calibri"/>
          <w:color w:val="6B6154"/>
          <w:sz w:val="19"/>
          <w:szCs w:val="19"/>
        </w:rPr>
        <w:t>+595 982 853 111 · juancastillo@meridianocapital.net · www.meridianocapital.net</w:t>
      </w:r>
    </w:p>
    <w:p w14:paraId="7B133566" w14:textId="77777777" w:rsidR="00AE5BBF" w:rsidRDefault="00000000">
      <w:r>
        <w:rPr>
          <w:rFonts w:ascii="Calibri" w:eastAsia="Calibri" w:hAnsi="Calibri" w:cs="Calibri"/>
          <w:i/>
          <w:iCs/>
          <w:color w:val="6B6154"/>
          <w:sz w:val="15"/>
          <w:szCs w:val="15"/>
        </w:rPr>
        <w:t>Esta comunicación tiene carácter informativo y no reemplaza el asesoramiento legal ni notarial. Los datos incluidos surgen de la documentación del proyecto y podrán ajustarse en la versión final del Boleto de Compraventa.</w:t>
      </w:r>
    </w:p>
    <w:sectPr w:rsidR="00AE5BBF">
      <w:pgSz w:w="12240" w:h="15840"/>
      <w:pgMar w:top="1000" w:right="1100" w:bottom="10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E55B05"/>
    <w:multiLevelType w:val="hybridMultilevel"/>
    <w:tmpl w:val="18C81E66"/>
    <w:lvl w:ilvl="0" w:tplc="830A91EC">
      <w:start w:val="1"/>
      <w:numFmt w:val="bullet"/>
      <w:lvlText w:val="●"/>
      <w:lvlJc w:val="left"/>
      <w:pPr>
        <w:ind w:left="720" w:hanging="360"/>
      </w:pPr>
    </w:lvl>
    <w:lvl w:ilvl="1" w:tplc="A0AC7FBA">
      <w:start w:val="1"/>
      <w:numFmt w:val="bullet"/>
      <w:lvlText w:val="○"/>
      <w:lvlJc w:val="left"/>
      <w:pPr>
        <w:ind w:left="1440" w:hanging="360"/>
      </w:pPr>
    </w:lvl>
    <w:lvl w:ilvl="2" w:tplc="A9ACBCE4">
      <w:start w:val="1"/>
      <w:numFmt w:val="bullet"/>
      <w:lvlText w:val="■"/>
      <w:lvlJc w:val="left"/>
      <w:pPr>
        <w:ind w:left="2160" w:hanging="360"/>
      </w:pPr>
    </w:lvl>
    <w:lvl w:ilvl="3" w:tplc="176254B6">
      <w:start w:val="1"/>
      <w:numFmt w:val="bullet"/>
      <w:lvlText w:val="●"/>
      <w:lvlJc w:val="left"/>
      <w:pPr>
        <w:ind w:left="2880" w:hanging="360"/>
      </w:pPr>
    </w:lvl>
    <w:lvl w:ilvl="4" w:tplc="56904D30">
      <w:start w:val="1"/>
      <w:numFmt w:val="bullet"/>
      <w:lvlText w:val="○"/>
      <w:lvlJc w:val="left"/>
      <w:pPr>
        <w:ind w:left="3600" w:hanging="360"/>
      </w:pPr>
    </w:lvl>
    <w:lvl w:ilvl="5" w:tplc="862A822E">
      <w:start w:val="1"/>
      <w:numFmt w:val="bullet"/>
      <w:lvlText w:val="■"/>
      <w:lvlJc w:val="left"/>
      <w:pPr>
        <w:ind w:left="4320" w:hanging="360"/>
      </w:pPr>
    </w:lvl>
    <w:lvl w:ilvl="6" w:tplc="B344CAC2">
      <w:start w:val="1"/>
      <w:numFmt w:val="bullet"/>
      <w:lvlText w:val="●"/>
      <w:lvlJc w:val="left"/>
      <w:pPr>
        <w:ind w:left="5040" w:hanging="360"/>
      </w:pPr>
    </w:lvl>
    <w:lvl w:ilvl="7" w:tplc="ECD068E2">
      <w:start w:val="1"/>
      <w:numFmt w:val="bullet"/>
      <w:lvlText w:val="●"/>
      <w:lvlJc w:val="left"/>
      <w:pPr>
        <w:ind w:left="5760" w:hanging="360"/>
      </w:pPr>
    </w:lvl>
    <w:lvl w:ilvl="8" w:tplc="4080EF50">
      <w:start w:val="1"/>
      <w:numFmt w:val="bullet"/>
      <w:lvlText w:val="●"/>
      <w:lvlJc w:val="left"/>
      <w:pPr>
        <w:ind w:left="6480" w:hanging="360"/>
      </w:pPr>
    </w:lvl>
  </w:abstractNum>
  <w:num w:numId="1" w16cid:durableId="156841883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5BBF"/>
    <w:rsid w:val="00247653"/>
    <w:rsid w:val="00284969"/>
    <w:rsid w:val="00600301"/>
    <w:rsid w:val="0075584B"/>
    <w:rsid w:val="009E1CC4"/>
    <w:rsid w:val="00AA574E"/>
    <w:rsid w:val="00AE5BBF"/>
    <w:rsid w:val="00EE17D4"/>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133506"/>
  <w15:docId w15:val="{014DAA0A-FBC9-415E-B338-2DCD9CC59E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AR" w:eastAsia="es-A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3</Pages>
  <Words>889</Words>
  <Characters>4890</Characters>
  <Application>Microsoft Office Word</Application>
  <DocSecurity>0</DocSecurity>
  <Lines>40</Lines>
  <Paragraphs>11</Paragraphs>
  <ScaleCrop>false</ScaleCrop>
  <Company/>
  <LinksUpToDate>false</LinksUpToDate>
  <CharactersWithSpaces>5768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Juan Josè Castillo</cp:lastModifiedBy>
  <cp:revision>7</cp:revision>
  <dcterms:created xsi:type="dcterms:W3CDTF">2026-08-11T23:37:00Z</dcterms:created>
  <dcterms:modified xsi:type="dcterms:W3CDTF">2026-08-11T23:57:00Z</dcterms:modified>
</cp:coreProperties>
</file>